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4F91C">
      <w:pPr>
        <w:tabs>
          <w:tab w:val="left" w:pos="315"/>
          <w:tab w:val="left" w:pos="8820"/>
        </w:tabs>
        <w:spacing w:before="240" w:beforeLines="100" w:after="120" w:afterLines="50" w:line="500" w:lineRule="exact"/>
        <w:ind w:right="305" w:rightChars="127" w:firstLine="1044"/>
        <w:jc w:val="center"/>
        <w:rPr>
          <w:rFonts w:hint="eastAsia"/>
          <w:b/>
          <w:bCs/>
          <w:sz w:val="52"/>
          <w:szCs w:val="52"/>
          <w:highlight w:val="none"/>
          <w:vertAlign w:val="superscript"/>
        </w:rPr>
      </w:pPr>
    </w:p>
    <w:p w14:paraId="226518A7">
      <w:pPr>
        <w:tabs>
          <w:tab w:val="left" w:pos="315"/>
          <w:tab w:val="left" w:pos="8820"/>
        </w:tabs>
        <w:ind w:firstLine="0" w:firstLineChars="0"/>
        <w:jc w:val="center"/>
        <w:rPr>
          <w:b/>
          <w:bCs/>
          <w:sz w:val="52"/>
          <w:szCs w:val="52"/>
          <w:highlight w:val="none"/>
        </w:rPr>
      </w:pPr>
      <w:bookmarkStart w:id="0" w:name="_Hlk9544796"/>
      <w:r>
        <w:rPr>
          <w:rFonts w:hint="eastAsia"/>
          <w:b/>
          <w:bCs/>
          <w:sz w:val="52"/>
          <w:szCs w:val="52"/>
          <w:highlight w:val="none"/>
        </w:rPr>
        <w:t>服务类项目</w:t>
      </w:r>
    </w:p>
    <w:p w14:paraId="62FC13B9">
      <w:pPr>
        <w:tabs>
          <w:tab w:val="left" w:pos="315"/>
          <w:tab w:val="left" w:pos="8820"/>
        </w:tabs>
        <w:ind w:firstLine="0" w:firstLineChars="0"/>
        <w:jc w:val="center"/>
        <w:rPr>
          <w:b/>
          <w:bCs/>
          <w:sz w:val="52"/>
          <w:szCs w:val="52"/>
          <w:highlight w:val="none"/>
        </w:rPr>
      </w:pPr>
      <w:r>
        <w:rPr>
          <w:rFonts w:hint="eastAsia"/>
          <w:b/>
          <w:bCs/>
          <w:sz w:val="52"/>
          <w:szCs w:val="52"/>
          <w:highlight w:val="none"/>
        </w:rPr>
        <w:t>磋商文件</w:t>
      </w:r>
    </w:p>
    <w:p w14:paraId="7D35E353">
      <w:pPr>
        <w:pStyle w:val="4"/>
        <w:ind w:firstLine="643"/>
        <w:rPr>
          <w:sz w:val="44"/>
          <w:szCs w:val="44"/>
          <w:highlight w:val="none"/>
        </w:rPr>
      </w:pPr>
      <w:r>
        <w:rPr>
          <w:rFonts w:hint="eastAsia" w:cs="宋体"/>
          <w:highlight w:val="none"/>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bookmarkEnd w:id="0"/>
    </w:p>
    <w:p w14:paraId="5C59970E">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44367670">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3423794F">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0F81AE06">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798852C7">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703C5638">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79C31005">
      <w:pPr>
        <w:tabs>
          <w:tab w:val="left" w:pos="2410"/>
        </w:tabs>
        <w:autoSpaceDE w:val="0"/>
        <w:autoSpaceDN w:val="0"/>
        <w:adjustRightInd w:val="0"/>
        <w:snapToGrid w:val="0"/>
        <w:ind w:firstLine="723"/>
        <w:rPr>
          <w:rFonts w:hint="eastAsia" w:eastAsia="宋体"/>
          <w:b/>
          <w:color w:val="auto"/>
          <w:spacing w:val="20"/>
          <w:sz w:val="32"/>
          <w:szCs w:val="32"/>
          <w:highlight w:val="none"/>
          <w:lang w:eastAsia="zh-CN"/>
        </w:rPr>
      </w:pPr>
      <w:r>
        <w:rPr>
          <w:rFonts w:hint="eastAsia"/>
          <w:b/>
          <w:spacing w:val="20"/>
          <w:sz w:val="32"/>
          <w:szCs w:val="32"/>
          <w:highlight w:val="none"/>
        </w:rPr>
        <w:t>项目名称：</w:t>
      </w:r>
      <w:r>
        <w:rPr>
          <w:rFonts w:hint="eastAsia"/>
          <w:b/>
          <w:color w:val="auto"/>
          <w:spacing w:val="20"/>
          <w:sz w:val="32"/>
          <w:szCs w:val="32"/>
          <w:highlight w:val="none"/>
          <w:lang w:val="en-US" w:eastAsia="zh-CN"/>
        </w:rPr>
        <w:t>合肥三河古镇妆造馆设计制作落地服务</w:t>
      </w:r>
    </w:p>
    <w:p w14:paraId="24808A8F">
      <w:pPr>
        <w:tabs>
          <w:tab w:val="left" w:pos="2410"/>
        </w:tabs>
        <w:autoSpaceDE w:val="0"/>
        <w:autoSpaceDN w:val="0"/>
        <w:adjustRightInd w:val="0"/>
        <w:snapToGrid w:val="0"/>
        <w:ind w:firstLine="723"/>
        <w:rPr>
          <w:rFonts w:hint="eastAsia" w:eastAsia="宋体"/>
          <w:b/>
          <w:color w:val="auto"/>
          <w:spacing w:val="20"/>
          <w:sz w:val="32"/>
          <w:szCs w:val="32"/>
          <w:highlight w:val="none"/>
          <w:lang w:eastAsia="zh-CN"/>
        </w:rPr>
      </w:pPr>
      <w:r>
        <w:rPr>
          <w:rFonts w:hint="eastAsia"/>
          <w:b/>
          <w:color w:val="auto"/>
          <w:spacing w:val="20"/>
          <w:sz w:val="32"/>
          <w:szCs w:val="32"/>
          <w:highlight w:val="none"/>
        </w:rPr>
        <w:t>项目编号：</w:t>
      </w:r>
      <w:r>
        <w:rPr>
          <w:rFonts w:hint="eastAsia"/>
          <w:b/>
          <w:color w:val="auto"/>
          <w:spacing w:val="20"/>
          <w:sz w:val="32"/>
          <w:szCs w:val="32"/>
          <w:highlight w:val="none"/>
          <w:lang w:eastAsia="zh-CN"/>
        </w:rPr>
        <w:t>2026PHBN276</w:t>
      </w:r>
    </w:p>
    <w:p w14:paraId="6A568FC6">
      <w:pPr>
        <w:tabs>
          <w:tab w:val="left" w:pos="2410"/>
        </w:tabs>
        <w:autoSpaceDE w:val="0"/>
        <w:autoSpaceDN w:val="0"/>
        <w:adjustRightInd w:val="0"/>
        <w:snapToGrid w:val="0"/>
        <w:ind w:firstLine="723"/>
        <w:rPr>
          <w:rFonts w:hint="eastAsia" w:eastAsia="宋体"/>
          <w:b/>
          <w:color w:val="auto"/>
          <w:spacing w:val="20"/>
          <w:sz w:val="32"/>
          <w:szCs w:val="32"/>
          <w:highlight w:val="none"/>
          <w:lang w:eastAsia="zh-CN"/>
        </w:rPr>
      </w:pPr>
      <w:r>
        <w:rPr>
          <w:rFonts w:hint="eastAsia"/>
          <w:b/>
          <w:color w:val="auto"/>
          <w:spacing w:val="20"/>
          <w:sz w:val="32"/>
          <w:szCs w:val="32"/>
          <w:highlight w:val="none"/>
        </w:rPr>
        <w:t>业主单位：</w:t>
      </w:r>
      <w:r>
        <w:rPr>
          <w:rFonts w:hint="eastAsia"/>
          <w:b/>
          <w:color w:val="auto"/>
          <w:spacing w:val="20"/>
          <w:sz w:val="32"/>
          <w:szCs w:val="32"/>
          <w:highlight w:val="none"/>
          <w:lang w:eastAsia="zh-CN"/>
        </w:rPr>
        <w:t>肥西县三河古镇旅游开发有限公司</w:t>
      </w:r>
    </w:p>
    <w:p w14:paraId="12AC7A9A">
      <w:pPr>
        <w:tabs>
          <w:tab w:val="left" w:pos="2410"/>
        </w:tabs>
        <w:autoSpaceDE w:val="0"/>
        <w:autoSpaceDN w:val="0"/>
        <w:adjustRightInd w:val="0"/>
        <w:snapToGrid w:val="0"/>
        <w:ind w:firstLine="723"/>
        <w:rPr>
          <w:b/>
          <w:color w:val="auto"/>
          <w:spacing w:val="20"/>
          <w:sz w:val="32"/>
          <w:szCs w:val="32"/>
          <w:highlight w:val="none"/>
        </w:rPr>
      </w:pPr>
      <w:r>
        <w:rPr>
          <w:rFonts w:hint="eastAsia"/>
          <w:b/>
          <w:color w:val="auto"/>
          <w:spacing w:val="20"/>
          <w:sz w:val="32"/>
          <w:szCs w:val="32"/>
          <w:highlight w:val="none"/>
        </w:rPr>
        <w:t>代理机构：肥西县公共资源交易有限责任公司</w:t>
      </w:r>
    </w:p>
    <w:p w14:paraId="0A43ABE4">
      <w:pPr>
        <w:tabs>
          <w:tab w:val="left" w:pos="2410"/>
        </w:tabs>
        <w:autoSpaceDE w:val="0"/>
        <w:autoSpaceDN w:val="0"/>
        <w:adjustRightInd w:val="0"/>
        <w:snapToGrid w:val="0"/>
        <w:ind w:firstLine="723"/>
        <w:jc w:val="center"/>
        <w:rPr>
          <w:b/>
          <w:color w:val="auto"/>
          <w:sz w:val="36"/>
          <w:highlight w:val="none"/>
        </w:rPr>
      </w:pPr>
    </w:p>
    <w:p w14:paraId="5FAC62F5">
      <w:pPr>
        <w:tabs>
          <w:tab w:val="left" w:pos="2410"/>
        </w:tabs>
        <w:autoSpaceDE w:val="0"/>
        <w:autoSpaceDN w:val="0"/>
        <w:adjustRightInd w:val="0"/>
        <w:snapToGrid w:val="0"/>
        <w:ind w:firstLine="3253" w:firstLineChars="900"/>
        <w:rPr>
          <w:b/>
          <w:color w:val="auto"/>
          <w:sz w:val="36"/>
          <w:highlight w:val="none"/>
        </w:rPr>
      </w:pPr>
      <w:r>
        <w:rPr>
          <w:rFonts w:hint="eastAsia"/>
          <w:b/>
          <w:color w:val="auto"/>
          <w:sz w:val="36"/>
          <w:highlight w:val="none"/>
        </w:rPr>
        <w:t>202</w:t>
      </w:r>
      <w:r>
        <w:rPr>
          <w:rFonts w:hint="eastAsia"/>
          <w:b/>
          <w:color w:val="auto"/>
          <w:sz w:val="36"/>
          <w:highlight w:val="none"/>
          <w:lang w:val="en-US" w:eastAsia="zh-CN"/>
        </w:rPr>
        <w:t>6</w:t>
      </w:r>
      <w:r>
        <w:rPr>
          <w:rFonts w:hint="eastAsia"/>
          <w:b/>
          <w:color w:val="auto"/>
          <w:sz w:val="36"/>
          <w:highlight w:val="none"/>
        </w:rPr>
        <w:t>年</w:t>
      </w:r>
      <w:r>
        <w:rPr>
          <w:rFonts w:hint="eastAsia"/>
          <w:b/>
          <w:color w:val="auto"/>
          <w:sz w:val="36"/>
          <w:highlight w:val="none"/>
          <w:lang w:val="en-US" w:eastAsia="zh-CN"/>
        </w:rPr>
        <w:t>6</w:t>
      </w:r>
      <w:r>
        <w:rPr>
          <w:rFonts w:hint="eastAsia"/>
          <w:b/>
          <w:color w:val="auto"/>
          <w:sz w:val="36"/>
          <w:highlight w:val="none"/>
        </w:rPr>
        <w:t>月</w:t>
      </w:r>
      <w:r>
        <w:rPr>
          <w:b/>
          <w:color w:val="auto"/>
          <w:sz w:val="36"/>
          <w:highlight w:val="none"/>
        </w:rPr>
        <w:br w:type="page"/>
      </w:r>
    </w:p>
    <w:p w14:paraId="3B215077">
      <w:pPr>
        <w:tabs>
          <w:tab w:val="left" w:pos="2410"/>
        </w:tabs>
        <w:autoSpaceDE w:val="0"/>
        <w:autoSpaceDN w:val="0"/>
        <w:adjustRightInd w:val="0"/>
        <w:snapToGrid w:val="0"/>
        <w:ind w:firstLine="562"/>
        <w:jc w:val="center"/>
        <w:rPr>
          <w:b/>
          <w:color w:val="auto"/>
          <w:sz w:val="28"/>
          <w:highlight w:val="none"/>
        </w:rPr>
      </w:pPr>
      <w:r>
        <w:rPr>
          <w:rFonts w:hint="eastAsia"/>
          <w:b/>
          <w:color w:val="auto"/>
          <w:sz w:val="28"/>
          <w:highlight w:val="none"/>
        </w:rPr>
        <w:t>目  录</w:t>
      </w:r>
    </w:p>
    <w:p w14:paraId="5F285AEC">
      <w:pPr>
        <w:tabs>
          <w:tab w:val="left" w:pos="2410"/>
        </w:tabs>
        <w:autoSpaceDE w:val="0"/>
        <w:autoSpaceDN w:val="0"/>
        <w:adjustRightInd w:val="0"/>
        <w:snapToGrid w:val="0"/>
        <w:ind w:firstLine="562"/>
        <w:jc w:val="center"/>
        <w:rPr>
          <w:b/>
          <w:color w:val="auto"/>
          <w:sz w:val="28"/>
          <w:highlight w:val="none"/>
        </w:rPr>
      </w:pPr>
    </w:p>
    <w:p w14:paraId="1AA08EA6">
      <w:pPr>
        <w:pStyle w:val="45"/>
        <w:tabs>
          <w:tab w:val="right" w:leader="dot" w:pos="8859"/>
        </w:tabs>
        <w:ind w:firstLine="482"/>
        <w:rPr>
          <w:color w:val="auto"/>
          <w:kern w:val="2"/>
          <w:szCs w:val="24"/>
          <w:highlight w:val="none"/>
          <w14:ligatures w14:val="standardContextual"/>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"_Toc192058170" </w:instrText>
      </w:r>
      <w:r>
        <w:rPr>
          <w:color w:val="auto"/>
          <w:highlight w:val="none"/>
        </w:rPr>
        <w:fldChar w:fldCharType="separate"/>
      </w:r>
      <w:r>
        <w:rPr>
          <w:rStyle w:val="63"/>
          <w:rFonts w:hint="eastAsia" w:asciiTheme="minorEastAsia" w:hAnsiTheme="minorEastAsia"/>
          <w:b/>
          <w:color w:val="auto"/>
          <w:highlight w:val="none"/>
        </w:rPr>
        <w:t>第一章</w:t>
      </w:r>
      <w:r>
        <w:rPr>
          <w:rStyle w:val="63"/>
          <w:rFonts w:hint="eastAsia" w:asciiTheme="minorEastAsia" w:hAnsiTheme="minorEastAsia"/>
          <w:b/>
          <w:color w:val="auto"/>
          <w:highlight w:val="none"/>
          <w:lang w:val="en-US" w:eastAsia="zh-CN"/>
        </w:rPr>
        <w:t xml:space="preserve"> </w:t>
      </w:r>
      <w:r>
        <w:rPr>
          <w:rStyle w:val="63"/>
          <w:rFonts w:hint="eastAsia" w:asciiTheme="minorEastAsia" w:hAnsiTheme="minorEastAsia"/>
          <w:b/>
          <w:color w:val="auto"/>
          <w:highlight w:val="none"/>
        </w:rPr>
        <w:t xml:space="preserve"> 磋商公告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_Toc192058170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w:t>
      </w:r>
      <w:r>
        <w:rPr>
          <w:rFonts w:hint="eastAsia"/>
          <w:color w:val="auto"/>
          <w:highlight w:val="none"/>
        </w:rPr>
        <w:fldChar w:fldCharType="end"/>
      </w:r>
      <w:r>
        <w:rPr>
          <w:rFonts w:hint="eastAsia"/>
          <w:color w:val="auto"/>
          <w:highlight w:val="none"/>
        </w:rPr>
        <w:fldChar w:fldCharType="end"/>
      </w:r>
    </w:p>
    <w:p w14:paraId="7C4DED8B">
      <w:pPr>
        <w:pStyle w:val="45"/>
        <w:tabs>
          <w:tab w:val="right" w:leader="dot" w:pos="8859"/>
        </w:tabs>
        <w:ind w:firstLine="440"/>
        <w:rPr>
          <w:color w:val="auto"/>
          <w:kern w:val="2"/>
          <w:szCs w:val="24"/>
          <w:highlight w:val="none"/>
          <w14:ligatures w14:val="standardContextual"/>
        </w:rPr>
      </w:pPr>
      <w:r>
        <w:rPr>
          <w:color w:val="auto"/>
          <w:highlight w:val="none"/>
        </w:rPr>
        <w:fldChar w:fldCharType="begin"/>
      </w:r>
      <w:r>
        <w:rPr>
          <w:color w:val="auto"/>
          <w:highlight w:val="none"/>
        </w:rPr>
        <w:instrText xml:space="preserve"> HYPERLINK \l "_Toc192058171" </w:instrText>
      </w:r>
      <w:r>
        <w:rPr>
          <w:color w:val="auto"/>
          <w:highlight w:val="none"/>
        </w:rPr>
        <w:fldChar w:fldCharType="separate"/>
      </w:r>
      <w:r>
        <w:rPr>
          <w:rStyle w:val="63"/>
          <w:rFonts w:hint="eastAsia" w:asciiTheme="minorEastAsia" w:hAnsiTheme="minorEastAsia"/>
          <w:b/>
          <w:color w:val="auto"/>
          <w:highlight w:val="none"/>
        </w:rPr>
        <w:t>第二章  供应商须知</w:t>
      </w:r>
      <w:r>
        <w:rPr>
          <w:rFonts w:hint="eastAsia"/>
          <w:color w:val="auto"/>
          <w:highlight w:val="none"/>
        </w:rPr>
        <w:tab/>
      </w:r>
      <w:r>
        <w:rPr>
          <w:rFonts w:hint="eastAsia"/>
          <w:color w:val="auto"/>
          <w:highlight w:val="none"/>
        </w:rPr>
        <w:t>6</w:t>
      </w:r>
      <w:r>
        <w:rPr>
          <w:rFonts w:hint="eastAsia"/>
          <w:color w:val="auto"/>
          <w:highlight w:val="none"/>
        </w:rPr>
        <w:fldChar w:fldCharType="end"/>
      </w:r>
    </w:p>
    <w:p w14:paraId="5C2B16B5">
      <w:pPr>
        <w:pStyle w:val="45"/>
        <w:tabs>
          <w:tab w:val="right" w:leader="dot" w:pos="8859"/>
        </w:tabs>
        <w:ind w:firstLine="440"/>
        <w:rPr>
          <w:rFonts w:hint="eastAsia" w:eastAsiaTheme="minorEastAsia"/>
          <w:color w:val="auto"/>
          <w:kern w:val="2"/>
          <w:szCs w:val="24"/>
          <w:highlight w:val="none"/>
          <w:lang w:eastAsia="zh-CN"/>
          <w14:ligatures w14:val="standardContextual"/>
        </w:rPr>
      </w:pPr>
      <w:r>
        <w:rPr>
          <w:color w:val="auto"/>
          <w:highlight w:val="none"/>
        </w:rPr>
        <w:fldChar w:fldCharType="begin"/>
      </w:r>
      <w:r>
        <w:rPr>
          <w:color w:val="auto"/>
          <w:highlight w:val="none"/>
        </w:rPr>
        <w:instrText xml:space="preserve"> HYPERLINK \l "_Toc192058172" </w:instrText>
      </w:r>
      <w:r>
        <w:rPr>
          <w:color w:val="auto"/>
          <w:highlight w:val="none"/>
        </w:rPr>
        <w:fldChar w:fldCharType="separate"/>
      </w:r>
      <w:r>
        <w:rPr>
          <w:rStyle w:val="63"/>
          <w:rFonts w:hint="eastAsia" w:asciiTheme="minorEastAsia" w:hAnsiTheme="minorEastAsia"/>
          <w:b/>
          <w:color w:val="auto"/>
          <w:highlight w:val="none"/>
        </w:rPr>
        <w:t>第三章  业主单位要求</w:t>
      </w:r>
      <w:r>
        <w:rPr>
          <w:rFonts w:hint="eastAsia"/>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lang w:val="en-US" w:eastAsia="zh-CN"/>
        </w:rPr>
        <w:t>4</w:t>
      </w:r>
    </w:p>
    <w:p w14:paraId="572C2AD5">
      <w:pPr>
        <w:pStyle w:val="45"/>
        <w:tabs>
          <w:tab w:val="right" w:leader="dot" w:pos="8859"/>
        </w:tabs>
        <w:ind w:firstLine="440"/>
        <w:rPr>
          <w:rFonts w:hint="default" w:eastAsiaTheme="minorEastAsia"/>
          <w:color w:val="auto"/>
          <w:kern w:val="2"/>
          <w:szCs w:val="24"/>
          <w:highlight w:val="none"/>
          <w:lang w:val="en-US" w:eastAsia="zh-CN"/>
          <w14:ligatures w14:val="standardContextual"/>
        </w:rPr>
      </w:pPr>
      <w:r>
        <w:rPr>
          <w:color w:val="auto"/>
          <w:highlight w:val="none"/>
        </w:rPr>
        <w:fldChar w:fldCharType="begin"/>
      </w:r>
      <w:r>
        <w:rPr>
          <w:color w:val="auto"/>
          <w:highlight w:val="none"/>
        </w:rPr>
        <w:instrText xml:space="preserve"> HYPERLINK \l "_Toc192058173" </w:instrText>
      </w:r>
      <w:r>
        <w:rPr>
          <w:color w:val="auto"/>
          <w:highlight w:val="none"/>
        </w:rPr>
        <w:fldChar w:fldCharType="separate"/>
      </w:r>
      <w:r>
        <w:rPr>
          <w:rStyle w:val="63"/>
          <w:rFonts w:hint="eastAsia" w:asciiTheme="minorEastAsia" w:hAnsiTheme="minorEastAsia"/>
          <w:b/>
          <w:color w:val="auto"/>
          <w:highlight w:val="none"/>
        </w:rPr>
        <w:t>第四章  评审方法和标准</w:t>
      </w:r>
      <w:r>
        <w:rPr>
          <w:rFonts w:hint="eastAsia"/>
          <w:color w:val="auto"/>
          <w:highlight w:val="none"/>
        </w:rPr>
        <w:tab/>
      </w:r>
      <w:r>
        <w:rPr>
          <w:rFonts w:hint="eastAsia"/>
          <w:color w:val="auto"/>
          <w:highlight w:val="none"/>
        </w:rPr>
        <w:fldChar w:fldCharType="end"/>
      </w:r>
      <w:r>
        <w:rPr>
          <w:rFonts w:hint="eastAsia"/>
          <w:color w:val="auto"/>
          <w:highlight w:val="none"/>
          <w:lang w:val="en-US" w:eastAsia="zh-CN"/>
        </w:rPr>
        <w:t>26</w:t>
      </w:r>
    </w:p>
    <w:p w14:paraId="794EB11A">
      <w:pPr>
        <w:pStyle w:val="45"/>
        <w:tabs>
          <w:tab w:val="right" w:leader="dot" w:pos="8859"/>
        </w:tabs>
        <w:ind w:firstLine="440"/>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"_Toc192058174" </w:instrText>
      </w:r>
      <w:r>
        <w:rPr>
          <w:color w:val="auto"/>
          <w:highlight w:val="none"/>
        </w:rPr>
        <w:fldChar w:fldCharType="separate"/>
      </w:r>
      <w:r>
        <w:rPr>
          <w:rStyle w:val="63"/>
          <w:rFonts w:hint="eastAsia" w:asciiTheme="minorEastAsia" w:hAnsiTheme="minorEastAsia"/>
          <w:b/>
          <w:color w:val="auto"/>
          <w:highlight w:val="none"/>
        </w:rPr>
        <w:t>第五章  合同</w:t>
      </w:r>
      <w:r>
        <w:rPr>
          <w:rFonts w:hint="eastAsia"/>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lang w:val="en-US" w:eastAsia="zh-CN"/>
        </w:rPr>
        <w:t>1</w:t>
      </w:r>
    </w:p>
    <w:p w14:paraId="53587775">
      <w:pPr>
        <w:pStyle w:val="45"/>
        <w:tabs>
          <w:tab w:val="right" w:leader="dot" w:pos="8859"/>
        </w:tabs>
        <w:ind w:firstLine="440"/>
        <w:rPr>
          <w:rFonts w:hint="default" w:eastAsiaTheme="minorEastAsia"/>
          <w:color w:val="auto"/>
          <w:kern w:val="2"/>
          <w:szCs w:val="24"/>
          <w:highlight w:val="none"/>
          <w:lang w:val="en-US" w:eastAsia="zh-CN"/>
          <w14:ligatures w14:val="standardContextual"/>
        </w:rPr>
      </w:pPr>
      <w:r>
        <w:rPr>
          <w:color w:val="auto"/>
          <w:highlight w:val="none"/>
        </w:rPr>
        <w:fldChar w:fldCharType="begin"/>
      </w:r>
      <w:r>
        <w:rPr>
          <w:color w:val="auto"/>
          <w:highlight w:val="none"/>
        </w:rPr>
        <w:instrText xml:space="preserve"> HYPERLINK \l "_Toc192058175" </w:instrText>
      </w:r>
      <w:r>
        <w:rPr>
          <w:color w:val="auto"/>
          <w:highlight w:val="none"/>
        </w:rPr>
        <w:fldChar w:fldCharType="separate"/>
      </w:r>
      <w:r>
        <w:rPr>
          <w:rStyle w:val="63"/>
          <w:rFonts w:hint="eastAsia" w:asciiTheme="minorEastAsia" w:hAnsiTheme="minorEastAsia"/>
          <w:b/>
          <w:color w:val="auto"/>
          <w:highlight w:val="none"/>
        </w:rPr>
        <w:t>第六章  响应文件格式</w:t>
      </w:r>
      <w:r>
        <w:rPr>
          <w:rFonts w:hint="eastAsia"/>
          <w:color w:val="auto"/>
          <w:highlight w:val="none"/>
        </w:rPr>
        <w:tab/>
      </w:r>
      <w:r>
        <w:rPr>
          <w:rFonts w:hint="eastAsia"/>
          <w:color w:val="auto"/>
          <w:highlight w:val="none"/>
        </w:rPr>
        <w:fldChar w:fldCharType="end"/>
      </w:r>
      <w:r>
        <w:rPr>
          <w:rFonts w:hint="eastAsia"/>
          <w:color w:val="auto"/>
          <w:highlight w:val="none"/>
          <w:lang w:val="en-US" w:eastAsia="zh-CN"/>
        </w:rPr>
        <w:t>32</w:t>
      </w:r>
    </w:p>
    <w:p w14:paraId="0097573B">
      <w:pPr>
        <w:pStyle w:val="45"/>
        <w:tabs>
          <w:tab w:val="right" w:leader="dot" w:pos="8296"/>
        </w:tabs>
        <w:ind w:firstLine="440"/>
        <w:rPr>
          <w:rFonts w:asciiTheme="minorEastAsia" w:hAnsiTheme="minorEastAsia"/>
          <w:color w:val="auto"/>
          <w:szCs w:val="24"/>
          <w:highlight w:val="none"/>
        </w:rPr>
      </w:pPr>
      <w:r>
        <w:rPr>
          <w:rFonts w:asciiTheme="minorEastAsia" w:hAnsiTheme="minorEastAsia"/>
          <w:color w:val="auto"/>
          <w:szCs w:val="24"/>
          <w:highlight w:val="none"/>
        </w:rPr>
        <w:fldChar w:fldCharType="end"/>
      </w:r>
    </w:p>
    <w:p w14:paraId="4AAF83EB">
      <w:pPr>
        <w:pStyle w:val="70"/>
        <w:ind w:left="180" w:leftChars="75" w:firstLine="480"/>
        <w:rPr>
          <w:rFonts w:asciiTheme="minorEastAsia" w:hAnsiTheme="minorEastAsia" w:eastAsiaTheme="minorEastAsia"/>
          <w:color w:val="auto"/>
          <w:sz w:val="28"/>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cols w:space="720" w:num="1"/>
          <w:docGrid w:linePitch="462" w:charSpace="0"/>
        </w:sectPr>
      </w:pPr>
      <w:r>
        <w:rPr>
          <w:rFonts w:hint="eastAsia"/>
          <w:color w:val="auto"/>
          <w:highlight w:val="none"/>
        </w:rPr>
        <w:br w:type="page"/>
      </w:r>
    </w:p>
    <w:p w14:paraId="44A50F1F">
      <w:pPr>
        <w:numPr>
          <w:ilvl w:val="0"/>
          <w:numId w:val="0"/>
        </w:numPr>
        <w:ind w:firstLine="562" w:firstLineChars="200"/>
        <w:jc w:val="center"/>
        <w:outlineLvl w:val="1"/>
        <w:rPr>
          <w:rFonts w:asciiTheme="minorEastAsia" w:hAnsiTheme="minorEastAsia" w:eastAsiaTheme="minorEastAsia"/>
          <w:b/>
          <w:color w:val="auto"/>
          <w:sz w:val="28"/>
          <w:highlight w:val="none"/>
        </w:rPr>
      </w:pPr>
      <w:r>
        <w:rPr>
          <w:rFonts w:hint="eastAsia" w:asciiTheme="minorEastAsia" w:hAnsiTheme="minorEastAsia" w:eastAsiaTheme="minorEastAsia" w:cstheme="minorBidi"/>
          <w:b/>
          <w:color w:val="auto"/>
          <w:sz w:val="28"/>
          <w:lang w:val="en-US" w:eastAsia="zh-CN" w:bidi="ar-SA"/>
        </w:rPr>
        <w:t>第一章</w:t>
      </w:r>
      <w:r>
        <w:rPr>
          <w:rFonts w:hint="eastAsia" w:asciiTheme="minorEastAsia" w:hAnsiTheme="minorEastAsia" w:eastAsiaTheme="minorEastAsia"/>
          <w:b/>
          <w:color w:val="auto"/>
          <w:sz w:val="28"/>
          <w:highlight w:val="none"/>
        </w:rPr>
        <w:t xml:space="preserve"> </w:t>
      </w:r>
      <w:bookmarkStart w:id="1" w:name="_Toc192058170"/>
      <w:bookmarkStart w:id="2" w:name="_Hlk193096165"/>
      <w:r>
        <w:rPr>
          <w:rFonts w:hint="eastAsia" w:asciiTheme="minorEastAsia" w:hAnsiTheme="minorEastAsia" w:eastAsiaTheme="minorEastAsia"/>
          <w:b/>
          <w:color w:val="auto"/>
          <w:sz w:val="28"/>
          <w:highlight w:val="none"/>
        </w:rPr>
        <w:t>磋商公告</w:t>
      </w:r>
      <w:bookmarkEnd w:id="1"/>
    </w:p>
    <w:p w14:paraId="4A5B915E">
      <w:pPr>
        <w:pStyle w:val="72"/>
        <w:widowControl w:val="0"/>
        <w:autoSpaceDE w:val="0"/>
        <w:autoSpaceDN w:val="0"/>
        <w:adjustRightInd w:val="0"/>
        <w:spacing w:before="93" w:beforeLines="30" w:after="93" w:afterLines="3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2"/>
          <w:highlight w:val="none"/>
        </w:rPr>
        <w:t>肥西县公共资源交易有限责任公司受</w:t>
      </w:r>
      <w:r>
        <w:rPr>
          <w:rFonts w:hint="eastAsia" w:asciiTheme="majorEastAsia" w:hAnsiTheme="majorEastAsia" w:eastAsiaTheme="majorEastAsia" w:cstheme="majorEastAsia"/>
          <w:color w:val="auto"/>
          <w:kern w:val="2"/>
          <w:highlight w:val="none"/>
          <w:lang w:eastAsia="zh-CN"/>
        </w:rPr>
        <w:t>肥西县三河古镇旅游开发有限公司</w:t>
      </w:r>
      <w:r>
        <w:rPr>
          <w:rFonts w:hint="eastAsia" w:asciiTheme="majorEastAsia" w:hAnsiTheme="majorEastAsia" w:eastAsiaTheme="majorEastAsia" w:cstheme="majorEastAsia"/>
          <w:color w:val="auto"/>
          <w:kern w:val="2"/>
          <w:highlight w:val="none"/>
        </w:rPr>
        <w:t>委托，现对</w:t>
      </w:r>
      <w:r>
        <w:rPr>
          <w:rFonts w:hint="eastAsia" w:asciiTheme="majorEastAsia" w:hAnsiTheme="majorEastAsia" w:eastAsiaTheme="majorEastAsia" w:cstheme="majorEastAsia"/>
          <w:color w:val="auto"/>
          <w:kern w:val="2"/>
          <w:highlight w:val="none"/>
          <w:lang w:eastAsia="zh-CN"/>
        </w:rPr>
        <w:t>合肥三河古镇妆造馆设计制作落地服务</w:t>
      </w:r>
      <w:r>
        <w:rPr>
          <w:rFonts w:hint="eastAsia" w:asciiTheme="majorEastAsia" w:hAnsiTheme="majorEastAsia" w:eastAsiaTheme="majorEastAsia" w:cstheme="majorEastAsia"/>
          <w:color w:val="auto"/>
          <w:kern w:val="2"/>
          <w:highlight w:val="none"/>
        </w:rPr>
        <w:t>进行磋商，欢迎具备条件的供应商参加磋商。</w:t>
      </w:r>
    </w:p>
    <w:p w14:paraId="763D8A34">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1.项目名称及内容</w:t>
      </w:r>
    </w:p>
    <w:p w14:paraId="6FA5BFAC">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1.1 项目编号：</w:t>
      </w:r>
      <w:r>
        <w:rPr>
          <w:rFonts w:hint="eastAsia" w:asciiTheme="majorEastAsia" w:hAnsiTheme="majorEastAsia" w:eastAsiaTheme="majorEastAsia" w:cstheme="majorEastAsia"/>
          <w:color w:val="auto"/>
          <w:szCs w:val="24"/>
          <w:highlight w:val="none"/>
          <w:lang w:eastAsia="zh-CN"/>
        </w:rPr>
        <w:t>2026PHBN276</w:t>
      </w:r>
    </w:p>
    <w:p w14:paraId="4303BD08">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1.2 项目名称：</w:t>
      </w:r>
      <w:r>
        <w:rPr>
          <w:rFonts w:hint="eastAsia" w:asciiTheme="majorEastAsia" w:hAnsiTheme="majorEastAsia" w:eastAsiaTheme="majorEastAsia" w:cstheme="majorEastAsia"/>
          <w:color w:val="auto"/>
          <w:szCs w:val="24"/>
          <w:highlight w:val="none"/>
          <w:lang w:eastAsia="zh-CN"/>
        </w:rPr>
        <w:t>合肥三河古镇妆造馆设计制作落地服务</w:t>
      </w:r>
    </w:p>
    <w:p w14:paraId="43535B9A">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1.3 项目地点：</w:t>
      </w:r>
      <w:r>
        <w:rPr>
          <w:rFonts w:hint="eastAsia" w:asciiTheme="majorEastAsia" w:hAnsiTheme="majorEastAsia" w:eastAsiaTheme="majorEastAsia" w:cstheme="majorEastAsia"/>
          <w:color w:val="auto"/>
          <w:szCs w:val="24"/>
          <w:highlight w:val="none"/>
          <w:lang w:eastAsia="zh-CN"/>
        </w:rPr>
        <w:t>肥西县</w:t>
      </w:r>
    </w:p>
    <w:p w14:paraId="64CC1E7D">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1.4 项目单位：</w:t>
      </w:r>
      <w:r>
        <w:rPr>
          <w:rFonts w:hint="eastAsia" w:asciiTheme="majorEastAsia" w:hAnsiTheme="majorEastAsia" w:eastAsiaTheme="majorEastAsia" w:cstheme="majorEastAsia"/>
          <w:color w:val="auto"/>
          <w:kern w:val="2"/>
          <w:highlight w:val="none"/>
          <w:lang w:eastAsia="zh-CN"/>
        </w:rPr>
        <w:t>肥西县三河古镇旅游开发有限公司</w:t>
      </w:r>
    </w:p>
    <w:p w14:paraId="60EC226E">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1.5 项目概况：</w:t>
      </w:r>
      <w:r>
        <w:rPr>
          <w:rFonts w:hint="eastAsia" w:cs="宋体"/>
          <w:color w:val="auto"/>
          <w:sz w:val="24"/>
          <w:szCs w:val="24"/>
          <w:highlight w:val="none"/>
          <w:lang w:val="en-US" w:eastAsia="zh-CN"/>
        </w:rPr>
        <w:t>拟计划于三河古镇游客中心后广场核心区域打造汉服妆造体验店(可移动)。店铺占地面积约50m</w:t>
      </w:r>
      <w:r>
        <w:rPr>
          <w:rFonts w:hint="eastAsia" w:cs="宋体"/>
          <w:color w:val="auto"/>
          <w:sz w:val="24"/>
          <w:szCs w:val="24"/>
          <w:highlight w:val="none"/>
          <w:vertAlign w:val="superscript"/>
          <w:lang w:val="en-US" w:eastAsia="zh-CN"/>
        </w:rPr>
        <w:t>2</w:t>
      </w:r>
      <w:r>
        <w:rPr>
          <w:rFonts w:hint="eastAsia" w:cs="宋体"/>
          <w:color w:val="auto"/>
          <w:sz w:val="24"/>
          <w:szCs w:val="24"/>
          <w:highlight w:val="none"/>
          <w:lang w:val="en-US" w:eastAsia="zh-CN"/>
        </w:rPr>
        <w:t>，兼具汉服换装服务与网红打卡功能。规划设置4个化妆台，2间换衣室，成交供应商根据功能布局要求，完成整体设计、安装、制作，并落地布置，项目质保一年</w:t>
      </w:r>
      <w:r>
        <w:rPr>
          <w:rFonts w:hint="eastAsia" w:asciiTheme="majorEastAsia" w:hAnsiTheme="majorEastAsia" w:eastAsiaTheme="majorEastAsia" w:cstheme="majorEastAsia"/>
          <w:color w:val="auto"/>
          <w:szCs w:val="24"/>
          <w:highlight w:val="none"/>
          <w:lang w:eastAsia="zh-CN"/>
        </w:rPr>
        <w:t>，</w:t>
      </w:r>
      <w:r>
        <w:rPr>
          <w:rFonts w:hint="eastAsia" w:asciiTheme="majorEastAsia" w:hAnsiTheme="majorEastAsia" w:eastAsiaTheme="majorEastAsia" w:cstheme="majorEastAsia"/>
          <w:color w:val="auto"/>
          <w:szCs w:val="24"/>
          <w:highlight w:val="none"/>
        </w:rPr>
        <w:t>详见磋商文件。</w:t>
      </w:r>
    </w:p>
    <w:p w14:paraId="1D0DB8C5">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1.6 资金来源：</w:t>
      </w:r>
      <w:r>
        <w:rPr>
          <w:rFonts w:hint="eastAsia" w:asciiTheme="majorEastAsia" w:hAnsiTheme="majorEastAsia" w:eastAsiaTheme="majorEastAsia" w:cstheme="majorEastAsia"/>
          <w:color w:val="auto"/>
          <w:szCs w:val="24"/>
          <w:highlight w:val="none"/>
          <w:lang w:val="en-US" w:eastAsia="zh-CN"/>
        </w:rPr>
        <w:t>自筹</w:t>
      </w:r>
      <w:r>
        <w:rPr>
          <w:rFonts w:hint="eastAsia" w:asciiTheme="majorEastAsia" w:hAnsiTheme="majorEastAsia" w:eastAsiaTheme="majorEastAsia" w:cstheme="majorEastAsia"/>
          <w:color w:val="auto"/>
          <w:szCs w:val="24"/>
          <w:highlight w:val="none"/>
        </w:rPr>
        <w:t>资金</w:t>
      </w:r>
    </w:p>
    <w:p w14:paraId="219ED78A">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1.7 项目预算：</w:t>
      </w:r>
      <w:r>
        <w:rPr>
          <w:rFonts w:hint="eastAsia" w:asciiTheme="majorEastAsia" w:hAnsiTheme="majorEastAsia" w:eastAsiaTheme="majorEastAsia" w:cstheme="majorEastAsia"/>
          <w:color w:val="auto"/>
          <w:szCs w:val="24"/>
          <w:highlight w:val="none"/>
          <w:lang w:val="en-US" w:eastAsia="zh-CN"/>
        </w:rPr>
        <w:t>27</w:t>
      </w:r>
      <w:r>
        <w:rPr>
          <w:rFonts w:hint="eastAsia" w:asciiTheme="majorEastAsia" w:hAnsiTheme="majorEastAsia" w:eastAsiaTheme="majorEastAsia" w:cstheme="majorEastAsia"/>
          <w:color w:val="auto"/>
          <w:szCs w:val="24"/>
          <w:highlight w:val="none"/>
        </w:rPr>
        <w:t>万元</w:t>
      </w:r>
    </w:p>
    <w:p w14:paraId="5EB465F3">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w:t>
      </w:r>
      <w:r>
        <w:rPr>
          <w:rFonts w:hint="eastAsia" w:asciiTheme="majorEastAsia" w:hAnsiTheme="majorEastAsia" w:eastAsiaTheme="majorEastAsia" w:cstheme="majorEastAsia"/>
          <w:color w:val="auto"/>
          <w:szCs w:val="24"/>
          <w:highlight w:val="none"/>
          <w:lang w:val="en-US" w:eastAsia="zh-CN"/>
        </w:rPr>
        <w:t>8</w:t>
      </w:r>
      <w:r>
        <w:rPr>
          <w:rFonts w:hint="eastAsia" w:asciiTheme="majorEastAsia" w:hAnsiTheme="majorEastAsia" w:eastAsiaTheme="majorEastAsia" w:cstheme="majorEastAsia"/>
          <w:color w:val="auto"/>
          <w:szCs w:val="24"/>
          <w:highlight w:val="none"/>
        </w:rPr>
        <w:t xml:space="preserve"> 项目类别：服务类</w:t>
      </w:r>
    </w:p>
    <w:p w14:paraId="6F766B98">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 包别划分：共分 1 个包</w:t>
      </w:r>
    </w:p>
    <w:p w14:paraId="5205DFF5">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 xml:space="preserve">2.供应商资格要求 </w:t>
      </w:r>
    </w:p>
    <w:p w14:paraId="50A36E66">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2.1 供应商具有独立承担民事责任的能力；</w:t>
      </w:r>
    </w:p>
    <w:p w14:paraId="1FC665B5">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2.2 供应商资质：</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无</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p>
    <w:p w14:paraId="307AB4DE">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eastAsiaTheme="majorEastAsia"/>
          <w:color w:val="000000" w:themeColor="text1"/>
          <w:szCs w:val="24"/>
          <w:highlight w:val="none"/>
          <w:lang w:val="en-US" w:eastAsia="zh-CN"/>
          <w14:textFill>
            <w14:solidFill>
              <w14:schemeClr w14:val="tx1"/>
            </w14:solidFill>
          </w14:textFill>
        </w:rPr>
        <w:t>2.3</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本项目</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不接受</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联合体参与磋商。</w:t>
      </w:r>
    </w:p>
    <w:p w14:paraId="4D9E8657">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b/>
          <w:bCs/>
          <w:i/>
          <w:i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 供应商存在以下不良信用记录情形之一的，不得推荐为成交候选人，不得确定为成交人</w:t>
      </w:r>
      <w:r>
        <w:rPr>
          <w:rFonts w:hint="eastAsia" w:asciiTheme="majorEastAsia" w:hAnsiTheme="majorEastAsia" w:eastAsiaTheme="majorEastAsia" w:cstheme="majorEastAsia"/>
          <w:b/>
          <w:bCs/>
          <w:i/>
          <w:iCs/>
          <w:color w:val="000000" w:themeColor="text1"/>
          <w:szCs w:val="24"/>
          <w:highlight w:val="none"/>
          <w14:textFill>
            <w14:solidFill>
              <w14:schemeClr w14:val="tx1"/>
            </w14:solidFill>
          </w14:textFill>
        </w:rPr>
        <w:t>：</w:t>
      </w:r>
    </w:p>
    <w:p w14:paraId="3F0A003C">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（1）在“信用中国”网站（http://www.creditchina.gov.cn/）中被列入失信被执行人名单；</w:t>
      </w:r>
    </w:p>
    <w:p w14:paraId="615373CE">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（2）在“信用中国”网站（http://www.creditchina.gov.cn/）中被列入重大税收违法失信主体名单；</w:t>
      </w:r>
    </w:p>
    <w:p w14:paraId="1033F5D6">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default"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2.6其它：</w:t>
      </w:r>
      <w:r>
        <w:rPr>
          <w:rFonts w:hint="eastAsia"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t>无</w:t>
      </w:r>
    </w:p>
    <w:p w14:paraId="3DD0DFB7">
      <w:pPr>
        <w:keepNext w:val="0"/>
        <w:keepLines w:val="0"/>
        <w:pageBreakBefore w:val="0"/>
        <w:widowControl w:val="0"/>
        <w:tabs>
          <w:tab w:val="center" w:pos="4394"/>
        </w:tabs>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3.磋商文件的获取</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ab/>
      </w:r>
    </w:p>
    <w:p w14:paraId="4E48D502">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3.1 获取时间：202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02</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日至磋商时间。</w:t>
      </w:r>
    </w:p>
    <w:p w14:paraId="0A878A07">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3.2 获取地点：优质采云采购平台（http://www.youzhicai.com/）</w:t>
      </w:r>
    </w:p>
    <w:p w14:paraId="4D4D6552">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3.3 获取方式：在线下载</w:t>
      </w:r>
    </w:p>
    <w:p w14:paraId="24FD9AEF">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4.响应文件提交截止时间</w:t>
      </w:r>
    </w:p>
    <w:p w14:paraId="4230F836">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同磋商时间。</w:t>
      </w:r>
    </w:p>
    <w:p w14:paraId="59C49549">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5.磋商时间及地点</w:t>
      </w:r>
    </w:p>
    <w:p w14:paraId="5045C66D">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5.1 磋商时间：202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上午09时00分</w:t>
      </w:r>
    </w:p>
    <w:p w14:paraId="2E50BD9D">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5.2 磋商地点：优质采云采购平台（http://www.youzhicai.com/）</w:t>
      </w:r>
    </w:p>
    <w:p w14:paraId="0B5163B0">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6.发布公告的媒介</w:t>
      </w:r>
    </w:p>
    <w:p w14:paraId="675FB547">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本次磋商公告同时在肥西县公共资源交易有限责任公司、优质采云采购平台、安徽省招标投标信息网、中国采购与招标网上发布。</w:t>
      </w:r>
    </w:p>
    <w:p w14:paraId="0B40057B">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7.联系方式</w:t>
      </w:r>
    </w:p>
    <w:p w14:paraId="61AA7D91">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7.1 业主单位</w:t>
      </w:r>
    </w:p>
    <w:p w14:paraId="549352BC">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业主单位名称：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肥西县三河古镇旅游开发有限公司</w:t>
      </w:r>
    </w:p>
    <w:p w14:paraId="16833503">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地址：</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肥西县经开区创新大道与玉兰大道交口G60药谷科技产业园C1栋</w:t>
      </w:r>
    </w:p>
    <w:p w14:paraId="563F9A46">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华工</w:t>
      </w:r>
    </w:p>
    <w:p w14:paraId="2661F38A">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default" w:eastAsia="宋体" w:asciiTheme="majorEastAsia" w:hAnsi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电话：</w:t>
      </w:r>
      <w:r>
        <w:rPr>
          <w:rFonts w:hint="eastAsia"/>
          <w:highlight w:val="none"/>
          <w:lang w:val="en-US" w:eastAsia="zh-CN"/>
        </w:rPr>
        <w:t>0551-68757116</w:t>
      </w:r>
    </w:p>
    <w:p w14:paraId="2CF4FB02">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7.2 代理机构</w:t>
      </w:r>
    </w:p>
    <w:p w14:paraId="0F43CF6B">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代理机构名称：肥西县公共资源交易有限责任公司</w:t>
      </w:r>
    </w:p>
    <w:p w14:paraId="2EEF8B08">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  址：肥西县上派镇紫石路与佛光路交叉口肥光办公区3号楼2楼</w:t>
      </w:r>
    </w:p>
    <w:p w14:paraId="0E79932F">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谭</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工</w:t>
      </w:r>
    </w:p>
    <w:p w14:paraId="52502491">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  话：0551-68825</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007</w:t>
      </w:r>
    </w:p>
    <w:p w14:paraId="104B63D0">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Cs w:val="24"/>
          <w:highlight w:val="none"/>
          <w14:textFill>
            <w14:solidFill>
              <w14:schemeClr w14:val="tx1"/>
            </w14:solidFill>
          </w14:textFill>
        </w:rPr>
        <w:t>8.其他事项说明</w:t>
      </w:r>
    </w:p>
    <w:p w14:paraId="6C9A365A">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8.1 电子化交易要求：</w:t>
      </w:r>
    </w:p>
    <w:p w14:paraId="7219E046">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（1）潜在供应商须登录“优质采云采购平台”（网址：http://www.youzhicai.com/，以下称“优质采平台”）参与本项目磋商活动。首次登录须办理注册手续，请务必选择注册为“</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供应商</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角色”类型。注册流程见优质采平台“用户注册”栏目，咨询电话：400-0099-555。因未及时办理注册手续影响参加磋商活动的，责任自负。</w:t>
      </w:r>
    </w:p>
    <w:p w14:paraId="46EBD645">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已注册的潜在供应商可登录优质采平台获取磋商文件，本项目的磋商文件及其他资料（含澄清、答疑及相关补充文件）通过优质采平台发布，业主单位/代理机构不再另行书面通知，潜在供应商应及时关注、查阅优质采平台。因未及时查看导致不利后果的，责任自负。</w:t>
      </w:r>
    </w:p>
    <w:p w14:paraId="653B69DF">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（3）已注册的潜在供应商若注册信息发生变更（如：与初始注册信息不一致），应及时网上提交变更申请。因未及时变更导致不利后果的，责任自负。</w:t>
      </w:r>
    </w:p>
    <w:p w14:paraId="5591DA56">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0A7D2026">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（5）响应文件必须使用“优质采投标文件制作工具”制作生成并上传。下载地址：http://toolcdn.youzhicai.com/tools/BidderTools.zip，使用说明书及视频教程下载地址：http://file.youzhicai.com/files/BidderHelp.rar。</w:t>
      </w:r>
    </w:p>
    <w:p w14:paraId="292F2FFB">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8.2 供应商应合理安排磋商文件获取时间，特别是网络速度慢的地区防止在系统关闭前网络拥堵无法操作。如果因计算机及网络故障造成无法完成磋商文件获取，责任自负。</w:t>
      </w:r>
      <w:bookmarkEnd w:id="2"/>
      <w:r>
        <w:rPr>
          <w:rFonts w:hint="eastAsia" w:asciiTheme="majorEastAsia" w:hAnsiTheme="majorEastAsia" w:eastAsiaTheme="majorEastAsia" w:cstheme="majorEastAsia"/>
          <w:color w:val="000000" w:themeColor="text1"/>
          <w:szCs w:val="24"/>
          <w:highlight w:val="none"/>
          <w14:textFill>
            <w14:solidFill>
              <w14:schemeClr w14:val="tx1"/>
            </w14:solidFill>
          </w14:textFill>
        </w:rPr>
        <w:br w:type="page"/>
      </w:r>
    </w:p>
    <w:p w14:paraId="2C65B0F9">
      <w:pPr>
        <w:ind w:firstLine="562"/>
        <w:jc w:val="center"/>
        <w:outlineLvl w:val="1"/>
        <w:rPr>
          <w:rFonts w:asciiTheme="minorEastAsia" w:hAnsiTheme="minorEastAsia" w:eastAsiaTheme="minorEastAsia"/>
          <w:b/>
          <w:color w:val="000000" w:themeColor="text1"/>
          <w:sz w:val="28"/>
          <w:highlight w:val="none"/>
          <w14:textFill>
            <w14:solidFill>
              <w14:schemeClr w14:val="tx1"/>
            </w14:solidFill>
          </w14:textFill>
        </w:rPr>
      </w:pPr>
      <w:bookmarkStart w:id="3" w:name="_Toc192058171"/>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供应商</w:t>
      </w:r>
      <w:r>
        <w:rPr>
          <w:rFonts w:asciiTheme="minorEastAsia" w:hAnsiTheme="minorEastAsia" w:eastAsiaTheme="minorEastAsia"/>
          <w:b/>
          <w:color w:val="000000" w:themeColor="text1"/>
          <w:sz w:val="28"/>
          <w:highlight w:val="none"/>
          <w14:textFill>
            <w14:solidFill>
              <w14:schemeClr w14:val="tx1"/>
            </w14:solidFill>
          </w14:textFill>
        </w:rPr>
        <w:t>须知</w:t>
      </w:r>
      <w:bookmarkEnd w:id="3"/>
    </w:p>
    <w:p w14:paraId="31CDDFA0">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w:t>
      </w:r>
      <w:r>
        <w:rPr>
          <w:rFonts w:hint="eastAsia" w:asciiTheme="minorEastAsia" w:hAnsiTheme="minorEastAsia" w:eastAsiaTheme="minorEastAsia"/>
          <w:b/>
          <w:color w:val="000000" w:themeColor="text1"/>
          <w:highlight w:val="none"/>
          <w14:textFill>
            <w14:solidFill>
              <w14:schemeClr w14:val="tx1"/>
            </w14:solidFill>
          </w14:textFill>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4208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FAB7353">
            <w:pPr>
              <w:pStyle w:val="73"/>
              <w:keepNext w:val="0"/>
              <w:keepLines w:val="0"/>
              <w:suppressLineNumbers w:val="0"/>
              <w:spacing w:before="0" w:beforeAutospacing="0" w:after="0" w:afterAutospacing="0"/>
              <w:ind w:left="0" w:right="0"/>
              <w:rPr>
                <w:rFonts w:hint="default"/>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条款号</w:t>
            </w:r>
          </w:p>
        </w:tc>
        <w:tc>
          <w:tcPr>
            <w:tcW w:w="782" w:type="pct"/>
            <w:vAlign w:val="center"/>
          </w:tcPr>
          <w:p w14:paraId="0BF99812">
            <w:pPr>
              <w:pStyle w:val="73"/>
              <w:keepNext w:val="0"/>
              <w:keepLines w:val="0"/>
              <w:suppressLineNumbers w:val="0"/>
              <w:spacing w:before="0" w:beforeAutospacing="0" w:after="0" w:afterAutospacing="0"/>
              <w:ind w:left="0" w:right="0"/>
              <w:rPr>
                <w:rFonts w:hint="default"/>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条款名称</w:t>
            </w:r>
          </w:p>
        </w:tc>
        <w:tc>
          <w:tcPr>
            <w:tcW w:w="3623" w:type="pct"/>
            <w:vAlign w:val="center"/>
          </w:tcPr>
          <w:p w14:paraId="2C8BC91C">
            <w:pPr>
              <w:pStyle w:val="73"/>
              <w:keepNext w:val="0"/>
              <w:keepLines w:val="0"/>
              <w:suppressLineNumbers w:val="0"/>
              <w:spacing w:before="0" w:beforeAutospacing="0" w:after="0" w:afterAutospacing="0"/>
              <w:ind w:left="0" w:right="0"/>
              <w:rPr>
                <w:rFonts w:hint="default"/>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内容、说明与要求</w:t>
            </w:r>
          </w:p>
        </w:tc>
      </w:tr>
      <w:tr w14:paraId="7A82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66FB541">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pct"/>
            <w:vAlign w:val="center"/>
          </w:tcPr>
          <w:p w14:paraId="03C2AAF8">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服务地点</w:t>
            </w:r>
          </w:p>
        </w:tc>
        <w:tc>
          <w:tcPr>
            <w:tcW w:w="3623" w:type="pct"/>
            <w:vAlign w:val="center"/>
          </w:tcPr>
          <w:p w14:paraId="7F790C67">
            <w:pPr>
              <w:pStyle w:val="73"/>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肥西县</w:t>
            </w:r>
          </w:p>
        </w:tc>
      </w:tr>
      <w:tr w14:paraId="500E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B2D92E3">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pct"/>
            <w:vAlign w:val="center"/>
          </w:tcPr>
          <w:p w14:paraId="3AD8FA48">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服务期限</w:t>
            </w:r>
          </w:p>
        </w:tc>
        <w:tc>
          <w:tcPr>
            <w:tcW w:w="3623" w:type="pct"/>
            <w:vAlign w:val="center"/>
          </w:tcPr>
          <w:p w14:paraId="537A603A">
            <w:pPr>
              <w:pStyle w:val="100"/>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ascii="宋体" w:hAnsi="宋体" w:eastAsia="宋体" w:cs="宋体"/>
                <w:b w:val="0"/>
                <w:bCs/>
                <w:color w:val="auto"/>
                <w:sz w:val="24"/>
                <w:szCs w:val="24"/>
                <w:highlight w:val="none"/>
                <w:lang w:val="en-US" w:eastAsia="zh-CN"/>
              </w:rPr>
              <w:t>35日历天</w:t>
            </w:r>
            <w:r>
              <w:rPr>
                <w:rFonts w:hint="eastAsia" w:ascii="宋体" w:hAnsi="宋体" w:eastAsia="宋体" w:cs="宋体"/>
                <w:b w:val="0"/>
                <w:bCs w:val="0"/>
                <w:color w:val="000000" w:themeColor="text1"/>
                <w:sz w:val="24"/>
                <w:szCs w:val="24"/>
                <w:highlight w:val="none"/>
                <w14:textFill>
                  <w14:solidFill>
                    <w14:schemeClr w14:val="tx1"/>
                  </w14:solidFill>
                </w14:textFill>
              </w:rPr>
              <w:t>。</w:t>
            </w:r>
          </w:p>
        </w:tc>
      </w:tr>
      <w:tr w14:paraId="210F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42CB92D">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pct"/>
            <w:vAlign w:val="center"/>
          </w:tcPr>
          <w:p w14:paraId="5106F01F">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现场踏勘</w:t>
            </w:r>
          </w:p>
        </w:tc>
        <w:tc>
          <w:tcPr>
            <w:tcW w:w="3623" w:type="pct"/>
            <w:vAlign w:val="center"/>
          </w:tcPr>
          <w:p w14:paraId="52CE0BCE">
            <w:pPr>
              <w:keepNext w:val="0"/>
              <w:keepLines w:val="0"/>
              <w:suppressLineNumbers w:val="0"/>
              <w:spacing w:before="0" w:beforeAutospacing="0" w:after="0" w:afterAutospacing="0"/>
              <w:ind w:left="0" w:right="0" w:firstLine="0" w:firstLineChars="0"/>
              <w:rPr>
                <w:rFonts w:hint="default"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lang w:eastAsia="zh-CN"/>
                <w14:textFill>
                  <w14:solidFill>
                    <w14:schemeClr w14:val="tx1"/>
                  </w14:solidFill>
                </w14:textFill>
              </w:rPr>
              <w:t>☑</w:t>
            </w:r>
            <w:r>
              <w:rPr>
                <w:rFonts w:hint="eastAsia" w:cs="宋体"/>
                <w:b/>
                <w:bCs/>
                <w:color w:val="000000" w:themeColor="text1"/>
                <w:kern w:val="2"/>
                <w:szCs w:val="24"/>
                <w:highlight w:val="none"/>
                <w14:textFill>
                  <w14:solidFill>
                    <w14:schemeClr w14:val="tx1"/>
                  </w14:solidFill>
                </w14:textFill>
              </w:rPr>
              <w:t>自行踏勘</w:t>
            </w:r>
          </w:p>
          <w:p w14:paraId="6684699C">
            <w:pPr>
              <w:keepNext w:val="0"/>
              <w:keepLines w:val="0"/>
              <w:suppressLineNumbers w:val="0"/>
              <w:spacing w:before="0" w:beforeAutospacing="0" w:after="0" w:afterAutospacing="0"/>
              <w:ind w:left="0" w:right="0" w:firstLine="0" w:firstLineChars="0"/>
              <w:rPr>
                <w:rFonts w:hint="default"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集中组织</w:t>
            </w:r>
          </w:p>
          <w:p w14:paraId="0A18A7E1">
            <w:pPr>
              <w:keepNext w:val="0"/>
              <w:keepLines w:val="0"/>
              <w:suppressLineNumbers w:val="0"/>
              <w:spacing w:before="0" w:beforeAutospacing="0" w:after="0" w:afterAutospacing="0"/>
              <w:ind w:left="0" w:right="0" w:firstLine="0" w:firstLineChars="0"/>
              <w:rPr>
                <w:rFonts w:hint="default"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时间：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月</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日</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时</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分</w:t>
            </w:r>
          </w:p>
          <w:p w14:paraId="75A3A136">
            <w:pPr>
              <w:keepNext w:val="0"/>
              <w:keepLines w:val="0"/>
              <w:suppressLineNumbers w:val="0"/>
              <w:spacing w:before="0" w:beforeAutospacing="0" w:after="0" w:afterAutospacing="0"/>
              <w:ind w:left="0" w:right="0" w:firstLine="0" w:firstLineChars="0"/>
              <w:rPr>
                <w:rFonts w:hint="default"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现场踏勘联系人及联系电话：</w:t>
            </w:r>
            <w:r>
              <w:rPr>
                <w:rFonts w:hint="eastAsia" w:cs="宋体"/>
                <w:bCs/>
                <w:color w:val="000000" w:themeColor="text1"/>
                <w:kern w:val="2"/>
                <w:szCs w:val="24"/>
                <w:highlight w:val="none"/>
                <w:u w:val="single"/>
                <w14:textFill>
                  <w14:solidFill>
                    <w14:schemeClr w14:val="tx1"/>
                  </w14:solidFill>
                </w14:textFill>
              </w:rPr>
              <w:t xml:space="preserve">           </w:t>
            </w:r>
          </w:p>
          <w:p w14:paraId="72DADD71">
            <w:pPr>
              <w:pStyle w:val="73"/>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备注：如供应商未参加业主单位统一组织的现场踏勘，视同放弃现场踏勘，由此引起的一切责任由供应商自行承担。</w:t>
            </w:r>
          </w:p>
        </w:tc>
      </w:tr>
      <w:tr w14:paraId="1604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05F69F5">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82" w:type="pct"/>
            <w:vAlign w:val="center"/>
          </w:tcPr>
          <w:p w14:paraId="4B10F82F">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关于联合体参加磋商的相关约定（如允许联合体）</w:t>
            </w:r>
          </w:p>
        </w:tc>
        <w:tc>
          <w:tcPr>
            <w:tcW w:w="3623" w:type="pct"/>
            <w:vAlign w:val="center"/>
          </w:tcPr>
          <w:p w14:paraId="6D938928">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（1）联合体参加磋商的，磋商文件获取信息填写，由联合体中任一成员单位完成均可。</w:t>
            </w:r>
          </w:p>
          <w:p w14:paraId="4A2D3383">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（2）联合体参加磋商的须提供联合协议（见响应文件格式），相关证明材料由供应商根据联合协议分工情况及磋商文件要求提供。</w:t>
            </w:r>
          </w:p>
          <w:p w14:paraId="14D17912">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r>
      <w:tr w14:paraId="4641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C5FD300">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2" w:type="pct"/>
            <w:vAlign w:val="center"/>
          </w:tcPr>
          <w:p w14:paraId="441D9322">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初审业绩要求（如有）</w:t>
            </w:r>
          </w:p>
        </w:tc>
        <w:tc>
          <w:tcPr>
            <w:tcW w:w="3623" w:type="pct"/>
            <w:vAlign w:val="center"/>
          </w:tcPr>
          <w:p w14:paraId="298A1836">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供应商应按下列规定提供业绩证明资料：</w:t>
            </w:r>
          </w:p>
          <w:p w14:paraId="64F86FF3">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□已完成的业绩：响应文件中须同时提供以下业绩证明材料：</w:t>
            </w:r>
          </w:p>
          <w:p w14:paraId="2BCCA864">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021FEEE6">
            <w:pPr>
              <w:keepNext w:val="0"/>
              <w:keepLines w:val="0"/>
              <w:suppressLineNumbers w:val="0"/>
              <w:spacing w:before="0" w:beforeAutospacing="0" w:after="0" w:afterAutospacing="0"/>
              <w:ind w:left="0" w:right="0" w:firstLine="0" w:firstLineChars="0"/>
              <w:rPr>
                <w:rFonts w:hint="default"/>
                <w:color w:val="000000" w:themeColor="text1"/>
                <w:szCs w:val="20"/>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（2）与该业绩对应的项目已完成的证明材料（如验收报告或业主（或合同甲方）证明）。</w:t>
            </w:r>
          </w:p>
          <w:p w14:paraId="674B375B">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□正在履约或已完成的业绩：响应文件中须同时提供以下业绩证明材料：</w:t>
            </w:r>
          </w:p>
          <w:p w14:paraId="1E866A10">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23FB5B36">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（2）与该业绩对应的项目正在履约或已完成的证明材料（如验收报告或业主（或合同甲方）证明）。</w:t>
            </w:r>
          </w:p>
          <w:p w14:paraId="75A6BA10">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已签订合同但尚未实施的业绩不予认可。即截至磋商时间，项目如存在目前尚未开始履约、人员进场但尚未实质性开展、处于暂停等情况的，该业绩不予认可。</w:t>
            </w:r>
          </w:p>
          <w:p w14:paraId="7B192BF1">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注：（1）正在履约或已完成的证明材料须加盖项目业主单位或合同甲方公章(证明材料已有项目业主单位或合同甲方公章的除外)，否则评审委员会不予认可。</w:t>
            </w:r>
          </w:p>
          <w:p w14:paraId="4DB974C4">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（2）如果业绩合同和项目已完成（或正在履约）的证明材料中的合同金额、建筑面积等合同要素不一致的，以项目已完成（或正在履约）的证明材料为准。</w:t>
            </w:r>
          </w:p>
          <w:p w14:paraId="4CAB5956">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以上涉及到的证明资料信息应完整或能充分反映评审因素。如未能明确反映评审因素的（如合同总金额、面积等），应另附业主（或合同甲方）证明材料予以明确说明，须加盖项目业主单位或合同甲方公章，否则评审委员会不予认可。</w:t>
            </w:r>
          </w:p>
        </w:tc>
      </w:tr>
      <w:tr w14:paraId="6913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5C31A5E">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82" w:type="pct"/>
            <w:vAlign w:val="center"/>
          </w:tcPr>
          <w:p w14:paraId="32BCE754">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供应商提出疑问截止时间</w:t>
            </w:r>
          </w:p>
        </w:tc>
        <w:tc>
          <w:tcPr>
            <w:tcW w:w="3623" w:type="pct"/>
          </w:tcPr>
          <w:p w14:paraId="7F2FD502">
            <w:pPr>
              <w:keepNext w:val="0"/>
              <w:keepLines w:val="0"/>
              <w:suppressLineNumbers w:val="0"/>
              <w:spacing w:before="0" w:beforeAutospacing="0" w:after="0" w:afterAutospacing="0" w:line="440" w:lineRule="exact"/>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（1）时间：</w:t>
            </w:r>
            <w:r>
              <w:rPr>
                <w:rFonts w:hint="eastAsia" w:cs="宋体"/>
                <w:b/>
                <w:color w:val="000000" w:themeColor="text1"/>
                <w:kern w:val="2"/>
                <w:szCs w:val="24"/>
                <w:highlight w:val="none"/>
                <w:u w:val="single"/>
                <w14:textFill>
                  <w14:solidFill>
                    <w14:schemeClr w14:val="tx1"/>
                  </w14:solidFill>
                </w14:textFill>
              </w:rPr>
              <w:t>202</w:t>
            </w:r>
            <w:r>
              <w:rPr>
                <w:rFonts w:hint="eastAsia" w:cs="宋体"/>
                <w:b/>
                <w:color w:val="000000" w:themeColor="text1"/>
                <w:kern w:val="2"/>
                <w:szCs w:val="24"/>
                <w:highlight w:val="none"/>
                <w:u w:val="single"/>
                <w:lang w:val="en-US" w:eastAsia="zh-CN"/>
                <w14:textFill>
                  <w14:solidFill>
                    <w14:schemeClr w14:val="tx1"/>
                  </w14:solidFill>
                </w14:textFill>
              </w:rPr>
              <w:t>6</w:t>
            </w:r>
            <w:r>
              <w:rPr>
                <w:rFonts w:hint="eastAsia" w:cs="宋体"/>
                <w:b/>
                <w:color w:val="000000" w:themeColor="text1"/>
                <w:kern w:val="2"/>
                <w:szCs w:val="24"/>
                <w:highlight w:val="none"/>
                <w14:textFill>
                  <w14:solidFill>
                    <w14:schemeClr w14:val="tx1"/>
                  </w14:solidFill>
                </w14:textFill>
              </w:rPr>
              <w:t>年</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u w:val="single"/>
                <w:lang w:val="en-US" w:eastAsia="zh-CN"/>
                <w14:textFill>
                  <w14:solidFill>
                    <w14:schemeClr w14:val="tx1"/>
                  </w14:solidFill>
                </w14:textFill>
              </w:rPr>
              <w:t xml:space="preserve">06 </w:t>
            </w:r>
            <w:r>
              <w:rPr>
                <w:rFonts w:hint="eastAsia" w:cs="宋体"/>
                <w:b/>
                <w:color w:val="000000" w:themeColor="text1"/>
                <w:kern w:val="2"/>
                <w:szCs w:val="24"/>
                <w:highlight w:val="none"/>
                <w14:textFill>
                  <w14:solidFill>
                    <w14:schemeClr w14:val="tx1"/>
                  </w14:solidFill>
                </w14:textFill>
              </w:rPr>
              <w:t>月</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u w:val="single"/>
                <w:lang w:val="en-US" w:eastAsia="zh-CN"/>
                <w14:textFill>
                  <w14:solidFill>
                    <w14:schemeClr w14:val="tx1"/>
                  </w14:solidFill>
                </w14:textFill>
              </w:rPr>
              <w:t xml:space="preserve">09 </w:t>
            </w:r>
            <w:r>
              <w:rPr>
                <w:rFonts w:hint="eastAsia" w:cs="宋体"/>
                <w:b/>
                <w:color w:val="000000" w:themeColor="text1"/>
                <w:kern w:val="2"/>
                <w:szCs w:val="24"/>
                <w:highlight w:val="none"/>
                <w14:textFill>
                  <w14:solidFill>
                    <w14:schemeClr w14:val="tx1"/>
                  </w14:solidFill>
                </w14:textFill>
              </w:rPr>
              <w:t>日</w:t>
            </w:r>
            <w:r>
              <w:rPr>
                <w:rFonts w:hint="eastAsia" w:cs="宋体"/>
                <w:b/>
                <w:color w:val="000000" w:themeColor="text1"/>
                <w:kern w:val="2"/>
                <w:szCs w:val="24"/>
                <w:highlight w:val="none"/>
                <w:u w:val="single"/>
                <w14:textFill>
                  <w14:solidFill>
                    <w14:schemeClr w14:val="tx1"/>
                  </w14:solidFill>
                </w14:textFill>
              </w:rPr>
              <w:t>17</w:t>
            </w:r>
            <w:r>
              <w:rPr>
                <w:rFonts w:hint="eastAsia" w:cs="宋体"/>
                <w:b/>
                <w:color w:val="000000" w:themeColor="text1"/>
                <w:kern w:val="2"/>
                <w:szCs w:val="24"/>
                <w:highlight w:val="none"/>
                <w14:textFill>
                  <w14:solidFill>
                    <w14:schemeClr w14:val="tx1"/>
                  </w14:solidFill>
                </w14:textFill>
              </w:rPr>
              <w:t>时</w:t>
            </w:r>
            <w:r>
              <w:rPr>
                <w:rFonts w:hint="eastAsia" w:cs="宋体"/>
                <w:b/>
                <w:color w:val="000000" w:themeColor="text1"/>
                <w:kern w:val="2"/>
                <w:szCs w:val="24"/>
                <w:highlight w:val="none"/>
                <w:u w:val="single"/>
                <w14:textFill>
                  <w14:solidFill>
                    <w14:schemeClr w14:val="tx1"/>
                  </w14:solidFill>
                </w14:textFill>
              </w:rPr>
              <w:t>30</w:t>
            </w:r>
            <w:r>
              <w:rPr>
                <w:rFonts w:hint="eastAsia" w:cs="宋体"/>
                <w:b/>
                <w:color w:val="000000" w:themeColor="text1"/>
                <w:kern w:val="2"/>
                <w:szCs w:val="24"/>
                <w:highlight w:val="none"/>
                <w14:textFill>
                  <w14:solidFill>
                    <w14:schemeClr w14:val="tx1"/>
                  </w14:solidFill>
                </w14:textFill>
              </w:rPr>
              <w:t>分。</w:t>
            </w:r>
          </w:p>
          <w:p w14:paraId="02AB0516">
            <w:pPr>
              <w:keepNext w:val="0"/>
              <w:keepLines w:val="0"/>
              <w:suppressLineNumbers w:val="0"/>
              <w:spacing w:before="0" w:beforeAutospacing="0" w:after="0" w:afterAutospacing="0" w:line="440" w:lineRule="exact"/>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（2）形式：通过</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优质采云采购平台</w:t>
            </w:r>
            <w:r>
              <w:rPr>
                <w:rFonts w:hint="eastAsia" w:cs="宋体"/>
                <w:bCs/>
                <w:color w:val="000000" w:themeColor="text1"/>
                <w:szCs w:val="24"/>
                <w:highlight w:val="none"/>
                <w14:textFill>
                  <w14:solidFill>
                    <w14:schemeClr w14:val="tx1"/>
                  </w14:solidFill>
                </w14:textFill>
              </w:rPr>
              <w:t>提交。</w:t>
            </w:r>
          </w:p>
          <w:p w14:paraId="584A79B7">
            <w:pPr>
              <w:keepNext w:val="0"/>
              <w:keepLines w:val="0"/>
              <w:suppressLineNumbers w:val="0"/>
              <w:spacing w:before="0" w:beforeAutospacing="0" w:after="0" w:afterAutospacing="0" w:line="440" w:lineRule="exact"/>
              <w:ind w:left="0" w:right="0" w:firstLine="0" w:firstLineChars="0"/>
              <w:rPr>
                <w:rFonts w:hint="default"/>
                <w:color w:val="000000" w:themeColor="text1"/>
                <w:szCs w:val="20"/>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供应商请注意：肥西县公共资源交易有限责任公司对磋商文件进行的澄清、更正或更改，将在网站上及时发布，该公告内容为磋商文件的组成部分，对供应商具有同样约束力效力。供应商应主动上网查询。肥西县公共资源交易有限责任公司不承担供应商未及时关注相关信息引发的相关责任。</w:t>
            </w:r>
          </w:p>
        </w:tc>
      </w:tr>
      <w:tr w14:paraId="4939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BB8F81B">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2" w:type="pct"/>
            <w:vAlign w:val="center"/>
          </w:tcPr>
          <w:p w14:paraId="32118001">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构成磋商的其他材料</w:t>
            </w:r>
          </w:p>
        </w:tc>
        <w:tc>
          <w:tcPr>
            <w:tcW w:w="3623" w:type="pct"/>
            <w:vAlign w:val="center"/>
          </w:tcPr>
          <w:p w14:paraId="6BAB9A64">
            <w:pPr>
              <w:keepNext w:val="0"/>
              <w:keepLines w:val="0"/>
              <w:suppressLineNumbers w:val="0"/>
              <w:adjustRightInd w:val="0"/>
              <w:snapToGrid w:val="0"/>
              <w:spacing w:before="0" w:beforeAutospacing="0" w:after="0" w:afterAutospacing="0"/>
              <w:ind w:left="0" w:right="0" w:firstLine="0" w:firstLineChars="0"/>
              <w:jc w:val="left"/>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sym w:font="Wingdings 2" w:char="F052"/>
            </w:r>
            <w:r>
              <w:rPr>
                <w:rFonts w:hint="eastAsia" w:asciiTheme="minorEastAsia" w:hAnsiTheme="minorEastAsia" w:eastAsiaTheme="minorEastAsia"/>
                <w:color w:val="000000" w:themeColor="text1"/>
                <w:szCs w:val="20"/>
                <w:highlight w:val="none"/>
                <w14:textFill>
                  <w14:solidFill>
                    <w14:schemeClr w14:val="tx1"/>
                  </w14:solidFill>
                </w14:textFill>
              </w:rPr>
              <w:t xml:space="preserve">无  </w:t>
            </w:r>
            <w:r>
              <w:rPr>
                <w:rFonts w:hint="eastAsia" w:cs="宋体"/>
                <w:bCs/>
                <w:color w:val="000000" w:themeColor="text1"/>
                <w:szCs w:val="24"/>
                <w:highlight w:val="none"/>
                <w14:textFill>
                  <w14:solidFill>
                    <w14:schemeClr w14:val="tx1"/>
                  </w14:solidFill>
                </w14:textFill>
              </w:rPr>
              <w:t>□图纸  □其他：</w:t>
            </w:r>
            <w:r>
              <w:rPr>
                <w:rFonts w:hint="eastAsia" w:cs="宋体"/>
                <w:bCs/>
                <w:color w:val="000000" w:themeColor="text1"/>
                <w:szCs w:val="24"/>
                <w:highlight w:val="none"/>
                <w:u w:val="single"/>
                <w14:textFill>
                  <w14:solidFill>
                    <w14:schemeClr w14:val="tx1"/>
                  </w14:solidFill>
                </w14:textFill>
              </w:rPr>
              <w:t xml:space="preserve">        </w:t>
            </w:r>
          </w:p>
          <w:p w14:paraId="2BD69471">
            <w:pPr>
              <w:keepNext w:val="0"/>
              <w:keepLines w:val="0"/>
              <w:suppressLineNumbers w:val="0"/>
              <w:adjustRightInd w:val="0"/>
              <w:snapToGrid w:val="0"/>
              <w:spacing w:before="0" w:beforeAutospacing="0" w:after="0" w:afterAutospacing="0"/>
              <w:ind w:left="0" w:right="0" w:firstLine="0" w:firstLineChars="0"/>
              <w:jc w:val="left"/>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获得方式：</w:t>
            </w:r>
          </w:p>
          <w:p w14:paraId="4FE74B75">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上述资料请供应商在获取磋商文件后，自行登录电子交易系统下载本项目附件。</w:t>
            </w:r>
          </w:p>
        </w:tc>
      </w:tr>
      <w:tr w14:paraId="77A4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7CEA1EA">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782" w:type="pct"/>
            <w:vAlign w:val="center"/>
          </w:tcPr>
          <w:p w14:paraId="0CD1AF0C">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磋商保证金及电子交易服务费用</w:t>
            </w:r>
          </w:p>
        </w:tc>
        <w:tc>
          <w:tcPr>
            <w:tcW w:w="3623" w:type="pct"/>
            <w:vAlign w:val="center"/>
          </w:tcPr>
          <w:p w14:paraId="68555DA1">
            <w:pPr>
              <w:keepNext w:val="0"/>
              <w:keepLines w:val="0"/>
              <w:suppressLineNumbers w:val="0"/>
              <w:spacing w:before="0" w:beforeAutospacing="0" w:after="0" w:afterAutospacing="0"/>
              <w:ind w:left="0" w:right="0" w:firstLine="0" w:firstLineChars="0"/>
              <w:jc w:val="left"/>
              <w:rPr>
                <w:rFonts w:hint="eastAsia" w:cs="宋体"/>
                <w:color w:val="000000" w:themeColor="text1"/>
                <w:szCs w:val="20"/>
                <w:highlight w:val="none"/>
                <w14:textFill>
                  <w14:solidFill>
                    <w14:schemeClr w14:val="tx1"/>
                  </w14:solidFill>
                </w14:textFill>
              </w:rPr>
            </w:pPr>
            <w:r>
              <w:rPr>
                <w:rFonts w:hint="eastAsia" w:cs="宋体"/>
                <w:color w:val="000000" w:themeColor="text1"/>
                <w:szCs w:val="20"/>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0"/>
                <w:highlight w:val="none"/>
                <w14:textFill>
                  <w14:solidFill>
                    <w14:schemeClr w14:val="tx1"/>
                  </w14:solidFill>
                </w14:textFill>
              </w:rPr>
              <w:t>递交磋商保证金：</w:t>
            </w:r>
          </w:p>
          <w:p w14:paraId="10313F86">
            <w:pPr>
              <w:keepNext w:val="0"/>
              <w:keepLines w:val="0"/>
              <w:suppressLineNumbers w:val="0"/>
              <w:spacing w:before="0" w:beforeAutospacing="0" w:after="0" w:afterAutospacing="0"/>
              <w:ind w:left="0" w:right="0" w:firstLine="0" w:firstLineChars="0"/>
              <w:jc w:val="left"/>
              <w:rPr>
                <w:rFonts w:hint="eastAsia" w:cs="宋体"/>
                <w:color w:val="000000" w:themeColor="text1"/>
                <w:szCs w:val="20"/>
                <w:highlight w:val="none"/>
                <w:lang w:val="en-US" w:eastAsia="zh-CN"/>
                <w14:textFill>
                  <w14:solidFill>
                    <w14:schemeClr w14:val="tx1"/>
                  </w14:solidFill>
                </w14:textFill>
              </w:rPr>
            </w:pPr>
            <w:r>
              <w:rPr>
                <w:rFonts w:hint="default" w:ascii="Segoe UI Symbol" w:hAnsi="Segoe UI Symbol" w:cs="Segoe UI Symbol"/>
                <w:b/>
                <w:bCs/>
                <w:color w:val="000000" w:themeColor="text1"/>
                <w:szCs w:val="20"/>
                <w:highlight w:val="none"/>
                <w14:textFill>
                  <w14:solidFill>
                    <w14:schemeClr w14:val="tx1"/>
                  </w14:solidFill>
                </w14:textFill>
              </w:rPr>
              <w:t>☑</w:t>
            </w:r>
            <w:r>
              <w:rPr>
                <w:rFonts w:hint="eastAsia" w:cs="宋体"/>
                <w:color w:val="000000" w:themeColor="text1"/>
                <w:szCs w:val="20"/>
                <w:highlight w:val="none"/>
                <w14:textFill>
                  <w14:solidFill>
                    <w14:schemeClr w14:val="tx1"/>
                  </w14:solidFill>
                </w14:textFill>
              </w:rPr>
              <w:t>不要求</w:t>
            </w:r>
            <w:r>
              <w:rPr>
                <w:rFonts w:hint="eastAsia" w:cs="宋体"/>
                <w:color w:val="000000" w:themeColor="text1"/>
                <w:szCs w:val="20"/>
                <w:highlight w:val="none"/>
                <w:lang w:val="en-US" w:eastAsia="zh-CN"/>
                <w14:textFill>
                  <w14:solidFill>
                    <w14:schemeClr w14:val="tx1"/>
                  </w14:solidFill>
                </w14:textFill>
              </w:rPr>
              <w:t xml:space="preserve"> </w:t>
            </w:r>
          </w:p>
          <w:p w14:paraId="191DF094">
            <w:pPr>
              <w:keepNext w:val="0"/>
              <w:keepLines w:val="0"/>
              <w:suppressLineNumbers w:val="0"/>
              <w:spacing w:before="0" w:beforeAutospacing="0" w:after="0" w:afterAutospacing="0"/>
              <w:ind w:left="0" w:right="0" w:firstLine="0" w:firstLineChars="0"/>
              <w:jc w:val="left"/>
              <w:rPr>
                <w:rFonts w:hint="default" w:cs="宋体"/>
                <w:color w:val="000000" w:themeColor="text1"/>
                <w:szCs w:val="20"/>
                <w:highlight w:val="none"/>
                <w14:textFill>
                  <w14:solidFill>
                    <w14:schemeClr w14:val="tx1"/>
                  </w14:solidFill>
                </w14:textFill>
              </w:rPr>
            </w:pPr>
            <w:r>
              <w:rPr>
                <w:rFonts w:hint="eastAsia" w:cs="宋体"/>
                <w:color w:val="000000" w:themeColor="text1"/>
                <w:szCs w:val="20"/>
                <w:highlight w:val="none"/>
                <w14:textFill>
                  <w14:solidFill>
                    <w14:schemeClr w14:val="tx1"/>
                  </w14:solidFill>
                </w14:textFill>
              </w:rPr>
              <w:sym w:font="Wingdings 2" w:char="00A3"/>
            </w:r>
            <w:r>
              <w:rPr>
                <w:rFonts w:hint="eastAsia" w:cs="宋体"/>
                <w:color w:val="000000" w:themeColor="text1"/>
                <w:szCs w:val="20"/>
                <w:highlight w:val="none"/>
                <w14:textFill>
                  <w14:solidFill>
                    <w14:schemeClr w14:val="tx1"/>
                  </w14:solidFill>
                </w14:textFill>
              </w:rPr>
              <w:t>要求</w:t>
            </w:r>
          </w:p>
          <w:p w14:paraId="48DC04FB">
            <w:pPr>
              <w:keepNext w:val="0"/>
              <w:keepLines w:val="0"/>
              <w:suppressLineNumbers w:val="0"/>
              <w:snapToGrid w:val="0"/>
              <w:spacing w:before="0" w:beforeAutospacing="0" w:after="0" w:afterAutospacing="0" w:line="460" w:lineRule="exact"/>
              <w:ind w:left="0" w:right="0"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是否要求供应商递交电子交易服务费用：</w:t>
            </w:r>
          </w:p>
          <w:p w14:paraId="520E2FF0">
            <w:pPr>
              <w:keepNext w:val="0"/>
              <w:keepLines w:val="0"/>
              <w:suppressLineNumbers w:val="0"/>
              <w:snapToGrid w:val="0"/>
              <w:spacing w:before="0" w:beforeAutospacing="0" w:after="0" w:afterAutospacing="0" w:line="460" w:lineRule="exact"/>
              <w:ind w:left="0" w:right="0"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□不要求</w:t>
            </w:r>
          </w:p>
          <w:p w14:paraId="46FF68B6">
            <w:pPr>
              <w:keepNext w:val="0"/>
              <w:keepLines w:val="0"/>
              <w:suppressLineNumbers w:val="0"/>
              <w:snapToGrid w:val="0"/>
              <w:spacing w:before="0" w:beforeAutospacing="0" w:after="0" w:afterAutospacing="0" w:line="460" w:lineRule="exact"/>
              <w:ind w:left="0" w:right="0" w:firstLine="0" w:firstLineChars="0"/>
              <w:rPr>
                <w:rFonts w:hint="default" w:cs="宋体"/>
                <w:b/>
                <w:bCs/>
                <w:color w:val="000000" w:themeColor="text1"/>
                <w:kern w:val="2"/>
                <w:szCs w:val="24"/>
                <w:highlight w:val="none"/>
                <w14:textFill>
                  <w14:solidFill>
                    <w14:schemeClr w14:val="tx1"/>
                  </w14:solidFill>
                </w14:textFill>
              </w:rPr>
            </w:pPr>
            <w:r>
              <w:rPr>
                <w:rFonts w:hint="default" w:ascii="Segoe UI Symbol" w:hAnsi="Segoe UI Symbol" w:cs="Segoe UI Symbol"/>
                <w:b/>
                <w:bCs/>
                <w:color w:val="000000" w:themeColor="text1"/>
                <w:kern w:val="2"/>
                <w:szCs w:val="24"/>
                <w:highlight w:val="none"/>
                <w14:textFill>
                  <w14:solidFill>
                    <w14:schemeClr w14:val="tx1"/>
                  </w14:solidFill>
                </w14:textFill>
              </w:rPr>
              <w:t>☑</w:t>
            </w:r>
            <w:r>
              <w:rPr>
                <w:rFonts w:hint="eastAsia" w:cs="宋体"/>
                <w:b/>
                <w:bCs/>
                <w:color w:val="000000" w:themeColor="text1"/>
                <w:kern w:val="2"/>
                <w:szCs w:val="24"/>
                <w:highlight w:val="none"/>
                <w14:textFill>
                  <w14:solidFill>
                    <w14:schemeClr w14:val="tx1"/>
                  </w14:solidFill>
                </w14:textFill>
              </w:rPr>
              <w:t>要求</w:t>
            </w:r>
          </w:p>
          <w:p w14:paraId="5EAA56BF">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电子交易服务费用的形式：</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银行转账  </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银行电汇 </w:t>
            </w:r>
          </w:p>
          <w:p w14:paraId="5979FC22">
            <w:pPr>
              <w:keepNext w:val="0"/>
              <w:keepLines w:val="0"/>
              <w:suppressLineNumbers w:val="0"/>
              <w:snapToGrid w:val="0"/>
              <w:spacing w:before="0" w:beforeAutospacing="0" w:after="0" w:afterAutospacing="0" w:line="460" w:lineRule="exact"/>
              <w:ind w:left="0" w:right="0" w:firstLine="120" w:firstLineChars="50"/>
              <w:rPr>
                <w:rFonts w:hint="default"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电子交易服务费用的金额：人民币200元，售后不退。</w:t>
            </w:r>
          </w:p>
          <w:p w14:paraId="3091562D">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递交要求： </w:t>
            </w:r>
          </w:p>
          <w:p w14:paraId="4B799E2F">
            <w:pPr>
              <w:keepNext w:val="0"/>
              <w:keepLines w:val="0"/>
              <w:suppressLineNumbers w:val="0"/>
              <w:snapToGrid w:val="0"/>
              <w:spacing w:before="0" w:beforeAutospacing="0" w:after="0" w:afterAutospacing="0"/>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①电子交易服务费用的到账截止时间：同磋商时间。</w:t>
            </w:r>
          </w:p>
          <w:p w14:paraId="79E72615">
            <w:pPr>
              <w:keepNext w:val="0"/>
              <w:keepLines w:val="0"/>
              <w:suppressLineNumbers w:val="0"/>
              <w:snapToGrid w:val="0"/>
              <w:spacing w:before="0" w:beforeAutospacing="0" w:after="0" w:afterAutospacing="0"/>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②电子交易服务费用应当从供应商账户转出。</w:t>
            </w:r>
          </w:p>
          <w:p w14:paraId="792AB9D3">
            <w:pPr>
              <w:keepNext w:val="0"/>
              <w:keepLines w:val="0"/>
              <w:suppressLineNumbers w:val="0"/>
              <w:spacing w:before="0" w:beforeAutospacing="0" w:after="0" w:afterAutospacing="0"/>
              <w:ind w:left="0" w:right="0" w:firstLine="0" w:firstLineChars="0"/>
              <w:jc w:val="left"/>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③转入的开户银行及账号：</w:t>
            </w:r>
          </w:p>
          <w:p w14:paraId="25A7E4E6">
            <w:pPr>
              <w:keepNext w:val="0"/>
              <w:keepLines w:val="0"/>
              <w:suppressLineNumbers w:val="0"/>
              <w:snapToGrid w:val="0"/>
              <w:spacing w:before="0" w:beforeAutospacing="0" w:after="0" w:afterAutospacing="0"/>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开户银行：广发银行股份有限公司合肥肥西支行</w:t>
            </w:r>
          </w:p>
          <w:p w14:paraId="7C87C139">
            <w:pPr>
              <w:keepNext w:val="0"/>
              <w:keepLines w:val="0"/>
              <w:suppressLineNumbers w:val="0"/>
              <w:snapToGrid w:val="0"/>
              <w:spacing w:before="0" w:beforeAutospacing="0" w:after="0" w:afterAutospacing="0"/>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开户名：肥西县公共资源交易有限责任公司</w:t>
            </w:r>
          </w:p>
          <w:p w14:paraId="12FABC19">
            <w:pPr>
              <w:keepNext w:val="0"/>
              <w:keepLines w:val="0"/>
              <w:suppressLineNumbers w:val="0"/>
              <w:snapToGrid w:val="0"/>
              <w:spacing w:before="0" w:beforeAutospacing="0" w:after="0" w:afterAutospacing="0"/>
              <w:ind w:left="0" w:right="0" w:firstLine="0" w:firstLineChars="0"/>
              <w:rPr>
                <w:rFonts w:hint="eastAsia" w:cs="宋体"/>
                <w:b/>
                <w:bCs/>
                <w:color w:val="000000" w:themeColor="text1"/>
                <w:kern w:val="2"/>
                <w:szCs w:val="24"/>
                <w:highlight w:val="none"/>
                <w:lang w:eastAsia="zh-CN"/>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账号：6232594999000547693</w:t>
            </w:r>
          </w:p>
          <w:p w14:paraId="18E8DEE4">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注意事项：</w:t>
            </w:r>
            <w:bookmarkStart w:id="27" w:name="_GoBack"/>
            <w:bookmarkEnd w:id="27"/>
          </w:p>
          <w:p w14:paraId="0776D8FE">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（1）电子交易服务费用采用虚拟账号，项目磋商失败后，电子交易服务费用交纳账号将会发生变化，请供应商参与后续磋商时，注意勿将电子交易服务费用错交至其他项目账号或前次公告账号。</w:t>
            </w:r>
          </w:p>
          <w:p w14:paraId="24058F31">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（3）凡转账到其他项目账户或本项目前次公告账户的，电子交易服务费用无效。</w:t>
            </w:r>
          </w:p>
          <w:p w14:paraId="10A654BC">
            <w:pPr>
              <w:keepNext w:val="0"/>
              <w:keepLines w:val="0"/>
              <w:suppressLineNumbers w:val="0"/>
              <w:snapToGrid w:val="0"/>
              <w:spacing w:before="0" w:beforeAutospacing="0" w:after="0" w:afterAutospacing="0" w:line="460" w:lineRule="exact"/>
              <w:ind w:left="0" w:right="0"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（4）供应商参与本项目多个包别磋商的（如分多包别的），应该按包别分别递交电子交易服务费用。未递交电子交易服务费用的包别，其响应无效。</w:t>
            </w:r>
          </w:p>
          <w:p w14:paraId="41902C00">
            <w:pPr>
              <w:keepNext w:val="0"/>
              <w:keepLines w:val="0"/>
              <w:suppressLineNumbers w:val="0"/>
              <w:snapToGrid w:val="0"/>
              <w:spacing w:before="0" w:beforeAutospacing="0" w:after="0" w:afterAutospacing="0" w:line="460" w:lineRule="exact"/>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lang w:eastAsia="zh-CN"/>
                <w14:textFill>
                  <w14:solidFill>
                    <w14:schemeClr w14:val="tx1"/>
                  </w14:solidFill>
                </w14:textFill>
              </w:rPr>
              <w:t>（</w:t>
            </w:r>
            <w:r>
              <w:rPr>
                <w:rFonts w:hint="eastAsia" w:cs="宋体"/>
                <w:b/>
                <w:bCs/>
                <w:color w:val="000000" w:themeColor="text1"/>
                <w:kern w:val="2"/>
                <w:szCs w:val="24"/>
                <w:highlight w:val="none"/>
                <w:lang w:val="en-US" w:eastAsia="zh-CN"/>
                <w14:textFill>
                  <w14:solidFill>
                    <w14:schemeClr w14:val="tx1"/>
                  </w14:solidFill>
                </w14:textFill>
              </w:rPr>
              <w:t>5）</w:t>
            </w:r>
            <w:r>
              <w:rPr>
                <w:rFonts w:hint="default" w:cs="宋体"/>
                <w:b/>
                <w:bCs/>
                <w:color w:val="000000" w:themeColor="text1"/>
                <w:kern w:val="2"/>
                <w:szCs w:val="24"/>
                <w:highlight w:val="none"/>
                <w14:textFill>
                  <w14:solidFill>
                    <w14:schemeClr w14:val="tx1"/>
                  </w14:solidFill>
                </w14:textFill>
              </w:rPr>
              <w:t>项目开标结束后，如需开具电子交易服务费发票，请致电咨询：王工，联系电话：0551-</w:t>
            </w:r>
            <w:r>
              <w:rPr>
                <w:rFonts w:hint="eastAsia" w:cs="宋体"/>
                <w:b/>
                <w:bCs/>
                <w:color w:val="000000" w:themeColor="text1"/>
                <w:kern w:val="2"/>
                <w:szCs w:val="24"/>
                <w:highlight w:val="none"/>
                <w:lang w:eastAsia="zh-CN"/>
                <w14:textFill>
                  <w14:solidFill>
                    <w14:schemeClr w14:val="tx1"/>
                  </w14:solidFill>
                </w14:textFill>
              </w:rPr>
              <w:t>68821291</w:t>
            </w:r>
            <w:r>
              <w:rPr>
                <w:rFonts w:hint="default" w:cs="宋体"/>
                <w:b/>
                <w:bCs/>
                <w:color w:val="000000" w:themeColor="text1"/>
                <w:kern w:val="2"/>
                <w:szCs w:val="24"/>
                <w:highlight w:val="none"/>
                <w14:textFill>
                  <w14:solidFill>
                    <w14:schemeClr w14:val="tx1"/>
                  </w14:solidFill>
                </w14:textFill>
              </w:rPr>
              <w:t>。</w:t>
            </w:r>
          </w:p>
        </w:tc>
      </w:tr>
      <w:tr w14:paraId="7950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D1F7B59">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782" w:type="pct"/>
            <w:vAlign w:val="center"/>
          </w:tcPr>
          <w:p w14:paraId="3321B461">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不予退还磋商保证金的情形</w:t>
            </w:r>
          </w:p>
        </w:tc>
        <w:tc>
          <w:tcPr>
            <w:tcW w:w="3623" w:type="pct"/>
            <w:vAlign w:val="center"/>
          </w:tcPr>
          <w:p w14:paraId="757D75A7">
            <w:pPr>
              <w:keepNext w:val="0"/>
              <w:keepLines w:val="0"/>
              <w:suppressLineNumbers w:val="0"/>
              <w:snapToGrid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p>
        </w:tc>
      </w:tr>
      <w:tr w14:paraId="5EB2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9D83156">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82" w:type="pct"/>
            <w:vAlign w:val="center"/>
          </w:tcPr>
          <w:p w14:paraId="5678A2C9">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磋商现场提交的其他材料要求</w:t>
            </w:r>
          </w:p>
        </w:tc>
        <w:tc>
          <w:tcPr>
            <w:tcW w:w="3623" w:type="pct"/>
            <w:vAlign w:val="center"/>
          </w:tcPr>
          <w:p w14:paraId="3FC5B072">
            <w:pPr>
              <w:pStyle w:val="73"/>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tc>
      </w:tr>
      <w:tr w14:paraId="0305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04EE9E6">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782" w:type="pct"/>
            <w:vAlign w:val="center"/>
          </w:tcPr>
          <w:p w14:paraId="33B4103D">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响应文件解密时间</w:t>
            </w:r>
          </w:p>
        </w:tc>
        <w:tc>
          <w:tcPr>
            <w:tcW w:w="3623" w:type="pct"/>
            <w:vAlign w:val="center"/>
          </w:tcPr>
          <w:p w14:paraId="63DB4DBB">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响应文件提交截止时间后30分钟内（以系统解密倒计时为准）</w:t>
            </w:r>
          </w:p>
        </w:tc>
      </w:tr>
      <w:tr w14:paraId="4E53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3DC4DC07">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782" w:type="pct"/>
            <w:vMerge w:val="restart"/>
            <w:vAlign w:val="center"/>
          </w:tcPr>
          <w:p w14:paraId="3B9CAF63">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确定成交候选人和成交人</w:t>
            </w:r>
          </w:p>
        </w:tc>
        <w:tc>
          <w:tcPr>
            <w:tcW w:w="3623" w:type="pct"/>
            <w:vAlign w:val="center"/>
          </w:tcPr>
          <w:p w14:paraId="27D2AAE0">
            <w:pPr>
              <w:pStyle w:val="73"/>
              <w:keepNext w:val="0"/>
              <w:keepLines w:val="0"/>
              <w:suppressLineNumbers w:val="0"/>
              <w:spacing w:before="0" w:beforeAutospacing="0" w:after="0" w:afterAutospacing="0"/>
              <w:ind w:left="0" w:right="0"/>
              <w:rPr>
                <w:rFonts w:hint="default"/>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评审委员会推荐成交候选人的数量：</w:t>
            </w:r>
            <w:r>
              <w:rPr>
                <w:rFonts w:hint="eastAsia"/>
                <w:color w:val="000000" w:themeColor="text1"/>
                <w:highlight w:val="none"/>
                <w:u w:val="single"/>
                <w14:textFill>
                  <w14:solidFill>
                    <w14:schemeClr w14:val="tx1"/>
                  </w14:solidFill>
                </w14:textFill>
              </w:rPr>
              <w:t>1家</w:t>
            </w:r>
          </w:p>
        </w:tc>
      </w:tr>
      <w:tr w14:paraId="0CDD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03ED9172">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p>
        </w:tc>
        <w:tc>
          <w:tcPr>
            <w:tcW w:w="782" w:type="pct"/>
            <w:vMerge w:val="continue"/>
            <w:vAlign w:val="center"/>
          </w:tcPr>
          <w:p w14:paraId="5336D26C">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p>
        </w:tc>
        <w:tc>
          <w:tcPr>
            <w:tcW w:w="3623" w:type="pct"/>
            <w:vAlign w:val="center"/>
          </w:tcPr>
          <w:p w14:paraId="75D81F38">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确定成交人：</w:t>
            </w:r>
          </w:p>
          <w:p w14:paraId="668C707F">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 xml:space="preserve">业主单位委托评审委员会确定     </w:t>
            </w:r>
          </w:p>
          <w:p w14:paraId="231C25E4">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业主单位确定</w:t>
            </w:r>
          </w:p>
        </w:tc>
      </w:tr>
      <w:tr w14:paraId="472E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3943A79">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782" w:type="pct"/>
            <w:vAlign w:val="center"/>
          </w:tcPr>
          <w:p w14:paraId="4B60E15E">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成交通知书发出的形式</w:t>
            </w:r>
          </w:p>
        </w:tc>
        <w:tc>
          <w:tcPr>
            <w:tcW w:w="3623" w:type="pct"/>
            <w:vAlign w:val="center"/>
          </w:tcPr>
          <w:p w14:paraId="07A07CE9">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书面     </w:t>
            </w:r>
            <w:r>
              <w:rPr>
                <w:rFonts w:hint="eastAsia"/>
                <w:color w:val="000000" w:themeColor="text1"/>
                <w:highlight w:val="none"/>
                <w14:textFill>
                  <w14:solidFill>
                    <w14:schemeClr w14:val="tx1"/>
                  </w14:solidFill>
                </w14:textFill>
              </w:rPr>
              <w:sym w:font="Wingdings" w:char="00A8"/>
            </w:r>
            <w:r>
              <w:rPr>
                <w:rFonts w:hint="eastAsia"/>
                <w:color w:val="000000" w:themeColor="text1"/>
                <w:highlight w:val="none"/>
                <w14:textFill>
                  <w14:solidFill>
                    <w14:schemeClr w14:val="tx1"/>
                  </w14:solidFill>
                </w14:textFill>
              </w:rPr>
              <w:t>数据电文</w:t>
            </w:r>
          </w:p>
        </w:tc>
      </w:tr>
      <w:tr w14:paraId="36C6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2F20661">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782" w:type="pct"/>
            <w:vAlign w:val="center"/>
          </w:tcPr>
          <w:p w14:paraId="6D9DE77F">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告知磋商结果的</w:t>
            </w:r>
          </w:p>
          <w:p w14:paraId="3EC3B664">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形式</w:t>
            </w:r>
          </w:p>
        </w:tc>
        <w:tc>
          <w:tcPr>
            <w:tcW w:w="3623" w:type="pct"/>
            <w:vAlign w:val="center"/>
          </w:tcPr>
          <w:p w14:paraId="62E73522">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F0FE"/>
            </w:r>
            <w:r>
              <w:rPr>
                <w:rFonts w:hint="eastAsia"/>
                <w:color w:val="000000" w:themeColor="text1"/>
                <w:highlight w:val="none"/>
                <w14:textFill>
                  <w14:solidFill>
                    <w14:schemeClr w14:val="tx1"/>
                  </w14:solidFill>
                </w14:textFill>
              </w:rPr>
              <w:t>供应商自行登录系统查看</w:t>
            </w:r>
          </w:p>
          <w:p w14:paraId="5B17A26F">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□磋商现场告知</w:t>
            </w:r>
          </w:p>
        </w:tc>
      </w:tr>
      <w:tr w14:paraId="461D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55AB25D">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82" w:type="pct"/>
            <w:vAlign w:val="center"/>
          </w:tcPr>
          <w:p w14:paraId="7333539D">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w:t>
            </w:r>
          </w:p>
          <w:p w14:paraId="2D7724AC">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w:t>
            </w:r>
          </w:p>
        </w:tc>
        <w:tc>
          <w:tcPr>
            <w:tcW w:w="3623" w:type="pct"/>
          </w:tcPr>
          <w:p w14:paraId="7BF97309">
            <w:pPr>
              <w:keepNext w:val="0"/>
              <w:keepLines w:val="0"/>
              <w:suppressLineNumbers w:val="0"/>
              <w:snapToGrid w:val="0"/>
              <w:spacing w:before="0" w:beforeAutospacing="0" w:after="0" w:afterAutospacing="0"/>
              <w:ind w:left="0" w:right="0" w:firstLine="0" w:firstLineChars="0"/>
              <w:rPr>
                <w:rFonts w:hint="default" w:cs="宋体"/>
                <w:snapToGrid w:val="0"/>
                <w:color w:val="000000" w:themeColor="text1"/>
                <w:szCs w:val="24"/>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sym w:font="Wingdings" w:char="00A8"/>
            </w:r>
            <w:r>
              <w:rPr>
                <w:rFonts w:hint="eastAsia" w:cs="宋体"/>
                <w:color w:val="000000" w:themeColor="text1"/>
                <w:szCs w:val="24"/>
                <w:highlight w:val="none"/>
                <w14:textFill>
                  <w14:solidFill>
                    <w14:schemeClr w14:val="tx1"/>
                  </w14:solidFill>
                </w14:textFill>
              </w:rPr>
              <w:t xml:space="preserve">收取     </w:t>
            </w:r>
            <w:r>
              <w:rPr>
                <w:rFonts w:hint="eastAsia" w:cs="宋体"/>
                <w:color w:val="000000" w:themeColor="text1"/>
                <w:szCs w:val="24"/>
                <w:highlight w:val="none"/>
                <w:lang w:eastAsia="zh-CN"/>
                <w14:textFill>
                  <w14:solidFill>
                    <w14:schemeClr w14:val="tx1"/>
                  </w14:solidFill>
                </w14:textFill>
              </w:rPr>
              <w:t>☑</w:t>
            </w:r>
            <w:r>
              <w:rPr>
                <w:rFonts w:hint="eastAsia" w:cs="宋体"/>
                <w:color w:val="000000" w:themeColor="text1"/>
                <w:szCs w:val="24"/>
                <w:highlight w:val="none"/>
                <w14:textFill>
                  <w14:solidFill>
                    <w14:schemeClr w14:val="tx1"/>
                  </w14:solidFill>
                </w14:textFill>
              </w:rPr>
              <w:t>不收取</w:t>
            </w:r>
          </w:p>
          <w:p w14:paraId="557A7FFE">
            <w:pPr>
              <w:keepNext w:val="0"/>
              <w:keepLines w:val="0"/>
              <w:suppressLineNumbers w:val="0"/>
              <w:snapToGrid w:val="0"/>
              <w:spacing w:before="0" w:beforeAutospacing="0" w:after="0" w:afterAutospacing="0"/>
              <w:ind w:left="0" w:right="0" w:firstLine="0" w:firstLineChars="0"/>
              <w:rPr>
                <w:rFonts w:hint="default" w:cs="宋体"/>
                <w:bCs/>
                <w:snapToGrid w:val="0"/>
                <w:color w:val="000000" w:themeColor="text1"/>
                <w:szCs w:val="24"/>
                <w:highlight w:val="none"/>
                <w14:textFill>
                  <w14:solidFill>
                    <w14:schemeClr w14:val="tx1"/>
                  </w14:solidFill>
                </w14:textFill>
              </w:rPr>
            </w:pPr>
            <w:r>
              <w:rPr>
                <w:rFonts w:hint="eastAsia" w:cs="宋体"/>
                <w:snapToGrid w:val="0"/>
                <w:color w:val="000000" w:themeColor="text1"/>
                <w:szCs w:val="24"/>
                <w:highlight w:val="none"/>
                <w14:textFill>
                  <w14:solidFill>
                    <w14:schemeClr w14:val="tx1"/>
                  </w14:solidFill>
                </w14:textFill>
              </w:rPr>
              <w:t>（1）金额：</w:t>
            </w:r>
            <w:r>
              <w:rPr>
                <w:rFonts w:hint="eastAsia" w:cs="宋体"/>
                <w:color w:val="000000" w:themeColor="text1"/>
                <w:szCs w:val="24"/>
                <w:highlight w:val="none"/>
                <w14:textFill>
                  <w14:solidFill>
                    <w14:schemeClr w14:val="tx1"/>
                  </w14:solidFill>
                </w14:textFill>
              </w:rPr>
              <w:sym w:font="Wingdings" w:char="00A8"/>
            </w:r>
            <w:r>
              <w:rPr>
                <w:rFonts w:hint="eastAsia" w:cs="宋体"/>
                <w:snapToGrid w:val="0"/>
                <w:color w:val="000000" w:themeColor="text1"/>
                <w:szCs w:val="24"/>
                <w:highlight w:val="none"/>
                <w14:textFill>
                  <w14:solidFill>
                    <w14:schemeClr w14:val="tx1"/>
                  </w14:solidFill>
                </w14:textFill>
              </w:rPr>
              <w:t>成交金额的</w:t>
            </w:r>
            <w:r>
              <w:rPr>
                <w:rFonts w:hint="eastAsia" w:cs="宋体"/>
                <w:snapToGrid w:val="0"/>
                <w:color w:val="000000" w:themeColor="text1"/>
                <w:szCs w:val="24"/>
                <w:highlight w:val="none"/>
                <w:u w:val="single"/>
                <w14:textFill>
                  <w14:solidFill>
                    <w14:schemeClr w14:val="tx1"/>
                  </w14:solidFill>
                </w14:textFill>
              </w:rPr>
              <w:t xml:space="preserve">  </w:t>
            </w:r>
            <w:r>
              <w:rPr>
                <w:rFonts w:hint="eastAsia" w:cs="宋体"/>
                <w:snapToGrid w:val="0"/>
                <w:color w:val="000000" w:themeColor="text1"/>
                <w:szCs w:val="24"/>
                <w:highlight w:val="none"/>
                <w14:textFill>
                  <w14:solidFill>
                    <w14:schemeClr w14:val="tx1"/>
                  </w14:solidFill>
                </w14:textFill>
              </w:rPr>
              <w:t xml:space="preserve">%   </w:t>
            </w:r>
            <w:r>
              <w:rPr>
                <w:rFonts w:hint="eastAsia"/>
                <w:color w:val="000000" w:themeColor="text1"/>
                <w:szCs w:val="20"/>
                <w:highlight w:val="none"/>
                <w14:textFill>
                  <w14:solidFill>
                    <w14:schemeClr w14:val="tx1"/>
                  </w14:solidFill>
                </w14:textFill>
              </w:rPr>
              <w:sym w:font="Wingdings" w:char="00A8"/>
            </w:r>
            <w:r>
              <w:rPr>
                <w:rFonts w:hint="eastAsia" w:cs="宋体"/>
                <w:color w:val="000000" w:themeColor="text1"/>
                <w:szCs w:val="24"/>
                <w:highlight w:val="none"/>
                <w14:textFill>
                  <w14:solidFill>
                    <w14:schemeClr w14:val="tx1"/>
                  </w14:solidFill>
                </w14:textFill>
              </w:rPr>
              <w:t>定额收取</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元</w:t>
            </w:r>
          </w:p>
          <w:p w14:paraId="1DC30016">
            <w:pPr>
              <w:keepNext w:val="0"/>
              <w:keepLines w:val="0"/>
              <w:suppressLineNumbers w:val="0"/>
              <w:snapToGrid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bCs/>
                <w:snapToGrid w:val="0"/>
                <w:color w:val="000000" w:themeColor="text1"/>
                <w:szCs w:val="24"/>
                <w:highlight w:val="none"/>
                <w14:textFill>
                  <w14:solidFill>
                    <w14:schemeClr w14:val="tx1"/>
                  </w14:solidFill>
                </w14:textFill>
              </w:rPr>
              <w:t>（2）缴纳形式</w:t>
            </w:r>
            <w:r>
              <w:rPr>
                <w:rFonts w:hint="eastAsia" w:cs="宋体"/>
                <w:color w:val="000000" w:themeColor="text1"/>
                <w:szCs w:val="24"/>
                <w:highlight w:val="none"/>
                <w14:textFill>
                  <w14:solidFill>
                    <w14:schemeClr w14:val="tx1"/>
                  </w14:solidFill>
                </w14:textFill>
              </w:rPr>
              <w:t>：</w:t>
            </w:r>
            <w:r>
              <w:rPr>
                <w:rFonts w:hint="eastAsia"/>
                <w:color w:val="000000" w:themeColor="text1"/>
                <w:szCs w:val="20"/>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银行转账  </w:t>
            </w:r>
            <w:r>
              <w:rPr>
                <w:rFonts w:hint="eastAsia"/>
                <w:color w:val="000000" w:themeColor="text1"/>
                <w:szCs w:val="20"/>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银行电汇 </w:t>
            </w:r>
            <w:r>
              <w:rPr>
                <w:rFonts w:hint="default"/>
                <w:color w:val="000000" w:themeColor="text1"/>
                <w:szCs w:val="24"/>
                <w:highlight w:val="none"/>
                <w14:textFill>
                  <w14:solidFill>
                    <w14:schemeClr w14:val="tx1"/>
                  </w14:solidFill>
                </w14:textFill>
              </w:rPr>
              <w:sym w:font="Wingdings" w:char="00FE"/>
            </w:r>
            <w:r>
              <w:rPr>
                <w:rFonts w:hint="eastAsia" w:cs="宋体"/>
                <w:color w:val="000000" w:themeColor="text1"/>
                <w:szCs w:val="24"/>
                <w:highlight w:val="none"/>
                <w14:textFill>
                  <w14:solidFill>
                    <w14:schemeClr w14:val="tx1"/>
                  </w14:solidFill>
                </w14:textFill>
              </w:rPr>
              <w:t>现金保证</w:t>
            </w:r>
          </w:p>
          <w:p w14:paraId="183116F5">
            <w:pPr>
              <w:keepNext w:val="0"/>
              <w:keepLines w:val="0"/>
              <w:suppressLineNumbers w:val="0"/>
              <w:snapToGrid w:val="0"/>
              <w:spacing w:before="0" w:beforeAutospacing="0" w:after="0" w:afterAutospacing="0"/>
              <w:ind w:left="0" w:right="0" w:firstLine="0" w:firstLineChars="0"/>
              <w:rPr>
                <w:rFonts w:hint="default" w:cs="宋体"/>
                <w:b/>
                <w:bCs/>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具体要求：合同签订前按规定提交履约保证金，若成交人在规定时限内未提交保证金的，业主单位将书面通知成交人，5日内不能办理的，业主单位将有权取消其成交资格,并没收其磋商保证金。在此情况下业主单位可将该项目授予排名第二的供应商或重新磋商。</w:t>
            </w:r>
          </w:p>
          <w:p w14:paraId="6B8E9C89">
            <w:pPr>
              <w:pStyle w:val="73"/>
              <w:keepNext w:val="0"/>
              <w:keepLines w:val="0"/>
              <w:suppressLineNumbers w:val="0"/>
              <w:spacing w:before="0" w:beforeAutospacing="0" w:after="0" w:afterAutospacing="0"/>
              <w:ind w:left="0" w:right="0"/>
              <w:rPr>
                <w:rFonts w:hint="eastAsia" w:eastAsia="宋体"/>
                <w:b/>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（4）收取单位：</w:t>
            </w:r>
            <w:r>
              <w:rPr>
                <w:rFonts w:hint="eastAsia"/>
                <w:color w:val="000000" w:themeColor="text1"/>
                <w:highlight w:val="none"/>
                <w:lang w:eastAsia="zh-CN"/>
                <w14:textFill>
                  <w14:solidFill>
                    <w14:schemeClr w14:val="tx1"/>
                  </w14:solidFill>
                </w14:textFill>
              </w:rPr>
              <w:t>肥西县三河古镇旅游开发有限公司</w:t>
            </w:r>
          </w:p>
          <w:p w14:paraId="2A7D16C5">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（5）缴纳时间：合同签订前</w:t>
            </w:r>
          </w:p>
          <w:p w14:paraId="0533C6B0">
            <w:pPr>
              <w:pStyle w:val="73"/>
              <w:keepNext w:val="0"/>
              <w:keepLines w:val="0"/>
              <w:suppressLineNumbers w:val="0"/>
              <w:spacing w:before="0" w:beforeAutospacing="0" w:after="0" w:afterAutospacing="0"/>
              <w:ind w:left="0" w:right="0"/>
              <w:rPr>
                <w:rFonts w:hint="default"/>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（6）退还时间：合同终止且无成交人责任后，一个月内退还。   </w:t>
            </w:r>
          </w:p>
        </w:tc>
      </w:tr>
      <w:tr w14:paraId="51D1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691022C">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782" w:type="pct"/>
            <w:vAlign w:val="center"/>
          </w:tcPr>
          <w:p w14:paraId="499F49F1">
            <w:pPr>
              <w:pStyle w:val="74"/>
              <w:keepNext w:val="0"/>
              <w:keepLines w:val="0"/>
              <w:suppressLineNumbers w:val="0"/>
              <w:spacing w:before="0" w:beforeAutospacing="0" w:after="0" w:afterAutospacing="0"/>
              <w:ind w:left="0" w:right="0" w:firstLine="0" w:firstLineChars="0"/>
              <w:rPr>
                <w:rFonts w:hint="default"/>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代理</w:t>
            </w:r>
          </w:p>
          <w:p w14:paraId="537E6EF4">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服务费</w:t>
            </w:r>
          </w:p>
        </w:tc>
        <w:tc>
          <w:tcPr>
            <w:tcW w:w="3623" w:type="pct"/>
            <w:vAlign w:val="center"/>
          </w:tcPr>
          <w:p w14:paraId="2B98967C">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（1）金额：</w:t>
            </w:r>
          </w:p>
          <w:p w14:paraId="378CBF1E">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定额收取：人民币              元</w:t>
            </w:r>
          </w:p>
          <w:p w14:paraId="502F46D4">
            <w:pPr>
              <w:pStyle w:val="73"/>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按下列标准收取：详见附件1《代理服务费收费标准》，不足4000元按4000元收取。</w:t>
            </w:r>
          </w:p>
          <w:p w14:paraId="66792B45">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（2）支付方式：</w:t>
            </w:r>
            <w:r>
              <w:rPr>
                <w:rFonts w:hint="default" w:ascii="Segoe UI Symbol" w:hAnsi="Segoe UI Symbol" w:cs="Segoe UI Symbol"/>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转账/电汇</w:t>
            </w:r>
          </w:p>
          <w:p w14:paraId="3DF5C846">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楷体"/>
                <w:bCs/>
                <w:snapToGrid w:val="0"/>
                <w:color w:val="000000" w:themeColor="text1"/>
                <w:szCs w:val="24"/>
                <w:highlight w:val="none"/>
                <w14:textFill>
                  <w14:solidFill>
                    <w14:schemeClr w14:val="tx1"/>
                  </w14:solidFill>
                </w14:textFill>
              </w:rPr>
              <w:t>备注：以上相关费用，供应商在报价单中不单列，包含在报价中，业主单位不再单独计量支付。</w:t>
            </w:r>
          </w:p>
        </w:tc>
      </w:tr>
      <w:tr w14:paraId="6E13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4680120">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782" w:type="pct"/>
            <w:vAlign w:val="center"/>
          </w:tcPr>
          <w:p w14:paraId="6C5B47A8">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补充约定</w:t>
            </w:r>
          </w:p>
        </w:tc>
        <w:tc>
          <w:tcPr>
            <w:tcW w:w="3623" w:type="pct"/>
            <w:vAlign w:val="center"/>
          </w:tcPr>
          <w:p w14:paraId="62C6F834">
            <w:pPr>
              <w:keepNext w:val="0"/>
              <w:keepLines w:val="0"/>
              <w:numPr>
                <w:ilvl w:val="255"/>
                <w:numId w:val="0"/>
              </w:numPr>
              <w:suppressLineNumbers w:val="0"/>
              <w:adjustRightInd w:val="0"/>
              <w:snapToGrid w:val="0"/>
              <w:spacing w:before="0" w:beforeAutospacing="0" w:after="0" w:afterAutospacing="0"/>
              <w:ind w:left="0" w:right="0"/>
              <w:rPr>
                <w:rFonts w:hint="default"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（1）通过初审的供应商为3家及以上的，按磋商文件约定进行评审并确定结果；</w:t>
            </w:r>
          </w:p>
          <w:p w14:paraId="357A83B0">
            <w:pPr>
              <w:keepNext w:val="0"/>
              <w:keepLines w:val="0"/>
              <w:suppressLineNumbers w:val="0"/>
              <w:adjustRightInd w:val="0"/>
              <w:snapToGrid w:val="0"/>
              <w:spacing w:before="0" w:beforeAutospacing="0" w:after="0" w:afterAutospacing="0"/>
              <w:ind w:left="0" w:right="0" w:firstLine="0" w:firstLineChars="0"/>
              <w:rPr>
                <w:rFonts w:hint="default"/>
                <w:color w:val="000000" w:themeColor="text1"/>
                <w:szCs w:val="20"/>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（2）通过初审的供应商不足3家的，项目磋商失败。</w:t>
            </w:r>
          </w:p>
        </w:tc>
      </w:tr>
      <w:tr w14:paraId="1F0B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F8D9AB7">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782" w:type="pct"/>
            <w:vAlign w:val="center"/>
          </w:tcPr>
          <w:p w14:paraId="271A87A4">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报价须知</w:t>
            </w:r>
          </w:p>
        </w:tc>
        <w:tc>
          <w:tcPr>
            <w:tcW w:w="3623" w:type="pct"/>
            <w:vAlign w:val="center"/>
          </w:tcPr>
          <w:p w14:paraId="0D653E08">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供应商最终报价不得高于磋商文件（公告）列明的项目预算、最高限价，否则其响应文件将被否决。</w:t>
            </w:r>
          </w:p>
        </w:tc>
      </w:tr>
      <w:tr w14:paraId="2D86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BD7E5C6">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782" w:type="pct"/>
            <w:vAlign w:val="center"/>
          </w:tcPr>
          <w:p w14:paraId="14F9BF10">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重要说明</w:t>
            </w:r>
          </w:p>
        </w:tc>
        <w:tc>
          <w:tcPr>
            <w:tcW w:w="3623" w:type="pct"/>
            <w:vAlign w:val="center"/>
          </w:tcPr>
          <w:p w14:paraId="289AC532">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（1）成交人应在规定期限内提交履约保证金并与业主单位签订合同，若成交人未能在规定期限内提交履约保证金或签订合同，业主单位有权取消成交人成交资格；</w:t>
            </w:r>
          </w:p>
          <w:p w14:paraId="26D9C171">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（2）合同签订后，成交人存在规定时间内不组织人员进场开工，不履行合同义务等情况，业主单位有权解除合同，并追究违约责任；</w:t>
            </w:r>
          </w:p>
          <w:p w14:paraId="28097DFD">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（3）成交人在成交项目发生投诉、信访举报案件、履约存在争议时，拒绝协助配合有关部门调查案件的，业主单位可以取消其成交资格或解除合同，并追究其违约责任。</w:t>
            </w:r>
          </w:p>
          <w:p w14:paraId="29133704">
            <w:pPr>
              <w:pStyle w:val="4"/>
              <w:suppressLineNumbers w:val="0"/>
              <w:spacing w:before="0" w:beforeAutospacing="0" w:after="0" w:afterAutospacing="0" w:line="360" w:lineRule="auto"/>
              <w:ind w:left="0" w:right="0" w:firstLine="0" w:firstLineChars="0"/>
              <w:rPr>
                <w:rFonts w:hint="default"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供应商参与磋商，应当诚信守法、公平竞争。如有以提供虚假材料（包括但不限于虚假技术参数响应、虚假业绩、虚假证书、虚假检测报告等）、串通参与磋商、隐瞒失信信息等谋取成交的行为，一经发现，业主单位可以取消其成交资格或解除合同，并追究其违约责任。</w:t>
            </w:r>
          </w:p>
        </w:tc>
      </w:tr>
      <w:tr w14:paraId="1777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791F613">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782" w:type="pct"/>
            <w:vAlign w:val="center"/>
          </w:tcPr>
          <w:p w14:paraId="30AE309E">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w:t>
            </w:r>
          </w:p>
        </w:tc>
        <w:tc>
          <w:tcPr>
            <w:tcW w:w="3623" w:type="pct"/>
            <w:vAlign w:val="center"/>
          </w:tcPr>
          <w:p w14:paraId="2DA3B4D5">
            <w:pPr>
              <w:keepNext w:val="0"/>
              <w:keepLines w:val="0"/>
              <w:pageBreakBefore w:val="0"/>
              <w:widowControl w:val="0"/>
              <w:suppressLineNumbers w:val="0"/>
              <w:kinsoku w:val="0"/>
              <w:wordWrap/>
              <w:overflowPunct/>
              <w:topLinePunct w:val="0"/>
              <w:autoSpaceDE w:val="0"/>
              <w:autoSpaceDN w:val="0"/>
              <w:bidi w:val="0"/>
              <w:adjustRightInd/>
              <w:snapToGrid w:val="0"/>
              <w:spacing w:before="0" w:beforeAutospacing="0" w:after="0" w:afterAutospacing="0"/>
              <w:ind w:left="0" w:right="0" w:firstLine="0" w:firstLineChars="0"/>
              <w:jc w:val="left"/>
              <w:textAlignment w:val="auto"/>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本磋商项目实行全流程电子化交易，除磋商文件另有规定外，电子交易操作要求见附件《全流程电子招标采购具体要求》。</w:t>
            </w:r>
          </w:p>
        </w:tc>
      </w:tr>
      <w:tr w14:paraId="6701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42FC861B">
            <w:pPr>
              <w:pStyle w:val="74"/>
              <w:keepNext w:val="0"/>
              <w:keepLines w:val="0"/>
              <w:suppressLineNumbers w:val="0"/>
              <w:tabs>
                <w:tab w:val="center" w:pos="4153"/>
                <w:tab w:val="right" w:pos="8306"/>
              </w:tabs>
              <w:spacing w:before="0" w:beforeAutospacing="0" w:after="0" w:afterAutospacing="0"/>
              <w:ind w:left="0" w:right="0"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782" w:type="pct"/>
            <w:shd w:val="clear" w:color="auto" w:fill="auto"/>
            <w:vAlign w:val="center"/>
          </w:tcPr>
          <w:p w14:paraId="512D9E10">
            <w:pPr>
              <w:pStyle w:val="74"/>
              <w:keepNext w:val="0"/>
              <w:keepLines w:val="0"/>
              <w:suppressLineNumbers w:val="0"/>
              <w:tabs>
                <w:tab w:val="center" w:pos="4153"/>
                <w:tab w:val="right" w:pos="8306"/>
              </w:tabs>
              <w:spacing w:before="0" w:beforeAutospacing="0" w:after="0" w:afterAutospacing="0"/>
              <w:ind w:left="0" w:right="0"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解释权</w:t>
            </w:r>
          </w:p>
        </w:tc>
        <w:tc>
          <w:tcPr>
            <w:tcW w:w="3623" w:type="pct"/>
            <w:shd w:val="clear" w:color="auto" w:fill="auto"/>
            <w:vAlign w:val="center"/>
          </w:tcPr>
          <w:p w14:paraId="67BF4DBB">
            <w:pPr>
              <w:keepNext w:val="0"/>
              <w:keepLines w:val="0"/>
              <w:suppressLineNumbers w:val="0"/>
              <w:spacing w:before="0" w:beforeAutospacing="0" w:after="0" w:afterAutospacing="0"/>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（1）构成本磋商文件的各个组成文件应互为解释，互为说明；</w:t>
            </w:r>
          </w:p>
          <w:p w14:paraId="3A4C40DA">
            <w:pPr>
              <w:keepNext w:val="0"/>
              <w:keepLines w:val="0"/>
              <w:suppressLineNumbers w:val="0"/>
              <w:spacing w:before="0" w:beforeAutospacing="0" w:after="0" w:afterAutospacing="0"/>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（2）同一组成文件中就同一事项的规定或约定不一致的，以编排顺序在后者为准；</w:t>
            </w:r>
          </w:p>
          <w:p w14:paraId="7E264868">
            <w:pPr>
              <w:keepNext w:val="0"/>
              <w:keepLines w:val="0"/>
              <w:suppressLineNumbers w:val="0"/>
              <w:spacing w:before="0" w:beforeAutospacing="0" w:after="0" w:afterAutospacing="0"/>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3F7B0F68">
            <w:pPr>
              <w:keepNext w:val="0"/>
              <w:keepLines w:val="0"/>
              <w:suppressLineNumbers w:val="0"/>
              <w:spacing w:before="0" w:beforeAutospacing="0" w:after="0" w:afterAutospacing="0"/>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（4）除磋商文件中有特别规定外，仅适用于磋商及响应文件提交阶段的规定，按磋商公告、供应商须知前附表、供应商须知正文、评审方法和标准、响应文件格式的先后顺序解释；</w:t>
            </w:r>
          </w:p>
          <w:p w14:paraId="3D9E551B">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（5）</w:t>
            </w:r>
            <w:r>
              <w:rPr>
                <w:rFonts w:hint="eastAsia" w:cs="宋体"/>
                <w:color w:val="000000" w:themeColor="text1"/>
                <w:szCs w:val="24"/>
                <w:highlight w:val="none"/>
                <w14:textFill>
                  <w14:solidFill>
                    <w14:schemeClr w14:val="tx1"/>
                  </w14:solidFill>
                </w14:textFill>
              </w:rPr>
              <w:t>有澄清的部分以最终的澄清更正内容为准；</w:t>
            </w:r>
          </w:p>
          <w:p w14:paraId="677076E5">
            <w:pPr>
              <w:pStyle w:val="73"/>
              <w:keepNext w:val="0"/>
              <w:keepLines w:val="0"/>
              <w:suppressLineNumbers w:val="0"/>
              <w:spacing w:before="0" w:beforeAutospacing="0" w:after="0" w:afterAutospacing="0"/>
              <w:ind w:left="0" w:right="0" w:firstLine="0" w:firstLineChars="0"/>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（6）按本款前述规定仍不能形成结论的，由业主单位负责解释。</w:t>
            </w:r>
          </w:p>
        </w:tc>
      </w:tr>
      <w:tr w14:paraId="74C6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94" w:type="pct"/>
            <w:shd w:val="clear" w:color="auto" w:fill="auto"/>
            <w:vAlign w:val="center"/>
          </w:tcPr>
          <w:p w14:paraId="18666115">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782" w:type="pct"/>
            <w:shd w:val="clear" w:color="auto" w:fill="auto"/>
            <w:vAlign w:val="center"/>
          </w:tcPr>
          <w:p w14:paraId="2AA81E2B">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其他补充</w:t>
            </w:r>
          </w:p>
          <w:p w14:paraId="4CA99932">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说明</w:t>
            </w:r>
          </w:p>
        </w:tc>
        <w:tc>
          <w:tcPr>
            <w:tcW w:w="3623" w:type="pct"/>
            <w:shd w:val="clear" w:color="auto" w:fill="auto"/>
            <w:vAlign w:val="center"/>
          </w:tcPr>
          <w:p w14:paraId="79466AC6">
            <w:pPr>
              <w:pStyle w:val="73"/>
              <w:keepNext w:val="0"/>
              <w:keepLines w:val="0"/>
              <w:suppressLineNumbers w:val="0"/>
              <w:spacing w:before="0" w:beforeAutospacing="0" w:after="0" w:afterAutospacing="0"/>
              <w:ind w:left="0" w:right="0" w:firstLine="0" w:firstLineChars="0"/>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供应商不得与</w:t>
            </w:r>
            <w:r>
              <w:rPr>
                <w:rFonts w:hint="eastAsia"/>
                <w:color w:val="000000" w:themeColor="text1"/>
                <w:highlight w:val="none"/>
                <w:lang w:val="zh-CN"/>
                <w14:textFill>
                  <w14:solidFill>
                    <w14:schemeClr w14:val="tx1"/>
                  </w14:solidFill>
                </w14:textFill>
              </w:rPr>
              <w:t>本</w:t>
            </w:r>
            <w:r>
              <w:rPr>
                <w:rFonts w:hint="eastAsia"/>
                <w:color w:val="000000" w:themeColor="text1"/>
                <w:highlight w:val="none"/>
                <w14:textFill>
                  <w14:solidFill>
                    <w14:schemeClr w14:val="tx1"/>
                  </w14:solidFill>
                </w14:textFill>
              </w:rPr>
              <w:t>包</w:t>
            </w:r>
            <w:r>
              <w:rPr>
                <w:rFonts w:hint="eastAsia"/>
                <w:color w:val="000000" w:themeColor="text1"/>
                <w:highlight w:val="none"/>
                <w:lang w:val="zh-CN"/>
                <w14:textFill>
                  <w14:solidFill>
                    <w14:schemeClr w14:val="tx1"/>
                  </w14:solidFill>
                </w14:textFill>
              </w:rPr>
              <w:t>的其他供应商存在</w:t>
            </w:r>
            <w:r>
              <w:rPr>
                <w:rFonts w:hint="eastAsia"/>
                <w:color w:val="000000" w:themeColor="text1"/>
                <w:highlight w:val="none"/>
                <w14:textFill>
                  <w14:solidFill>
                    <w14:schemeClr w14:val="tx1"/>
                  </w14:solidFill>
                </w14:textFill>
              </w:rPr>
              <w:t>单位负责人为同一人或者存在直接控股、管理关系的情形</w:t>
            </w:r>
            <w:r>
              <w:rPr>
                <w:rFonts w:hint="eastAsia"/>
                <w:color w:val="000000" w:themeColor="text1"/>
                <w:highlight w:val="none"/>
                <w:lang w:val="zh-CN"/>
                <w14:textFill>
                  <w14:solidFill>
                    <w14:schemeClr w14:val="tx1"/>
                  </w14:solidFill>
                </w14:textFill>
              </w:rPr>
              <w:t>。</w:t>
            </w:r>
          </w:p>
        </w:tc>
      </w:tr>
      <w:tr w14:paraId="3089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2625E681">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782" w:type="pct"/>
            <w:shd w:val="clear" w:color="auto" w:fill="auto"/>
            <w:vAlign w:val="center"/>
          </w:tcPr>
          <w:p w14:paraId="3EB1814D">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同义词语</w:t>
            </w:r>
          </w:p>
        </w:tc>
        <w:tc>
          <w:tcPr>
            <w:tcW w:w="3623" w:type="pct"/>
            <w:shd w:val="clear" w:color="auto" w:fill="auto"/>
            <w:vAlign w:val="center"/>
          </w:tcPr>
          <w:p w14:paraId="132508F5">
            <w:pPr>
              <w:pStyle w:val="73"/>
              <w:keepNext w:val="0"/>
              <w:keepLines w:val="0"/>
              <w:suppressLineNumbers w:val="0"/>
              <w:spacing w:before="0" w:beforeAutospacing="0" w:after="0" w:afterAutospacing="0"/>
              <w:ind w:left="0" w:right="0" w:firstLine="0" w:firstLineChars="0"/>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构成磋商文件组成部分的“供应商须知”、“评审方法和标准”、“响应文件格式”等章节中的“供应商”，等同于磋商阶段的“供应商”。</w:t>
            </w:r>
          </w:p>
        </w:tc>
      </w:tr>
      <w:tr w14:paraId="629F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2343EB14">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782" w:type="pct"/>
            <w:shd w:val="clear" w:color="auto" w:fill="auto"/>
            <w:vAlign w:val="center"/>
          </w:tcPr>
          <w:p w14:paraId="49CC54E0">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w:t>
            </w:r>
          </w:p>
          <w:p w14:paraId="0F631B51">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有效期</w:t>
            </w:r>
          </w:p>
        </w:tc>
        <w:tc>
          <w:tcPr>
            <w:tcW w:w="3623" w:type="pct"/>
            <w:shd w:val="clear" w:color="auto" w:fill="auto"/>
            <w:vAlign w:val="center"/>
          </w:tcPr>
          <w:p w14:paraId="5437361F">
            <w:pPr>
              <w:pStyle w:val="73"/>
              <w:keepNext w:val="0"/>
              <w:keepLines w:val="0"/>
              <w:suppressLineNumbers w:val="0"/>
              <w:spacing w:before="0" w:beforeAutospacing="0" w:after="0" w:afterAutospacing="0"/>
              <w:ind w:left="0" w:right="0" w:firstLine="0" w:firstLineChars="0"/>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120天</w:t>
            </w:r>
          </w:p>
        </w:tc>
      </w:tr>
    </w:tbl>
    <w:p w14:paraId="2E5C43E9">
      <w:pPr>
        <w:pStyle w:val="70"/>
        <w:ind w:left="360" w:firstLine="480"/>
        <w:rPr>
          <w:color w:val="000000" w:themeColor="text1"/>
          <w:highlight w:val="none"/>
          <w14:textFill>
            <w14:solidFill>
              <w14:schemeClr w14:val="tx1"/>
            </w14:solidFill>
          </w14:textFill>
        </w:rPr>
      </w:pPr>
      <w:bookmarkStart w:id="4" w:name="_Toc14925"/>
      <w:bookmarkStart w:id="5" w:name="_Toc4558"/>
      <w:r>
        <w:rPr>
          <w:rFonts w:hint="eastAsia"/>
          <w:color w:val="000000" w:themeColor="text1"/>
          <w:highlight w:val="none"/>
          <w14:textFill>
            <w14:solidFill>
              <w14:schemeClr w14:val="tx1"/>
            </w14:solidFill>
          </w14:textFill>
        </w:rPr>
        <w:br w:type="page"/>
      </w:r>
    </w:p>
    <w:p w14:paraId="1C3A3BB8">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附件1 代理服务费</w:t>
      </w:r>
      <w:bookmarkEnd w:id="4"/>
      <w:r>
        <w:rPr>
          <w:rFonts w:hint="eastAsia" w:asciiTheme="minorEastAsia" w:hAnsiTheme="minorEastAsia" w:eastAsiaTheme="minorEastAsia"/>
          <w:b/>
          <w:color w:val="000000" w:themeColor="text1"/>
          <w:highlight w:val="none"/>
          <w14:textFill>
            <w14:solidFill>
              <w14:schemeClr w14:val="tx1"/>
            </w14:solidFill>
          </w14:textFill>
        </w:rPr>
        <w:t xml:space="preserve">收费标准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4DD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57F5E90">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1322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3F360F67">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成交金额（万元）</w:t>
                  </w:r>
                </w:p>
              </w:tc>
              <w:tc>
                <w:tcPr>
                  <w:tcW w:w="2025" w:type="dxa"/>
                  <w:vAlign w:val="center"/>
                </w:tcPr>
                <w:p w14:paraId="7C7EDA49">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货物</w:t>
                  </w:r>
                </w:p>
              </w:tc>
              <w:tc>
                <w:tcPr>
                  <w:tcW w:w="1888" w:type="dxa"/>
                  <w:vAlign w:val="center"/>
                </w:tcPr>
                <w:p w14:paraId="7D59D26A">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服务</w:t>
                  </w:r>
                </w:p>
              </w:tc>
              <w:tc>
                <w:tcPr>
                  <w:tcW w:w="2287" w:type="dxa"/>
                  <w:vAlign w:val="center"/>
                </w:tcPr>
                <w:p w14:paraId="679A5001">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工程施工/总承包</w:t>
                  </w:r>
                </w:p>
              </w:tc>
            </w:tr>
            <w:tr w14:paraId="0560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3E453FBE">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100以下</w:t>
                  </w:r>
                </w:p>
              </w:tc>
              <w:tc>
                <w:tcPr>
                  <w:tcW w:w="2025" w:type="dxa"/>
                  <w:vAlign w:val="center"/>
                </w:tcPr>
                <w:p w14:paraId="65F692BA">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1888" w:type="dxa"/>
                  <w:vAlign w:val="center"/>
                </w:tcPr>
                <w:p w14:paraId="4200F2B1">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2287" w:type="dxa"/>
                  <w:vAlign w:val="center"/>
                </w:tcPr>
                <w:p w14:paraId="47E45A24">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w:t>
                  </w:r>
                </w:p>
              </w:tc>
            </w:tr>
            <w:tr w14:paraId="6D87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6A087B9B">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100-500</w:t>
                  </w:r>
                </w:p>
              </w:tc>
              <w:tc>
                <w:tcPr>
                  <w:tcW w:w="2025" w:type="dxa"/>
                  <w:vAlign w:val="center"/>
                </w:tcPr>
                <w:p w14:paraId="0A4FD55E">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w:t>
                  </w:r>
                </w:p>
              </w:tc>
              <w:tc>
                <w:tcPr>
                  <w:tcW w:w="1888" w:type="dxa"/>
                  <w:vAlign w:val="center"/>
                </w:tcPr>
                <w:p w14:paraId="4E2FD522">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2287" w:type="dxa"/>
                  <w:vAlign w:val="center"/>
                </w:tcPr>
                <w:p w14:paraId="385F7216">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0.7%</w:t>
                  </w:r>
                </w:p>
              </w:tc>
            </w:tr>
            <w:tr w14:paraId="71AA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3219265">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500-1000</w:t>
                  </w:r>
                </w:p>
              </w:tc>
              <w:tc>
                <w:tcPr>
                  <w:tcW w:w="2025" w:type="dxa"/>
                  <w:vAlign w:val="center"/>
                </w:tcPr>
                <w:p w14:paraId="20E7DF25">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1888" w:type="dxa"/>
                  <w:vAlign w:val="center"/>
                </w:tcPr>
                <w:p w14:paraId="306F532B">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0.45%</w:t>
                  </w:r>
                </w:p>
              </w:tc>
              <w:tc>
                <w:tcPr>
                  <w:tcW w:w="2287" w:type="dxa"/>
                  <w:vAlign w:val="center"/>
                </w:tcPr>
                <w:p w14:paraId="72D1F9D2">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0.55%</w:t>
                  </w:r>
                </w:p>
              </w:tc>
            </w:tr>
            <w:tr w14:paraId="0AFA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9533306">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1000-5000</w:t>
                  </w:r>
                </w:p>
              </w:tc>
              <w:tc>
                <w:tcPr>
                  <w:tcW w:w="2025" w:type="dxa"/>
                  <w:vAlign w:val="center"/>
                </w:tcPr>
                <w:p w14:paraId="0C7CBB38">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w:t>
                  </w:r>
                </w:p>
              </w:tc>
              <w:tc>
                <w:tcPr>
                  <w:tcW w:w="1888" w:type="dxa"/>
                  <w:vAlign w:val="center"/>
                </w:tcPr>
                <w:p w14:paraId="5B16E007">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2287" w:type="dxa"/>
                  <w:vAlign w:val="center"/>
                </w:tcPr>
                <w:p w14:paraId="69D2A064">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0.35%</w:t>
                  </w:r>
                </w:p>
              </w:tc>
            </w:tr>
            <w:tr w14:paraId="6FA7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C24E4D9">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5000-10000</w:t>
                  </w:r>
                </w:p>
              </w:tc>
              <w:tc>
                <w:tcPr>
                  <w:tcW w:w="2025" w:type="dxa"/>
                  <w:vAlign w:val="center"/>
                </w:tcPr>
                <w:p w14:paraId="1DDB8427">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1888" w:type="dxa"/>
                  <w:vAlign w:val="center"/>
                </w:tcPr>
                <w:p w14:paraId="0CDCC035">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0.1%</w:t>
                  </w:r>
                </w:p>
              </w:tc>
              <w:tc>
                <w:tcPr>
                  <w:tcW w:w="2287" w:type="dxa"/>
                  <w:vAlign w:val="center"/>
                </w:tcPr>
                <w:p w14:paraId="336F36D6">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w:t>
                  </w:r>
                </w:p>
              </w:tc>
            </w:tr>
            <w:tr w14:paraId="3C86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7F709EFE">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10000-100000</w:t>
                  </w:r>
                </w:p>
              </w:tc>
              <w:tc>
                <w:tcPr>
                  <w:tcW w:w="2025" w:type="dxa"/>
                  <w:vAlign w:val="center"/>
                </w:tcPr>
                <w:p w14:paraId="689A2520">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1888" w:type="dxa"/>
                  <w:vAlign w:val="center"/>
                </w:tcPr>
                <w:p w14:paraId="39FD008E">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2287" w:type="dxa"/>
                  <w:vAlign w:val="center"/>
                </w:tcPr>
                <w:p w14:paraId="2D64135A">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r>
            <w:tr w14:paraId="5FE0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CF3F498">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100000以上</w:t>
                  </w:r>
                </w:p>
              </w:tc>
              <w:tc>
                <w:tcPr>
                  <w:tcW w:w="2025" w:type="dxa"/>
                  <w:vAlign w:val="center"/>
                </w:tcPr>
                <w:p w14:paraId="22BFCE6D">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1888" w:type="dxa"/>
                  <w:vAlign w:val="center"/>
                </w:tcPr>
                <w:p w14:paraId="7BFDC82F">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2287" w:type="dxa"/>
                  <w:vAlign w:val="center"/>
                </w:tcPr>
                <w:p w14:paraId="5CF9BBA0">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r>
          </w:tbl>
          <w:p w14:paraId="5BA4721E">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具体收取金额为上表（代理服务费收费标准）相应项目类别收费标准*100%，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计算代理服务费收取金额如下：</w:t>
            </w:r>
          </w:p>
          <w:p w14:paraId="7D148C6C">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100万元×1.5％＝1.5万元</w:t>
            </w:r>
          </w:p>
          <w:p w14:paraId="641C4E2A">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（500－100）万元×0.8％＝3.2万元</w:t>
            </w:r>
          </w:p>
          <w:p w14:paraId="2CBBD74A">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（1000－500）万元×0.45％＝2.25万元</w:t>
            </w:r>
          </w:p>
          <w:p w14:paraId="6DE4D292">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（5000－1000）万元×0.25％＝10万元</w:t>
            </w:r>
          </w:p>
          <w:p w14:paraId="3CDD8BB5">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（6000－5000）万元×0.1％＝1万元</w:t>
            </w:r>
          </w:p>
          <w:p w14:paraId="16BB1C61">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合计收费＝1.5＋3.2＋2.25＋10＋1＝17.95(万元)</w:t>
            </w:r>
          </w:p>
          <w:p w14:paraId="3D69538D">
            <w:pPr>
              <w:pStyle w:val="121"/>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5F8F576E">
      <w:pPr>
        <w:ind w:firstLine="482"/>
        <w:jc w:val="center"/>
        <w:rPr>
          <w:rFonts w:asciiTheme="minorEastAsia" w:hAnsiTheme="minorEastAsia" w:eastAsiaTheme="minorEastAsia"/>
          <w:b/>
          <w:color w:val="000000" w:themeColor="text1"/>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br w:type="page"/>
      </w:r>
      <w:bookmarkEnd w:id="5"/>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须知</w:t>
      </w:r>
      <w:r>
        <w:rPr>
          <w:rFonts w:hint="eastAsia" w:asciiTheme="minorEastAsia" w:hAnsiTheme="minorEastAsia" w:eastAsiaTheme="minorEastAsia"/>
          <w:b/>
          <w:color w:val="000000" w:themeColor="text1"/>
          <w:highlight w:val="none"/>
          <w14:textFill>
            <w14:solidFill>
              <w14:schemeClr w14:val="tx1"/>
            </w14:solidFill>
          </w14:textFill>
        </w:rPr>
        <w:t>正文</w:t>
      </w:r>
    </w:p>
    <w:p w14:paraId="20D2BC28">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1.有关定义</w:t>
      </w:r>
    </w:p>
    <w:p w14:paraId="74922F33">
      <w:pPr>
        <w:ind w:firstLine="480"/>
        <w:outlineLvl w:val="3"/>
        <w:rPr>
          <w:rFonts w:asciiTheme="minorEastAsia" w:hAnsiTheme="minorEastAsia" w:eastAsiaTheme="minorEastAsia" w:cstheme="minorEastAsia"/>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本项目的交易方式为磋商，业主单位为项目实施建设的发包人（甲方），供应商为参与磋商的主体，成交人为参与磋商，并获得项目实施的承包人（乙方）。</w:t>
      </w:r>
    </w:p>
    <w:p w14:paraId="3668071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2.资金来源</w:t>
      </w:r>
    </w:p>
    <w:p w14:paraId="53EFA45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本项目的业主单位已获得足以支付本次磋商后所签订的合同项下的资金。</w:t>
      </w:r>
    </w:p>
    <w:p w14:paraId="21460CBB">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3.磋商费用</w:t>
      </w:r>
    </w:p>
    <w:p w14:paraId="59A10E0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不论磋商的结果如何，供应商应承担其所有与准备和参加磋商有关的费用。</w:t>
      </w:r>
    </w:p>
    <w:p w14:paraId="72EB965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4.磋商文件的澄清与修改</w:t>
      </w:r>
    </w:p>
    <w:p w14:paraId="35819BC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4.1供应商如对磋商文件内容有疑问，按供应商须知前附表规定提出。</w:t>
      </w:r>
    </w:p>
    <w:p w14:paraId="6C3C3F3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4.2业主单位可主动或在解答供应商提出的问题时对磋商文件进行澄清或者修改。代理机构将在优质采云采购平台</w:t>
      </w:r>
      <w:r>
        <w:rPr>
          <w:rFonts w:hint="eastAsia" w:cs="宋体"/>
          <w:color w:val="000000" w:themeColor="text1"/>
          <w:szCs w:val="18"/>
          <w:highlight w:val="none"/>
          <w14:textFill>
            <w14:solidFill>
              <w14:schemeClr w14:val="tx1"/>
            </w14:solidFill>
          </w14:textFill>
        </w:rPr>
        <w:t>（http://www.youzhicai.com/）</w:t>
      </w:r>
      <w:r>
        <w:rPr>
          <w:rFonts w:hint="eastAsia" w:asciiTheme="minorEastAsia" w:hAnsiTheme="minorEastAsia" w:eastAsiaTheme="minorEastAsia" w:cstheme="minorEastAsia"/>
          <w:color w:val="000000" w:themeColor="text1"/>
          <w:highlight w:val="none"/>
          <w14:textFill>
            <w14:solidFill>
              <w14:schemeClr w14:val="tx1"/>
            </w14:solidFill>
          </w14:textFill>
        </w:rPr>
        <w:t>澄清或修改磋商文件，供应商应主动上网查询。代理机构和业主单位不承担供应商未及时关注相关信息引发的相关责任。</w:t>
      </w:r>
    </w:p>
    <w:p w14:paraId="458C2E3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4.3任何人或任何组织向供应商提供的任何书面或口头资料，未经代理机构在网上发布或书面通知，均作无效处理，不得作为磋商文件的组成部分。代理机构对供应商由此而做出的推论、理解和结论概不负责。</w:t>
      </w:r>
    </w:p>
    <w:p w14:paraId="06A6208C">
      <w:pPr>
        <w:ind w:firstLine="480"/>
        <w:rPr>
          <w:rFonts w:asciiTheme="minorEastAsia" w:hAnsiTheme="minorEastAsia" w:eastAsiaTheme="minorEastAsia" w:cstheme="minorEastAsia"/>
          <w:i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4.4对于没有提出疑问又参与了本项目磋商的供应商将被视为完全认同本磋商文件（含澄清、修改等内容）</w:t>
      </w:r>
      <w:r>
        <w:rPr>
          <w:rFonts w:hint="eastAsia" w:asciiTheme="minorEastAsia" w:hAnsiTheme="minorEastAsia" w:eastAsiaTheme="minorEastAsia" w:cstheme="minorEastAsia"/>
          <w:iCs/>
          <w:color w:val="000000" w:themeColor="text1"/>
          <w:highlight w:val="none"/>
          <w14:textFill>
            <w14:solidFill>
              <w14:schemeClr w14:val="tx1"/>
            </w14:solidFill>
          </w14:textFill>
        </w:rPr>
        <w:t>。</w:t>
      </w:r>
    </w:p>
    <w:p w14:paraId="24EA41CE">
      <w:pPr>
        <w:numPr>
          <w:ilvl w:val="0"/>
          <w:numId w:val="3"/>
        </w:num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磋商范围及响应文件中标准和计量单位的使用</w:t>
      </w:r>
    </w:p>
    <w:p w14:paraId="6B48F10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5.1项目有分包的，供应商可参与其中某一个或多个分包的磋商，成交包数详见供应商须知前附表中规定。</w:t>
      </w:r>
    </w:p>
    <w:p w14:paraId="3414350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5.2无论磋商文件中是否要求，供应商所承担项目及伴随的货物和服务均应符合国家强制性标准。</w:t>
      </w:r>
    </w:p>
    <w:p w14:paraId="0F60096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供应商与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5381A6C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5.4除磋商文件中有特殊要求外，响应文件中所使用的计量单位，应采用中华人民共和国法定计量单位。</w:t>
      </w:r>
    </w:p>
    <w:p w14:paraId="3E1251B1">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6.响应文件构成</w:t>
      </w:r>
    </w:p>
    <w:p w14:paraId="4CE686A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6.1供应商应完整地按磋商文件提供的响应文件格式及磋商文件评审要求编写响应文件，具体内容详见第六章响应文件格式的相关内容。</w:t>
      </w:r>
    </w:p>
    <w:p w14:paraId="3BC20C6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6.2上述文件应按照磋商文件规定的格式填写、签署和盖章。</w:t>
      </w:r>
    </w:p>
    <w:p w14:paraId="33E9CA6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7.报价</w:t>
      </w:r>
    </w:p>
    <w:p w14:paraId="6BE09F2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的报价应当包括满足本次</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全部</w:t>
      </w:r>
      <w:r>
        <w:rPr>
          <w:rFonts w:hint="eastAsia"/>
          <w:color w:val="000000" w:themeColor="text1"/>
          <w:highlight w:val="none"/>
          <w14:textFill>
            <w14:solidFill>
              <w14:schemeClr w14:val="tx1"/>
            </w14:solidFill>
          </w14:textFill>
        </w:rPr>
        <w:t>内容。所有报价均应以人民币报价，</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的磋商报价应遵守《中华人民共和国价格法》。</w:t>
      </w:r>
    </w:p>
    <w:p w14:paraId="4DB1D0A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应在分项报价表上标明磋商工程的单价（如适用）和总价，未标明的视同包含在磋商报价中。</w:t>
      </w:r>
    </w:p>
    <w:p w14:paraId="6279C3A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报价不得高于磋商文件（公告）列明的项目预算</w:t>
      </w:r>
      <w:r>
        <w:rPr>
          <w:rFonts w:hint="eastAsia"/>
          <w:color w:val="000000" w:themeColor="text1"/>
          <w:highlight w:val="none"/>
          <w14:textFill>
            <w14:solidFill>
              <w14:schemeClr w14:val="tx1"/>
            </w14:solidFill>
          </w14:textFill>
        </w:rPr>
        <w:t>、最高限价（控制价）</w:t>
      </w:r>
      <w:r>
        <w:rPr>
          <w:color w:val="000000" w:themeColor="text1"/>
          <w:highlight w:val="none"/>
          <w14:textFill>
            <w14:solidFill>
              <w14:schemeClr w14:val="tx1"/>
            </w14:solidFill>
          </w14:textFill>
        </w:rPr>
        <w:t>，否则其响应文件将被认定为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286A62B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4报价</w:t>
      </w:r>
      <w:r>
        <w:rPr>
          <w:color w:val="000000" w:themeColor="text1"/>
          <w:highlight w:val="none"/>
          <w14:textFill>
            <w14:solidFill>
              <w14:schemeClr w14:val="tx1"/>
            </w14:solidFill>
          </w14:textFill>
        </w:rPr>
        <w:t>在合同履行过程中是固定不变的，不得以任何理由予以变更。任何包含价格调整要求的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，其</w:t>
      </w:r>
      <w:r>
        <w:rPr>
          <w:rFonts w:hint="eastAsia"/>
          <w:color w:val="000000" w:themeColor="text1"/>
          <w:highlight w:val="none"/>
          <w14:textFill>
            <w14:solidFill>
              <w14:schemeClr w14:val="tx1"/>
            </w14:solidFill>
          </w14:textFill>
        </w:rPr>
        <w:t>响应文件将被认定为</w:t>
      </w:r>
      <w:r>
        <w:rPr>
          <w:rFonts w:hint="eastAsia"/>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49E8233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不接受具有附加条件的报价。</w:t>
      </w:r>
    </w:p>
    <w:p w14:paraId="0343FAD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8.磋商有效期</w:t>
      </w:r>
    </w:p>
    <w:p w14:paraId="6ECEB061">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.1磋商有效期为从响应文件提交截止之日算起的日历天数，磋商有效期详见</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须知前附表。</w:t>
      </w:r>
    </w:p>
    <w:p w14:paraId="0FA9F16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.2在磋商有效期内，</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的磋商保持有效，</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不得要求撤销或修改其响应文件。磋商有效期不满足要求的响应，其响应文件将被认定为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012F5E12">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.3为保证有充分时间签订合同，</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可根据实际情况，在原磋商有效期截止之前，要求</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延长磋商有效期。接受该要求的</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将不会被要求和允许修正其响应文件。</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可以拒绝延长磋商有效期的要求，且不承担任何责任。上述要求和答复都应以书面形式提交。</w:t>
      </w:r>
    </w:p>
    <w:p w14:paraId="0B2C70E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9.响应文件的制作</w:t>
      </w:r>
    </w:p>
    <w:p w14:paraId="540FB616">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9.1.本项目采用全流程电子化方式，</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必须递交电子响应文件，并对电子响应文件进行电子签章并使用CA锁进行加密，在磋商文件规定的响应截止时间前使用“优质采投标工具客户端”完成上传。</w:t>
      </w:r>
    </w:p>
    <w:p w14:paraId="6248DED0">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9.2.全流程电磋商项目</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必须上传CA锁加密的电子响应文件，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下载磋商文件后，如未在磋商文件规定的响应文件递交截止时间前上传电子响应文件，视为无效；</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在响应文件递交截止时间前，可以对其所递交的电子响应文件进行撤回，修改后重新上传（具体操作详见教程）；</w:t>
      </w:r>
    </w:p>
    <w:p w14:paraId="7676AC4A">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9.3.响应文件递交截止时间以优质采云采购平台（</w:t>
      </w:r>
      <w:r>
        <w:rPr>
          <w:rFonts w:hint="eastAsia" w:cs="宋体"/>
          <w:color w:val="000000" w:themeColor="text1"/>
          <w:szCs w:val="18"/>
          <w:highlight w:val="none"/>
          <w14:textFill>
            <w14:solidFill>
              <w14:schemeClr w14:val="tx1"/>
            </w14:solidFill>
          </w14:textFill>
        </w:rPr>
        <w:t>http://www.youzhicai.com/</w:t>
      </w:r>
      <w:r>
        <w:rPr>
          <w:rFonts w:hint="eastAsia" w:cs="宋体"/>
          <w:color w:val="000000" w:themeColor="text1"/>
          <w:highlight w:val="none"/>
          <w14:textFill>
            <w14:solidFill>
              <w14:schemeClr w14:val="tx1"/>
            </w14:solidFill>
          </w14:textFill>
        </w:rPr>
        <w:t>）系统的时间为准，逾期系统将自动关闭，电子响应文件未完成上传的，视为没有递交响应文件；</w:t>
      </w:r>
    </w:p>
    <w:p w14:paraId="54B05F4B">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9.4.响应文件可远程解密，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无需到达磋商现场。磋商文件“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须知”中另有规定的，从其规定。</w:t>
      </w:r>
    </w:p>
    <w:p w14:paraId="35920C03">
      <w:pPr>
        <w:ind w:firstLine="48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9.5.</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highlight w:val="none"/>
          <w14:textFill>
            <w14:solidFill>
              <w14:schemeClr w14:val="tx1"/>
            </w14:solidFill>
          </w14:textFill>
        </w:rPr>
        <w:t>在制作、上传电子响应文件过程中，若存在技术操作问题，请及时联系优质采云采购平台客服人员，客服电话：400-0099-555，0551-62220164，0551-62220012。</w:t>
      </w:r>
    </w:p>
    <w:p w14:paraId="2759A7B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10.响应文件提交截止时间</w:t>
      </w:r>
    </w:p>
    <w:p w14:paraId="3957B2EE">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10.1供应商应在供应商须知前附表中规定的响应文件提交截止时间前，在网上提交加密电子响应文件。</w:t>
      </w:r>
    </w:p>
    <w:p w14:paraId="2C1CF96F">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10.2供应商在磋商文件规定的响应文件提交截止时间前上传了网上加密电子响应文件，但未在规定时间内进行解密的，响应无效。</w:t>
      </w:r>
    </w:p>
    <w:p w14:paraId="79EDC121">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10.3业主单位和代理机构延迟响应文件提交截止时间的，在此情况下，业主单位、代理机构和供应商受响应文件提交截止时间制约的所有权利和义务均应延长至新的截止时间。</w:t>
      </w:r>
    </w:p>
    <w:p w14:paraId="598B0C7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11.响应文件的提交、修改与撤回</w:t>
      </w:r>
    </w:p>
    <w:p w14:paraId="0D003F68">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11.1供应商应当在第一章“磋商邀请”规定的响应文件提交截止时间前，将加密的响应文件在优质采云采购平台（http://www.youzhicai.com/）上传。</w:t>
      </w:r>
    </w:p>
    <w:p w14:paraId="13AA4674">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72C00766">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11.3供应商应在供应商须知前附表规定的解密时间前（以优质采云采购平台（http://www.youzhicai.com/）系统的解密倒计时为准）对本单位的响应文件进行解密，代理机构工作人员解密所有响应文件。</w:t>
      </w:r>
    </w:p>
    <w:p w14:paraId="5F4F7C63">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在响应文件提交截止时间之后，供应商不得对其响应文件做任何修改。但属于评审委员会在评审中发现的计算错误并进行核实的修改、按照磋商文件的变动情况和评审委员会的要求重新提交响应文件的，不在此列。</w:t>
      </w:r>
    </w:p>
    <w:p w14:paraId="0E241160">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12.评审委员会</w:t>
      </w:r>
    </w:p>
    <w:p w14:paraId="038B81A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1A63787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12.2评审委员会根据磋商文件规定的评审方法和标准对供应商提交的响应文件进行评审，从质量和服务均能满足磋商文件实质性响应要求的供应商中推荐成交候选人，并编写评审报告。</w:t>
      </w:r>
    </w:p>
    <w:p w14:paraId="4EB4B93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13</w:t>
      </w:r>
      <w:r>
        <w:rPr>
          <w:rFonts w:asciiTheme="minorEastAsia" w:hAnsiTheme="minorEastAsia" w:eastAsiaTheme="minorEastAsia" w:cstheme="minorEastAsia"/>
          <w:b/>
          <w:color w:val="000000" w:themeColor="text1"/>
          <w:highlight w:val="none"/>
          <w14:textFill>
            <w14:solidFill>
              <w14:schemeClr w14:val="tx1"/>
            </w14:solidFill>
          </w14:textFill>
        </w:rPr>
        <w:t>.响应文件的评审与磋商</w:t>
      </w:r>
    </w:p>
    <w:p w14:paraId="1918C1B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和代理机构将在</w:t>
      </w:r>
      <w:r>
        <w:rPr>
          <w:rFonts w:hint="eastAsia"/>
          <w:color w:val="000000" w:themeColor="text1"/>
          <w:szCs w:val="18"/>
          <w:highlight w:val="none"/>
          <w:u w:val="single"/>
          <w14:textFill>
            <w14:solidFill>
              <w14:schemeClr w14:val="tx1"/>
            </w14:solidFill>
          </w14:textFill>
        </w:rPr>
        <w:t>参审单位</w:t>
      </w:r>
      <w:r>
        <w:rPr>
          <w:color w:val="000000" w:themeColor="text1"/>
          <w:highlight w:val="none"/>
          <w:u w:val="single"/>
          <w14:textFill>
            <w14:solidFill>
              <w14:schemeClr w14:val="tx1"/>
            </w14:solidFill>
          </w14:textFill>
        </w:rPr>
        <w:t>须知前附表</w:t>
      </w:r>
      <w:r>
        <w:rPr>
          <w:rFonts w:hint="eastAsia"/>
          <w:color w:val="000000" w:themeColor="text1"/>
          <w:highlight w:val="none"/>
          <w14:textFill>
            <w14:solidFill>
              <w14:schemeClr w14:val="tx1"/>
            </w14:solidFill>
          </w14:textFill>
        </w:rPr>
        <w:t>规定的时间和地点组织磋商。</w:t>
      </w:r>
    </w:p>
    <w:p w14:paraId="4E4736F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13.2磋商活动采用综合评分法评审。</w:t>
      </w:r>
    </w:p>
    <w:p w14:paraId="2C47822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综合评分法，是指响应文件满足磋商文件全部实质性要求且按评审因素的量化指标评审得分最高的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为成交候选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的评审方法。</w:t>
      </w:r>
    </w:p>
    <w:p w14:paraId="253808D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13.3磋商小组将按照磋商文件规定的</w:t>
      </w:r>
      <w:r>
        <w:rPr>
          <w:color w:val="000000" w:themeColor="text1"/>
          <w:highlight w:val="none"/>
          <w14:textFill>
            <w14:solidFill>
              <w14:schemeClr w14:val="tx1"/>
            </w14:solidFill>
          </w14:textFill>
        </w:rPr>
        <w:t>评审</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r>
        <w:rPr>
          <w:rFonts w:hint="eastAsia"/>
          <w:color w:val="000000" w:themeColor="text1"/>
          <w:highlight w:val="none"/>
          <w14:textFill>
            <w14:solidFill>
              <w14:schemeClr w14:val="tx1"/>
            </w14:solidFill>
          </w14:textFill>
        </w:rPr>
        <w:t>和标准对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独立进行评审。评审程序如下：</w:t>
      </w:r>
    </w:p>
    <w:p w14:paraId="6509EF3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13.3.1</w:t>
      </w:r>
      <w:r>
        <w:rPr>
          <w:rFonts w:hint="eastAsia"/>
          <w:b/>
          <w:color w:val="000000" w:themeColor="text1"/>
          <w:highlight w:val="none"/>
          <w14:textFill>
            <w14:solidFill>
              <w14:schemeClr w14:val="tx1"/>
            </w14:solidFill>
          </w14:textFill>
        </w:rPr>
        <w:t>初审</w:t>
      </w:r>
      <w:r>
        <w:rPr>
          <w:rFonts w:hint="eastAsia"/>
          <w:color w:val="000000" w:themeColor="text1"/>
          <w:highlight w:val="none"/>
          <w14:textFill>
            <w14:solidFill>
              <w14:schemeClr w14:val="tx1"/>
            </w14:solidFill>
          </w14:textFill>
        </w:rPr>
        <w:t>。磋商小组对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必须满足和实质性响应的内容进行评审，</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未实质性响应磋商文件要求导致响应无效的，磋商小组将以书面询问的方式告知有关</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w:t>
      </w:r>
    </w:p>
    <w:p w14:paraId="6DCBFBDE">
      <w:pPr>
        <w:ind w:firstLine="470" w:firstLineChars="196"/>
        <w:rPr>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代理机构将在响应文件提交截止时间后至评审结束前查询</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的信用记录。</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存在不良信用记录的，其响应文件将被认定为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18F97018">
      <w:pPr>
        <w:ind w:firstLine="470" w:firstLineChars="196"/>
        <w:rPr>
          <w:rFonts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13.3.1.1信用信息查询渠道：“信用中国”网站（www.creditchina.gov.cn）、国家企业信用信息公示系统（</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"http://www.gsxt.gov.cn" </w:instrText>
      </w:r>
      <w:r>
        <w:rPr>
          <w:color w:val="000000" w:themeColor="text1"/>
          <w:highlight w:val="none"/>
          <w14:textFill>
            <w14:solidFill>
              <w14:schemeClr w14:val="tx1"/>
            </w14:solidFill>
          </w14:textFill>
        </w:rPr>
        <w:fldChar w:fldCharType="separate"/>
      </w:r>
      <w:r>
        <w:rPr>
          <w:rStyle w:val="63"/>
          <w:rFonts w:hint="eastAsia" w:cs="宋体"/>
          <w:color w:val="000000" w:themeColor="text1"/>
          <w:kern w:val="21"/>
          <w:szCs w:val="24"/>
          <w:highlight w:val="none"/>
          <w:lang w:bidi="ar"/>
          <w14:textFill>
            <w14:solidFill>
              <w14:schemeClr w14:val="tx1"/>
            </w14:solidFill>
          </w14:textFill>
        </w:rPr>
        <w:t>www.gsxt.gov.cn</w:t>
      </w:r>
      <w:r>
        <w:rPr>
          <w:rStyle w:val="63"/>
          <w:rFonts w:hint="eastAsia" w:cs="宋体"/>
          <w:color w:val="000000" w:themeColor="text1"/>
          <w:kern w:val="21"/>
          <w:szCs w:val="24"/>
          <w:highlight w:val="none"/>
          <w:lang w:bidi="ar"/>
          <w14:textFill>
            <w14:solidFill>
              <w14:schemeClr w14:val="tx1"/>
            </w14:solidFill>
          </w14:textFill>
        </w:rPr>
        <w:fldChar w:fldCharType="end"/>
      </w:r>
      <w:r>
        <w:rPr>
          <w:rFonts w:hint="eastAsia" w:cs="宋体"/>
          <w:color w:val="000000" w:themeColor="text1"/>
          <w:kern w:val="21"/>
          <w:szCs w:val="24"/>
          <w:highlight w:val="none"/>
          <w:lang w:bidi="ar"/>
          <w14:textFill>
            <w14:solidFill>
              <w14:schemeClr w14:val="tx1"/>
            </w14:solidFill>
          </w14:textFill>
        </w:rPr>
        <w:t>）：</w:t>
      </w:r>
    </w:p>
    <w:p w14:paraId="4D0E5725">
      <w:pPr>
        <w:ind w:firstLine="480"/>
        <w:rPr>
          <w:rFonts w:cs="宋体"/>
          <w:color w:val="000000" w:themeColor="text1"/>
          <w:szCs w:val="24"/>
          <w:highlight w:val="none"/>
          <w14:textFill>
            <w14:solidFill>
              <w14:schemeClr w14:val="tx1"/>
            </w14:solidFill>
          </w14:textFill>
        </w:rPr>
      </w:pPr>
      <w:bookmarkStart w:id="6" w:name="_Hlk192058264"/>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59ABB93A">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0A3940A1">
      <w:pPr>
        <w:ind w:firstLine="480"/>
        <w:rPr>
          <w:color w:val="000000" w:themeColor="text1"/>
          <w:highlight w:val="none"/>
          <w:lang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p>
    <w:bookmarkEnd w:id="6"/>
    <w:p w14:paraId="49A34515">
      <w:pPr>
        <w:ind w:firstLine="360"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以联合体形式参加磋商的，联合体任何成员存在以上不良信用记录的，联合体磋商将被认定为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212E65FF">
      <w:pPr>
        <w:ind w:firstLine="480"/>
        <w:jc w:val="left"/>
        <w:rPr>
          <w:rFonts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13.3.1.2</w:t>
      </w:r>
      <w:r>
        <w:rPr>
          <w:rFonts w:cs="宋体"/>
          <w:color w:val="000000" w:themeColor="text1"/>
          <w:kern w:val="21"/>
          <w:szCs w:val="24"/>
          <w:highlight w:val="none"/>
          <w:lang w:bidi="ar"/>
          <w14:textFill>
            <w14:solidFill>
              <w14:schemeClr w14:val="tx1"/>
            </w14:solidFill>
          </w14:textFill>
        </w:rPr>
        <w:t>参审单位不良信用记录以业主单位或代理机构查询结果为准</w:t>
      </w:r>
      <w:r>
        <w:rPr>
          <w:rFonts w:hint="eastAsia" w:cs="宋体"/>
          <w:color w:val="000000" w:themeColor="text1"/>
          <w:kern w:val="21"/>
          <w:szCs w:val="24"/>
          <w:highlight w:val="none"/>
          <w:lang w:bidi="ar"/>
          <w14:textFill>
            <w14:solidFill>
              <w14:schemeClr w14:val="tx1"/>
            </w14:solidFill>
          </w14:textFill>
        </w:rPr>
        <w:t>。</w:t>
      </w:r>
    </w:p>
    <w:p w14:paraId="23F9BCA8">
      <w:pPr>
        <w:ind w:firstLine="480"/>
        <w:jc w:val="left"/>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在本磋商文件规定的查询时间之外，网站信息发生的任何变更均不作为初审依据。</w:t>
      </w:r>
    </w:p>
    <w:p w14:paraId="7382B003">
      <w:pPr>
        <w:ind w:firstLine="480"/>
        <w:jc w:val="left"/>
        <w:rPr>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自行提供的与网站信息不一致的其他证明材料亦不作为初审依据。</w:t>
      </w:r>
    </w:p>
    <w:p w14:paraId="2E15BBF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13.3.2</w:t>
      </w:r>
      <w:r>
        <w:rPr>
          <w:rFonts w:hint="eastAsia"/>
          <w:b/>
          <w:color w:val="000000" w:themeColor="text1"/>
          <w:highlight w:val="none"/>
          <w14:textFill>
            <w14:solidFill>
              <w14:schemeClr w14:val="tx1"/>
            </w14:solidFill>
          </w14:textFill>
        </w:rPr>
        <w:t>磋商</w:t>
      </w:r>
      <w:r>
        <w:rPr>
          <w:rFonts w:hint="eastAsia"/>
          <w:color w:val="000000" w:themeColor="text1"/>
          <w:highlight w:val="none"/>
          <w14:textFill>
            <w14:solidFill>
              <w14:schemeClr w14:val="tx1"/>
            </w14:solidFill>
          </w14:textFill>
        </w:rPr>
        <w:t>。初审合格后，磋商小组将按网上加密电子响应文件提交顺序集中与单一</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分别进行磋商，并给予所有参加磋商的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平等的磋商机会。</w:t>
      </w:r>
    </w:p>
    <w:p w14:paraId="20CDCE0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13.3.3</w:t>
      </w:r>
      <w:r>
        <w:rPr>
          <w:b/>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磋商结束后，磋商小组应当要求所有</w:t>
      </w:r>
      <w:r>
        <w:rPr>
          <w:rFonts w:hint="eastAsia"/>
          <w:color w:val="000000" w:themeColor="text1"/>
          <w:highlight w:val="none"/>
          <w14:textFill>
            <w14:solidFill>
              <w14:schemeClr w14:val="tx1"/>
            </w14:solidFill>
          </w14:textFill>
        </w:rPr>
        <w:t>实质性响应</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在规定时间内提交最后报价</w:t>
      </w:r>
      <w:r>
        <w:rPr>
          <w:rFonts w:hint="eastAsia"/>
          <w:color w:val="000000" w:themeColor="text1"/>
          <w:highlight w:val="none"/>
          <w14:textFill>
            <w14:solidFill>
              <w14:schemeClr w14:val="tx1"/>
            </w14:solidFill>
          </w14:textFill>
        </w:rPr>
        <w:t>。</w:t>
      </w:r>
      <w:r>
        <w:rPr>
          <w:rFonts w:hint="eastAsia" w:cs="宋体"/>
          <w:b/>
          <w:bCs/>
          <w:color w:val="000000" w:themeColor="text1"/>
          <w:szCs w:val="24"/>
          <w:highlight w:val="none"/>
          <w14:textFill>
            <w14:solidFill>
              <w14:schemeClr w14:val="tx1"/>
            </w14:solidFill>
          </w14:textFill>
        </w:rPr>
        <w:t>磋商</w:t>
      </w:r>
      <w:r>
        <w:rPr>
          <w:rFonts w:cs="宋体"/>
          <w:b/>
          <w:bCs/>
          <w:color w:val="000000" w:themeColor="text1"/>
          <w:szCs w:val="24"/>
          <w:highlight w:val="none"/>
          <w14:textFill>
            <w14:solidFill>
              <w14:schemeClr w14:val="tx1"/>
            </w14:solidFill>
          </w14:textFill>
        </w:rPr>
        <w:t>文件中另有特殊规定的除外</w:t>
      </w:r>
      <w:r>
        <w:rPr>
          <w:rFonts w:hint="eastAsia" w:cs="宋体"/>
          <w:b/>
          <w:bCs/>
          <w:color w:val="000000" w:themeColor="text1"/>
          <w:szCs w:val="24"/>
          <w:highlight w:val="none"/>
          <w14:textFill>
            <w14:solidFill>
              <w14:schemeClr w14:val="tx1"/>
            </w14:solidFill>
          </w14:textFill>
        </w:rPr>
        <w:t>。</w:t>
      </w:r>
    </w:p>
    <w:p w14:paraId="5CF6287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13.3.4</w:t>
      </w:r>
      <w:r>
        <w:rPr>
          <w:rFonts w:hint="eastAsia"/>
          <w:b/>
          <w:color w:val="000000" w:themeColor="text1"/>
          <w:highlight w:val="none"/>
          <w14:textFill>
            <w14:solidFill>
              <w14:schemeClr w14:val="tx1"/>
            </w14:solidFill>
          </w14:textFill>
        </w:rPr>
        <w:t>综合评分</w:t>
      </w:r>
      <w:r>
        <w:rPr>
          <w:rFonts w:hint="eastAsia"/>
          <w:color w:val="000000" w:themeColor="text1"/>
          <w:highlight w:val="none"/>
          <w14:textFill>
            <w14:solidFill>
              <w14:schemeClr w14:val="tx1"/>
            </w14:solidFill>
          </w14:textFill>
        </w:rPr>
        <w:t>。磋商小组只对通过初审，实质上响应磋商要求的响应文件进行综合评分。经磋商确定最终项目需求和提交最后报价的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后，由磋商小组采用综合评分法对提交最后报价的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的响应文件和最后报价进行综合评分。</w:t>
      </w:r>
    </w:p>
    <w:p w14:paraId="3463E13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13.4相关说明。</w:t>
      </w:r>
    </w:p>
    <w:p w14:paraId="107D3C4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13.4.1为保证磋商活动顺利进行，</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 xml:space="preserve">可派相关技术人员进行网上答疑； </w:t>
      </w:r>
    </w:p>
    <w:p w14:paraId="2C87FF01">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13.4.2磋</w:t>
      </w:r>
      <w:r>
        <w:rPr>
          <w:color w:val="000000" w:themeColor="text1"/>
          <w:highlight w:val="none"/>
          <w14:textFill>
            <w14:solidFill>
              <w14:schemeClr w14:val="tx1"/>
            </w14:solidFill>
          </w14:textFill>
        </w:rPr>
        <w:t>商小组根据与</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磋商情况可能实质性变动</w:t>
      </w:r>
      <w:r>
        <w:rPr>
          <w:rFonts w:hint="eastAsia"/>
          <w:color w:val="000000" w:themeColor="text1"/>
          <w:highlight w:val="none"/>
          <w14:textFill>
            <w14:solidFill>
              <w14:schemeClr w14:val="tx1"/>
            </w14:solidFill>
          </w14:textFill>
        </w:rPr>
        <w:t>磋商文件</w:t>
      </w:r>
      <w:r>
        <w:rPr>
          <w:color w:val="000000" w:themeColor="text1"/>
          <w:highlight w:val="none"/>
          <w14:textFill>
            <w14:solidFill>
              <w14:schemeClr w14:val="tx1"/>
            </w14:solidFill>
          </w14:textFill>
        </w:rPr>
        <w:t>的内容，包括</w:t>
      </w:r>
      <w:r>
        <w:rPr>
          <w:rFonts w:hint="eastAsia"/>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中的技术、服务要求以及合同草案条款。磋商文件有实质性变动的，</w:t>
      </w:r>
      <w:r>
        <w:rPr>
          <w:rFonts w:hint="eastAsia"/>
          <w:color w:val="000000" w:themeColor="text1"/>
          <w:highlight w:val="none"/>
          <w14:textFill>
            <w14:solidFill>
              <w14:schemeClr w14:val="tx1"/>
            </w14:solidFill>
          </w14:textFill>
        </w:rPr>
        <w:t>经</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代表确认作为磋商文件的有效组成部分，</w:t>
      </w:r>
      <w:r>
        <w:rPr>
          <w:color w:val="000000" w:themeColor="text1"/>
          <w:highlight w:val="none"/>
          <w14:textFill>
            <w14:solidFill>
              <w14:schemeClr w14:val="tx1"/>
            </w14:solidFill>
          </w14:textFill>
        </w:rPr>
        <w:t>磋商小组</w:t>
      </w:r>
      <w:r>
        <w:rPr>
          <w:rFonts w:hint="eastAsia"/>
          <w:color w:val="000000" w:themeColor="text1"/>
          <w:highlight w:val="none"/>
          <w14:textFill>
            <w14:solidFill>
              <w14:schemeClr w14:val="tx1"/>
            </w14:solidFill>
          </w14:textFill>
        </w:rPr>
        <w:t>将</w:t>
      </w:r>
      <w:r>
        <w:rPr>
          <w:color w:val="000000" w:themeColor="text1"/>
          <w:highlight w:val="none"/>
          <w14:textFill>
            <w14:solidFill>
              <w14:schemeClr w14:val="tx1"/>
            </w14:solidFill>
          </w14:textFill>
        </w:rPr>
        <w:t>以书面形式通知所有参加磋商的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w:t>
      </w:r>
    </w:p>
    <w:p w14:paraId="5B10F248">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13.4.3磋商小组发现</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的报价或者某些分项报价明显低于其他通过初审的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的报价，有可能影响产品质量和不能诚信履约的，应当要求其在合理的时间内提供书面说明，必要时提交相关证明材料；</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不能证明其报价合理性的，其响应文件将被认定为响应无效。</w:t>
      </w:r>
    </w:p>
    <w:p w14:paraId="6C253632">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13.4.4</w:t>
      </w:r>
      <w:r>
        <w:rPr>
          <w:color w:val="000000" w:themeColor="text1"/>
          <w:highlight w:val="none"/>
          <w14:textFill>
            <w14:solidFill>
              <w14:schemeClr w14:val="tx1"/>
            </w14:solidFill>
          </w14:textFill>
        </w:rPr>
        <w:t>无论何种原因，即使</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时携带了证书材料的原件，但响应文件中未提供与之内容完全一致的</w:t>
      </w:r>
      <w:r>
        <w:rPr>
          <w:rFonts w:hint="eastAsia"/>
          <w:color w:val="000000" w:themeColor="text1"/>
          <w:highlight w:val="none"/>
          <w14:textFill>
            <w14:solidFill>
              <w14:schemeClr w14:val="tx1"/>
            </w14:solidFill>
          </w14:textFill>
        </w:rPr>
        <w:t>扫描件</w:t>
      </w:r>
      <w:r>
        <w:rPr>
          <w:color w:val="000000" w:themeColor="text1"/>
          <w:highlight w:val="none"/>
          <w14:textFill>
            <w14:solidFill>
              <w14:schemeClr w14:val="tx1"/>
            </w14:solidFill>
          </w14:textFill>
        </w:rPr>
        <w:t>或影印件的，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小组可以视同其未提供。</w:t>
      </w:r>
    </w:p>
    <w:p w14:paraId="38F3C3C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13.4.5磋商</w:t>
      </w:r>
      <w:r>
        <w:rPr>
          <w:color w:val="000000" w:themeColor="text1"/>
          <w:highlight w:val="none"/>
          <w14:textFill>
            <w14:solidFill>
              <w14:schemeClr w14:val="tx1"/>
            </w14:solidFill>
          </w14:textFill>
        </w:rPr>
        <w:t>小组决定响应文件的响应性及符合性只根据响应文件本身的内容，而不寻求其他外部证据。</w:t>
      </w:r>
    </w:p>
    <w:p w14:paraId="5891CCD2">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授权</w:t>
      </w:r>
      <w:r>
        <w:rPr>
          <w:color w:val="000000" w:themeColor="text1"/>
          <w:highlight w:val="none"/>
          <w14:textFill>
            <w14:solidFill>
              <w14:schemeClr w14:val="tx1"/>
            </w14:solidFill>
          </w14:textFill>
        </w:rPr>
        <w:t>代表对</w:t>
      </w:r>
      <w:r>
        <w:rPr>
          <w:rFonts w:hint="eastAsia"/>
          <w:color w:val="000000" w:themeColor="text1"/>
          <w:highlight w:val="none"/>
          <w14:textFill>
            <w14:solidFill>
              <w14:schemeClr w14:val="tx1"/>
            </w14:solidFill>
          </w14:textFill>
        </w:rPr>
        <w:t>磋商过程</w:t>
      </w:r>
      <w:r>
        <w:rPr>
          <w:color w:val="000000" w:themeColor="text1"/>
          <w:highlight w:val="none"/>
          <w14:textFill>
            <w14:solidFill>
              <w14:schemeClr w14:val="tx1"/>
            </w14:solidFill>
          </w14:textFill>
        </w:rPr>
        <w:t>有疑义，以及认为</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相关工作人员有需要回避的情形的，应当场提出询问或者回避申请</w:t>
      </w:r>
      <w:r>
        <w:rPr>
          <w:rFonts w:hint="eastAsia"/>
          <w:color w:val="000000" w:themeColor="text1"/>
          <w:highlight w:val="none"/>
          <w14:textFill>
            <w14:solidFill>
              <w14:schemeClr w14:val="tx1"/>
            </w14:solidFill>
          </w14:textFill>
        </w:rPr>
        <w:t>，并说明理由。</w:t>
      </w:r>
      <w:r>
        <w:rPr>
          <w:color w:val="000000" w:themeColor="text1"/>
          <w:highlight w:val="none"/>
          <w14:textFill>
            <w14:solidFill>
              <w14:schemeClr w14:val="tx1"/>
            </w14:solidFill>
          </w14:textFill>
        </w:rPr>
        <w:t xml:space="preserve"> </w:t>
      </w:r>
    </w:p>
    <w:p w14:paraId="31F8ADE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14.终止磋商</w:t>
      </w:r>
    </w:p>
    <w:p w14:paraId="5C131A6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出现下列情况之一时，业主单位和代理机构有权宣布终止磋商，并将理由通知所有供应商：</w:t>
      </w:r>
    </w:p>
    <w:p w14:paraId="16B273C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w:t>
      </w:r>
      <w:r>
        <w:rPr>
          <w:rFonts w:hint="eastAsia" w:cs="@仿宋_GB2312" w:asciiTheme="minorEastAsia" w:hAnsiTheme="minorEastAsia" w:eastAsiaTheme="minorEastAsia"/>
          <w:color w:val="000000" w:themeColor="text1"/>
          <w:kern w:val="2"/>
          <w:szCs w:val="24"/>
          <w:highlight w:val="none"/>
          <w14:textFill>
            <w14:solidFill>
              <w14:schemeClr w14:val="tx1"/>
            </w14:solidFill>
          </w14:textFill>
        </w:rPr>
        <w:t>通过初审的供应商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不足规定数量，导致本次磋商缺乏竞争的；</w:t>
      </w:r>
    </w:p>
    <w:p w14:paraId="573ABA4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14.2出现影响公正的违法、违规行为的；</w:t>
      </w:r>
    </w:p>
    <w:p w14:paraId="7148462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14.3因重大变故，交易任务取消的；</w:t>
      </w:r>
    </w:p>
    <w:p w14:paraId="776709B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14.4磋商文件有重大漏洞，导致无法继续评审的；</w:t>
      </w:r>
    </w:p>
    <w:p w14:paraId="0DA8670A">
      <w:pPr>
        <w:ind w:firstLine="480"/>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14.5法律法规规定的其他情形。</w:t>
      </w:r>
    </w:p>
    <w:p w14:paraId="22BAC66A">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15.响应文件的澄清、说明或更正</w:t>
      </w:r>
    </w:p>
    <w:p w14:paraId="6E7B5A2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3F2A34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28A850A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4FF169F0">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16.最终报价</w:t>
      </w:r>
    </w:p>
    <w:p w14:paraId="78E1928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16.1本次磋商一次性报价。</w:t>
      </w:r>
    </w:p>
    <w:p w14:paraId="5F5FE25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16.2最终报价是供应商响应文件的有效组成部分，最终报价也是签订合同的依据。</w:t>
      </w:r>
    </w:p>
    <w:p w14:paraId="787294E0">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16.4本项目的服务地点为本须知前附表所述，供应商可到项目现场踏勘以充分了解项目位置、情况及任何其他足以影响磋商报价的情况，任何因忽视或误解项目场地情况而导致的索赔或服务期限延长申请将不被批准。对于受项目现场场地限制，如需要另外寻找场地解决临时住宿，由此所产生的费用应包含在磋商报价范围内，业主单位不再承担该费用。</w:t>
      </w:r>
    </w:p>
    <w:p w14:paraId="21B1478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16.5本项目不接受恶意不平衡报价，不保证最低价成交。</w:t>
      </w:r>
    </w:p>
    <w:p w14:paraId="4FD5F27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17.成交候选人的推荐原则</w:t>
      </w:r>
    </w:p>
    <w:p w14:paraId="022F8B9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评审委员会</w:t>
      </w:r>
      <w:r>
        <w:rPr>
          <w:color w:val="000000" w:themeColor="text1"/>
          <w:highlight w:val="none"/>
          <w14:textFill>
            <w14:solidFill>
              <w14:schemeClr w14:val="tx1"/>
            </w14:solidFill>
          </w14:textFill>
        </w:rPr>
        <w:t>依据本项目</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文件所约定的</w:t>
      </w:r>
      <w:r>
        <w:rPr>
          <w:rFonts w:hint="eastAsia"/>
          <w:color w:val="000000" w:themeColor="text1"/>
          <w:highlight w:val="none"/>
          <w14:textFill>
            <w14:solidFill>
              <w14:schemeClr w14:val="tx1"/>
            </w14:solidFill>
          </w14:textFill>
        </w:rPr>
        <w:t>评审</w:t>
      </w:r>
      <w:r>
        <w:rPr>
          <w:color w:val="000000" w:themeColor="text1"/>
          <w:highlight w:val="none"/>
          <w14:textFill>
            <w14:solidFill>
              <w14:schemeClr w14:val="tx1"/>
            </w14:solidFill>
          </w14:textFill>
        </w:rPr>
        <w:t>方法</w:t>
      </w:r>
      <w:r>
        <w:rPr>
          <w:rFonts w:hint="eastAsia"/>
          <w:color w:val="000000" w:themeColor="text1"/>
          <w:highlight w:val="none"/>
          <w14:textFill>
            <w14:solidFill>
              <w14:schemeClr w14:val="tx1"/>
            </w14:solidFill>
          </w14:textFill>
        </w:rPr>
        <w:t>和标准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按照有效</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综合总得分由高到低依次推荐成交候选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。综合总得分出现两家或两家以上相同者，按最后报价由低到高排序推荐成交候选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；综合总得分且最后报价均相同的，由评审委员会按照技术指标优劣顺序推荐成交候选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p>
    <w:p w14:paraId="618B37CE">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17.2凡发现成交候选人有下列行为之一的，成交无效，并移交监管部门依法处理：</w:t>
      </w:r>
    </w:p>
    <w:p w14:paraId="1CD7C1A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17.2.1有下列情形之一的，属于</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32614D7B">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17.2.1.1</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之间协商报价等响应文件的实质性内容；</w:t>
      </w:r>
    </w:p>
    <w:p w14:paraId="34564479">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17.2.1.2</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之间约定成交人；</w:t>
      </w:r>
    </w:p>
    <w:p w14:paraId="4773727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17.2.1.3</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之间约定部分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放弃磋商或者成交；</w:t>
      </w:r>
    </w:p>
    <w:p w14:paraId="0906DA79">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17.2.1.4属于同一集团、协会、商会等组织成员的</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按照该组织要求协同磋商；</w:t>
      </w:r>
    </w:p>
    <w:p w14:paraId="733B3213">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之间为谋取成交或者排斥特定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而采取的其他联合行动。</w:t>
      </w:r>
    </w:p>
    <w:p w14:paraId="70D2798C">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17.2.2有下列情形之一的，视为</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797FFF5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17.2.2.1不同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的响应文件由同一单位或者个人编制；</w:t>
      </w:r>
    </w:p>
    <w:p w14:paraId="4D122C3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17.2.2.2不同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委托同一单位或者个人办理磋商事宜；</w:t>
      </w:r>
    </w:p>
    <w:p w14:paraId="0411C47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17.2.2.3不同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的响应文件载明的项目管理成员为同一人；</w:t>
      </w:r>
    </w:p>
    <w:p w14:paraId="6D2CAE29">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17.2.2.4不同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的响应文件异常一致或者报价呈规律性差异；</w:t>
      </w:r>
    </w:p>
    <w:p w14:paraId="6A543E3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17.2.2.5不同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的响应文件相互混装；</w:t>
      </w:r>
    </w:p>
    <w:p w14:paraId="6A8BCC7E">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17.2.2.6不同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的磋商保证金从同一单位或者个人的账户转出。</w:t>
      </w:r>
    </w:p>
    <w:p w14:paraId="49DD3EC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17.2.3有下列情形之一的，属于</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串通：</w:t>
      </w:r>
    </w:p>
    <w:p w14:paraId="017AE2FF">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17.2.3.1</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在磋商前开启响应文件并将有关信息泄露给其他</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w:t>
      </w:r>
    </w:p>
    <w:p w14:paraId="35F026D3">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直接或者间接向</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泄露标底、评审委员会成员等信息；</w:t>
      </w:r>
    </w:p>
    <w:p w14:paraId="05762180">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压低或者抬高报价；</w:t>
      </w:r>
    </w:p>
    <w:p w14:paraId="70879A6C">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17.2.3.4</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授意</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撤换、修改响应文件；</w:t>
      </w:r>
    </w:p>
    <w:p w14:paraId="36A6CD2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17.2.3.5</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成交提供方便；</w:t>
      </w:r>
    </w:p>
    <w:p w14:paraId="44A02C0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17.2.3.6</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为谋求特定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成交而采取的其他串通行为。</w:t>
      </w:r>
    </w:p>
    <w:p w14:paraId="02355A70">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17.2.4使用通过受让或者租借等方式获取的资格、资质证书参与磋商的，</w:t>
      </w:r>
    </w:p>
    <w:p w14:paraId="1DCE05D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有下列情形之一的，属于以其他方式弄虚作假的行为：</w:t>
      </w:r>
    </w:p>
    <w:p w14:paraId="7FCB645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17.2.5.1使用伪造、变造的许可证件；</w:t>
      </w:r>
    </w:p>
    <w:p w14:paraId="5C046A8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17.2.5.2提供虚假的财务状况或者业绩；</w:t>
      </w:r>
    </w:p>
    <w:p w14:paraId="5261719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17.2.5.3提供虚假的项目负责人或者主要技术人员简历、劳动关系证明；</w:t>
      </w:r>
    </w:p>
    <w:p w14:paraId="012A39C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17.2.5.4提供虚假的信用状况；</w:t>
      </w:r>
    </w:p>
    <w:p w14:paraId="0EFAB659">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17.2.5.5其他弄虚作假的行为。</w:t>
      </w:r>
    </w:p>
    <w:p w14:paraId="11F2FC6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17.2.6其他违反法规和规章强制性规定的行为。</w:t>
      </w:r>
    </w:p>
    <w:p w14:paraId="47A384D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18.确定成交候选人和成交人</w:t>
      </w:r>
    </w:p>
    <w:p w14:paraId="4A4BED21">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52C771A7">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19.编写评审报告</w:t>
      </w:r>
    </w:p>
    <w:p w14:paraId="697DE98D">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37DCA47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20.保密要求</w:t>
      </w:r>
    </w:p>
    <w:p w14:paraId="79B5354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20.1评审将在严格保密的情况下进行。</w:t>
      </w:r>
    </w:p>
    <w:p w14:paraId="3D4C242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20.2有关人员应当遵守评审工作纪律，不得泄露评审文件、评审情况和评审中获悉的国家秘密、商业秘密等。</w:t>
      </w:r>
    </w:p>
    <w:p w14:paraId="07A81ECE">
      <w:pPr>
        <w:ind w:firstLine="482"/>
        <w:outlineLvl w:val="3"/>
        <w:rPr>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21.成交候选人和成交结果公示</w:t>
      </w:r>
    </w:p>
    <w:p w14:paraId="26E5E642">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21.1磋商结束后，代理机构将在</w:t>
      </w:r>
      <w:r>
        <w:rPr>
          <w:rFonts w:hint="eastAsia"/>
          <w:color w:val="000000" w:themeColor="text1"/>
          <w:highlight w:val="none"/>
          <w14:textFill>
            <w14:solidFill>
              <w14:schemeClr w14:val="tx1"/>
            </w14:solidFill>
          </w14:textFill>
        </w:rPr>
        <w:t>发布磋商公告的媒介上</w:t>
      </w:r>
      <w:r>
        <w:rPr>
          <w:rFonts w:hint="eastAsia" w:cs="宋体"/>
          <w:color w:val="000000" w:themeColor="text1"/>
          <w:szCs w:val="24"/>
          <w:highlight w:val="none"/>
          <w:lang w:bidi="ar"/>
          <w14:textFill>
            <w14:solidFill>
              <w14:schemeClr w14:val="tx1"/>
            </w14:solidFill>
          </w14:textFill>
        </w:rPr>
        <w:t>发布成交候选人公示和成交结果公示。</w:t>
      </w:r>
    </w:p>
    <w:p w14:paraId="5F6D6547">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在收到评审报告之日起3日内，依法公示成交候选人。</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在确定成交人之日起3日内，依法公示成交结果。</w:t>
      </w:r>
    </w:p>
    <w:p w14:paraId="01A5EA6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22.磋商结果的异议、投诉</w:t>
      </w:r>
    </w:p>
    <w:p w14:paraId="0C4A5CE0">
      <w:pPr>
        <w:ind w:firstLine="48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22.1对于磋商结果有异议的，应在成交结果公告规定的时间内向业主单位或代理机构提出。</w:t>
      </w:r>
    </w:p>
    <w:p w14:paraId="016A1CAF">
      <w:pPr>
        <w:ind w:firstLine="480"/>
        <w:rPr>
          <w:color w:val="000000" w:themeColor="text1"/>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22.2对于异议答复不满意的，应在收到异议答复之日起3日内向磋商公告载明的监督管理部门提出。</w:t>
      </w:r>
    </w:p>
    <w:p w14:paraId="0AE1EA2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23.成交通知书</w:t>
      </w:r>
    </w:p>
    <w:p w14:paraId="407A689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23.1代理机构发布成交结果公告的同时以供应商须知前附表规定的形式向成交人发出成交通知书。</w:t>
      </w:r>
    </w:p>
    <w:p w14:paraId="47D96B8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23.2成交通知书对业主单位和成交人具有同等法律效力。成交通知书发出以后，业主单位改变成交结果或者成交人放弃成交资格，应当承担相应的法律责任。</w:t>
      </w:r>
    </w:p>
    <w:p w14:paraId="572C9C9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23.3成交通知书是合同的组成部分。</w:t>
      </w:r>
    </w:p>
    <w:p w14:paraId="45C322E8">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24.告知磋商结果</w:t>
      </w:r>
    </w:p>
    <w:p w14:paraId="31BA815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24.1成交结果公告发布后，供应商自行登录系统查询结果信息。</w:t>
      </w:r>
    </w:p>
    <w:p w14:paraId="70D165B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24.2代理机构对未成交的供应商不做未成交原因的解释。</w:t>
      </w:r>
    </w:p>
    <w:p w14:paraId="1BB5F44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25.履约保证金</w:t>
      </w:r>
    </w:p>
    <w:p w14:paraId="6AC7844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25.1成交人应按照</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须知前附表规定缴纳履约保证金。</w:t>
      </w:r>
    </w:p>
    <w:p w14:paraId="0154C00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cs="宋体" w:eastAsiaTheme="minorEastAsia"/>
          <w:color w:val="000000" w:themeColor="text1"/>
          <w:szCs w:val="24"/>
          <w:highlight w:val="none"/>
          <w:lang w:bidi="ar"/>
          <w14:textFill>
            <w14:solidFill>
              <w14:schemeClr w14:val="tx1"/>
            </w14:solidFill>
          </w14:textFill>
        </w:rPr>
        <w:t>25.2</w:t>
      </w:r>
      <w:r>
        <w:rPr>
          <w:rFonts w:hint="eastAsia" w:asciiTheme="minorEastAsia" w:hAnsiTheme="minorEastAsia" w:eastAsiaTheme="minorEastAsia" w:cstheme="minorEastAsia"/>
          <w:color w:val="000000" w:themeColor="text1"/>
          <w:highlight w:val="none"/>
          <w14:textFill>
            <w14:solidFill>
              <w14:schemeClr w14:val="tx1"/>
            </w14:solidFill>
          </w14:textFill>
        </w:rPr>
        <w:t>如果成交人没有按照供应商须知前附表中履约保证金的规定执行，将视为放弃成交资格。在此情况下，业主单位可确定下一成交候选人为成交人，也可以重新开展磋商。</w:t>
      </w:r>
    </w:p>
    <w:p w14:paraId="76DC901E">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26.代理费用</w:t>
      </w:r>
    </w:p>
    <w:p w14:paraId="122C01C1">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成交人放弃成交资格的，</w:t>
      </w:r>
      <w:r>
        <w:rPr>
          <w:rFonts w:hint="eastAsia" w:asciiTheme="minorEastAsia" w:hAnsiTheme="minorEastAsia" w:eastAsiaTheme="minorEastAsia" w:cstheme="minorEastAsia"/>
          <w:color w:val="000000" w:themeColor="text1"/>
          <w:highlight w:val="none"/>
          <w14:textFill>
            <w14:solidFill>
              <w14:schemeClr w14:val="tx1"/>
            </w14:solidFill>
          </w14:textFill>
        </w:rPr>
        <w:t>本磋商项目应收取的</w:t>
      </w:r>
      <w:r>
        <w:rPr>
          <w:rFonts w:hint="eastAsia"/>
          <w:color w:val="000000" w:themeColor="text1"/>
          <w:szCs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由其承担。</w:t>
      </w:r>
    </w:p>
    <w:p w14:paraId="1F769581">
      <w:pPr>
        <w:ind w:firstLine="482"/>
        <w:rPr>
          <w:rFonts w:asciiTheme="minorEastAsia" w:hAnsiTheme="minorEastAsia" w:eastAsiaTheme="minorEastAsia" w:cstheme="minorEastAsia"/>
          <w:b/>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highlight w:val="none"/>
          <w14:textFill>
            <w14:solidFill>
              <w14:schemeClr w14:val="tx1"/>
            </w14:solidFill>
          </w14:textFill>
        </w:rPr>
        <w:t>代理费用收取账户信息如下：</w:t>
      </w:r>
    </w:p>
    <w:p w14:paraId="20625FD1">
      <w:pPr>
        <w:ind w:firstLine="723" w:firstLineChars="3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户名：肥西县公共资源交易有限责任公司</w:t>
      </w:r>
    </w:p>
    <w:p w14:paraId="0EABE31F">
      <w:pPr>
        <w:ind w:firstLine="723" w:firstLineChars="3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账号：179746801939</w:t>
      </w:r>
    </w:p>
    <w:p w14:paraId="6FF467EC">
      <w:pPr>
        <w:ind w:firstLine="723" w:firstLineChars="30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b/>
          <w:color w:val="000000" w:themeColor="text1"/>
          <w:highlight w:val="none"/>
          <w14:textFill>
            <w14:solidFill>
              <w14:schemeClr w14:val="tx1"/>
            </w14:solidFill>
          </w14:textFill>
        </w:rPr>
        <w:t>开户行：中国银行股份有限公司肥西支行</w:t>
      </w:r>
    </w:p>
    <w:p w14:paraId="4055ACB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27.签订合同</w:t>
      </w:r>
    </w:p>
    <w:p w14:paraId="287CAAE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27.1业主单位与成交人应当在成交通知书发出后及时签订合同。</w:t>
      </w:r>
    </w:p>
    <w:p w14:paraId="14B2BC6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27.2磋商文件、成交人的响应文件及其澄清文件等，均为签订合同的依据。</w:t>
      </w:r>
    </w:p>
    <w:p w14:paraId="547703B4">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27.3成交人拒绝与业主单位签订合同的，业主单位可以按照评审报告推荐的成交候选人名单排序，确定下一成交候选人为成交人，也可以重新开展磋商活动。成交人拒绝签订合同的不得参加对该项目重新开展的磋商活动。</w:t>
      </w:r>
    </w:p>
    <w:p w14:paraId="4B2FC9FB">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28.廉洁自律规定</w:t>
      </w:r>
    </w:p>
    <w:p w14:paraId="691D59B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28.1代理机构工作人员不得以不正当手段获取代理业务，不得与业主单位、供应商恶意串通。</w:t>
      </w:r>
    </w:p>
    <w:p w14:paraId="51A5FA4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28.2代理机构工作人员不得接受业主单位或者供应商组织的宴请、旅游、娱乐，不得收受礼品、现金、有价证券等，不得向业主单位或者供应商报销应当由个人承担的费用。</w:t>
      </w:r>
    </w:p>
    <w:p w14:paraId="4DBCA85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29</w:t>
      </w:r>
      <w:r>
        <w:rPr>
          <w:rFonts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highlight w:val="none"/>
          <w14:textFill>
            <w14:solidFill>
              <w14:schemeClr w14:val="tx1"/>
            </w14:solidFill>
          </w14:textFill>
        </w:rPr>
        <w:t>异议的提出与接收</w:t>
      </w:r>
    </w:p>
    <w:p w14:paraId="322F1B7D">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29.1参审单位认为磋商文件、磋商过程和成交结果使自己的权益受到损害的，可以在知道或者应知其权益受到损害之日起三日内，以书面形式向业主单位或其委托的代理机构提出异议。</w:t>
      </w:r>
    </w:p>
    <w:p w14:paraId="51FA77A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29.2异议应以书面形式实名提出，书面异议材料应当包括以下内容：</w:t>
      </w:r>
    </w:p>
    <w:p w14:paraId="4597B89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29.3异议人的名称、地址、有效联系方式；</w:t>
      </w:r>
    </w:p>
    <w:p w14:paraId="09860D1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29.5项目名称、项目编号、包别号（如有）；</w:t>
      </w:r>
    </w:p>
    <w:p w14:paraId="61C8600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29.6被异议人名称；</w:t>
      </w:r>
    </w:p>
    <w:p w14:paraId="4077905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29.7具体的异议事项、基本事实及必要的证明材料；</w:t>
      </w:r>
    </w:p>
    <w:p w14:paraId="33D27EB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29.8明确的请求及主张；</w:t>
      </w:r>
    </w:p>
    <w:p w14:paraId="74FB018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29.9提起异议的日期。</w:t>
      </w:r>
    </w:p>
    <w:p w14:paraId="5FDF489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14:paraId="6A23591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29.10代理机构异议函接收部门、联系电话和通讯地址，见参审单位须知前附表。</w:t>
      </w:r>
    </w:p>
    <w:p w14:paraId="0CEDAF0F">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30.需要补充的其他内容</w:t>
      </w:r>
    </w:p>
    <w:p w14:paraId="093A97B8">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需要补充的其他内容，见供应商须知前附表</w:t>
      </w:r>
      <w:r>
        <w:rPr>
          <w:rFonts w:hint="eastAsia"/>
          <w:color w:val="000000" w:themeColor="text1"/>
          <w:highlight w:val="none"/>
          <w14:textFill>
            <w14:solidFill>
              <w14:schemeClr w14:val="tx1"/>
            </w14:solidFill>
          </w14:textFill>
        </w:rPr>
        <w:t>。</w:t>
      </w:r>
    </w:p>
    <w:p w14:paraId="3CDD750A">
      <w:pPr>
        <w:ind w:firstLine="480"/>
        <w:rPr>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50B90776">
      <w:pPr>
        <w:ind w:firstLine="562"/>
        <w:jc w:val="center"/>
        <w:outlineLvl w:val="1"/>
        <w:rPr>
          <w:rFonts w:asciiTheme="minorEastAsia" w:hAnsiTheme="minorEastAsia" w:eastAsiaTheme="minorEastAsia"/>
          <w:b/>
          <w:color w:val="000000" w:themeColor="text1"/>
          <w:sz w:val="28"/>
          <w:highlight w:val="none"/>
          <w14:textFill>
            <w14:solidFill>
              <w14:schemeClr w14:val="tx1"/>
            </w14:solidFill>
          </w14:textFill>
        </w:rPr>
      </w:pPr>
      <w:bookmarkStart w:id="7" w:name="_Toc192058172"/>
      <w:r>
        <w:rPr>
          <w:rFonts w:hint="eastAsia" w:asciiTheme="minorEastAsia" w:hAnsiTheme="minorEastAsia" w:eastAsiaTheme="minorEastAsia"/>
          <w:b/>
          <w:color w:val="000000" w:themeColor="text1"/>
          <w:sz w:val="28"/>
          <w:highlight w:val="none"/>
          <w14:textFill>
            <w14:solidFill>
              <w14:schemeClr w14:val="tx1"/>
            </w14:solidFill>
          </w14:textFill>
        </w:rPr>
        <w:t>第三章  业主单位要求</w:t>
      </w:r>
      <w:bookmarkEnd w:id="7"/>
    </w:p>
    <w:p w14:paraId="20F724A6">
      <w:pPr>
        <w:ind w:firstLine="480"/>
        <w:rPr>
          <w:rFonts w:ascii="Times New Roman" w:hAnsi="Times New Roman"/>
          <w:color w:val="000000" w:themeColor="text1"/>
          <w:szCs w:val="24"/>
          <w:highlight w:val="none"/>
          <w14:textFill>
            <w14:solidFill>
              <w14:schemeClr w14:val="tx1"/>
            </w14:solidFill>
          </w14:textFill>
        </w:rPr>
      </w:pPr>
      <w:bookmarkStart w:id="8" w:name="_Toc482188637"/>
      <w:r>
        <w:rPr>
          <w:rFonts w:hint="eastAsia" w:ascii="Times New Roman" w:hAnsi="Times New Roman"/>
          <w:color w:val="000000" w:themeColor="text1"/>
          <w:szCs w:val="24"/>
          <w:highlight w:val="none"/>
          <w14:textFill>
            <w14:solidFill>
              <w14:schemeClr w14:val="tx1"/>
            </w14:solidFill>
          </w14:textFill>
        </w:rPr>
        <w:t>本说明中提出的技术方案仅为参考，如无明确限制，供应商可以进行优化，提供满足用户实际需要的更优（或者性能实质上不低于的）服务方案，且此方案须经磋商小组评审认可。</w:t>
      </w:r>
    </w:p>
    <w:p w14:paraId="21AC3740">
      <w:pPr>
        <w:ind w:firstLine="482"/>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一、供应商须知前附表</w:t>
      </w:r>
    </w:p>
    <w:tbl>
      <w:tblPr>
        <w:tblStyle w:val="56"/>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55"/>
        <w:gridCol w:w="6423"/>
      </w:tblGrid>
      <w:tr w14:paraId="3A75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5" w:type="pct"/>
            <w:vAlign w:val="center"/>
          </w:tcPr>
          <w:p w14:paraId="241925A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b/>
                <w:bCs/>
                <w:color w:val="000000" w:themeColor="text1"/>
                <w:szCs w:val="20"/>
                <w:highlight w:val="none"/>
                <w14:textFill>
                  <w14:solidFill>
                    <w14:schemeClr w14:val="tx1"/>
                  </w14:solidFill>
                </w14:textFill>
              </w:rPr>
            </w:pPr>
            <w:r>
              <w:rPr>
                <w:rFonts w:hint="eastAsia"/>
                <w:b/>
                <w:bCs/>
                <w:color w:val="000000" w:themeColor="text1"/>
                <w:szCs w:val="20"/>
                <w:highlight w:val="none"/>
                <w14:textFill>
                  <w14:solidFill>
                    <w14:schemeClr w14:val="tx1"/>
                  </w14:solidFill>
                </w14:textFill>
              </w:rPr>
              <w:t>序号</w:t>
            </w:r>
          </w:p>
        </w:tc>
        <w:tc>
          <w:tcPr>
            <w:tcW w:w="931" w:type="pct"/>
            <w:vAlign w:val="center"/>
          </w:tcPr>
          <w:p w14:paraId="033070F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条款名称</w:t>
            </w:r>
          </w:p>
        </w:tc>
        <w:tc>
          <w:tcPr>
            <w:tcW w:w="3613" w:type="pct"/>
            <w:vAlign w:val="center"/>
          </w:tcPr>
          <w:p w14:paraId="2B40537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Chars="83"/>
              <w:jc w:val="center"/>
              <w:textAlignment w:val="auto"/>
              <w:rPr>
                <w:rFonts w:hint="default"/>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内容、说明与要求</w:t>
            </w:r>
          </w:p>
        </w:tc>
      </w:tr>
      <w:tr w14:paraId="26F3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455" w:type="pct"/>
            <w:vAlign w:val="center"/>
          </w:tcPr>
          <w:p w14:paraId="235033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bCs/>
                <w:color w:val="000000" w:themeColor="text1"/>
                <w:szCs w:val="20"/>
                <w:highlight w:val="none"/>
                <w14:textFill>
                  <w14:solidFill>
                    <w14:schemeClr w14:val="tx1"/>
                  </w14:solidFill>
                </w14:textFill>
              </w:rPr>
            </w:pPr>
            <w:r>
              <w:rPr>
                <w:rFonts w:hint="eastAsia"/>
                <w:bCs/>
                <w:color w:val="000000" w:themeColor="text1"/>
                <w:szCs w:val="20"/>
                <w:highlight w:val="none"/>
                <w14:textFill>
                  <w14:solidFill>
                    <w14:schemeClr w14:val="tx1"/>
                  </w14:solidFill>
                </w14:textFill>
              </w:rPr>
              <w:t>1</w:t>
            </w:r>
          </w:p>
        </w:tc>
        <w:tc>
          <w:tcPr>
            <w:tcW w:w="931" w:type="pct"/>
            <w:vAlign w:val="center"/>
          </w:tcPr>
          <w:p w14:paraId="330BE90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cs="宋体"/>
                <w:bCs/>
                <w:color w:val="000000" w:themeColor="text1"/>
                <w:szCs w:val="24"/>
                <w:highlight w:val="yellow"/>
                <w14:textFill>
                  <w14:solidFill>
                    <w14:schemeClr w14:val="tx1"/>
                  </w14:solidFill>
                </w14:textFill>
              </w:rPr>
            </w:pPr>
            <w:r>
              <w:rPr>
                <w:rFonts w:hint="eastAsia" w:ascii="Times New Roman" w:hAnsi="Times New Roman"/>
                <w:color w:val="000000" w:themeColor="text1"/>
                <w:szCs w:val="24"/>
                <w:highlight w:val="none"/>
                <w14:textFill>
                  <w14:solidFill>
                    <w14:schemeClr w14:val="tx1"/>
                  </w14:solidFill>
                </w14:textFill>
              </w:rPr>
              <w:t>付款方式</w:t>
            </w:r>
          </w:p>
        </w:tc>
        <w:tc>
          <w:tcPr>
            <w:tcW w:w="3613" w:type="pct"/>
            <w:vAlign w:val="center"/>
          </w:tcPr>
          <w:p w14:paraId="62AAD53A">
            <w:pPr>
              <w:pStyle w:val="7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本项目制作、安装完毕，成交人提供验收报告、结算资料、增值税专用发票等资料，并经采购人书面确认验收合格后的1个月内，支付本项目合同最终结算(实际发生总价款)</w:t>
            </w:r>
          </w:p>
          <w:p w14:paraId="555340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eastAsiaTheme="minorEastAsia"/>
                <w:bCs/>
                <w:color w:val="000000" w:themeColor="text1"/>
                <w:szCs w:val="28"/>
                <w:highlight w:val="yellow"/>
                <w:lang w:eastAsia="zh-CN"/>
                <w14:textFill>
                  <w14:solidFill>
                    <w14:schemeClr w14:val="tx1"/>
                  </w14:solidFill>
                </w14:textFill>
              </w:rPr>
            </w:pPr>
            <w:r>
              <w:rPr>
                <w:rFonts w:hint="eastAsia" w:ascii="宋体" w:hAnsi="宋体" w:eastAsia="宋体" w:cs="宋体"/>
                <w:b w:val="0"/>
                <w:bCs w:val="0"/>
                <w:sz w:val="24"/>
                <w:szCs w:val="24"/>
                <w:highlight w:val="none"/>
                <w:u w:val="none"/>
                <w:lang w:val="en-US" w:eastAsia="zh-CN"/>
              </w:rPr>
              <w:t>的97%，余款为项目质保金，在一年质保期满后，</w:t>
            </w:r>
            <w:r>
              <w:rPr>
                <w:rFonts w:hint="default" w:ascii="宋体" w:hAnsi="宋体" w:eastAsia="宋体" w:cs="宋体"/>
                <w:sz w:val="24"/>
                <w:szCs w:val="24"/>
              </w:rPr>
              <w:t>无质保问题情况下结算</w:t>
            </w:r>
            <w:r>
              <w:rPr>
                <w:rFonts w:hint="eastAsia" w:ascii="宋体" w:hAnsi="宋体" w:eastAsia="宋体" w:cs="宋体"/>
                <w:b w:val="0"/>
                <w:bCs w:val="0"/>
                <w:sz w:val="24"/>
                <w:szCs w:val="24"/>
                <w:highlight w:val="none"/>
                <w:u w:val="none"/>
                <w:lang w:val="en-US" w:eastAsia="zh-CN"/>
              </w:rPr>
              <w:t>。</w:t>
            </w:r>
          </w:p>
        </w:tc>
      </w:tr>
      <w:tr w14:paraId="23FD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55" w:type="pct"/>
            <w:vAlign w:val="center"/>
          </w:tcPr>
          <w:p w14:paraId="2B3EF7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center"/>
              <w:textAlignment w:val="auto"/>
              <w:rPr>
                <w:rFonts w:hint="default"/>
                <w:bCs/>
                <w:color w:val="000000" w:themeColor="text1"/>
                <w:szCs w:val="20"/>
                <w:highlight w:val="none"/>
                <w14:textFill>
                  <w14:solidFill>
                    <w14:schemeClr w14:val="tx1"/>
                  </w14:solidFill>
                </w14:textFill>
              </w:rPr>
            </w:pPr>
            <w:r>
              <w:rPr>
                <w:rFonts w:hint="eastAsia"/>
                <w:bCs/>
                <w:color w:val="000000" w:themeColor="text1"/>
                <w:szCs w:val="20"/>
                <w:highlight w:val="none"/>
                <w14:textFill>
                  <w14:solidFill>
                    <w14:schemeClr w14:val="tx1"/>
                  </w14:solidFill>
                </w14:textFill>
              </w:rPr>
              <w:t>2</w:t>
            </w:r>
          </w:p>
        </w:tc>
        <w:tc>
          <w:tcPr>
            <w:tcW w:w="931" w:type="pct"/>
            <w:vAlign w:val="center"/>
          </w:tcPr>
          <w:p w14:paraId="4DB880F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服务地点</w:t>
            </w:r>
          </w:p>
        </w:tc>
        <w:tc>
          <w:tcPr>
            <w:tcW w:w="3613" w:type="pct"/>
            <w:vAlign w:val="center"/>
          </w:tcPr>
          <w:p w14:paraId="3F2AEF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default"/>
                <w:bCs/>
                <w:color w:val="000000" w:themeColor="text1"/>
                <w:szCs w:val="28"/>
                <w:highlight w:val="none"/>
                <w14:textFill>
                  <w14:solidFill>
                    <w14:schemeClr w14:val="tx1"/>
                  </w14:solidFill>
                </w14:textFill>
              </w:rPr>
            </w:pPr>
            <w:r>
              <w:rPr>
                <w:rFonts w:hint="eastAsia" w:ascii="宋体" w:hAnsi="宋体" w:eastAsia="宋体"/>
                <w:b w:val="0"/>
                <w:sz w:val="24"/>
                <w:szCs w:val="20"/>
                <w:u w:val="none"/>
                <w:lang w:val="en-US" w:eastAsia="zh-CN"/>
              </w:rPr>
              <w:t>合肥三河古镇景区内指定地块</w:t>
            </w:r>
          </w:p>
        </w:tc>
      </w:tr>
      <w:tr w14:paraId="3F57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5" w:type="pct"/>
            <w:vAlign w:val="center"/>
          </w:tcPr>
          <w:p w14:paraId="75AC61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center"/>
              <w:textAlignment w:val="auto"/>
              <w:rPr>
                <w:rFonts w:hint="default"/>
                <w:bCs/>
                <w:color w:val="000000" w:themeColor="text1"/>
                <w:szCs w:val="20"/>
                <w:highlight w:val="none"/>
                <w14:textFill>
                  <w14:solidFill>
                    <w14:schemeClr w14:val="tx1"/>
                  </w14:solidFill>
                </w14:textFill>
              </w:rPr>
            </w:pPr>
            <w:r>
              <w:rPr>
                <w:rFonts w:hint="eastAsia"/>
                <w:bCs/>
                <w:color w:val="000000" w:themeColor="text1"/>
                <w:szCs w:val="20"/>
                <w:highlight w:val="none"/>
                <w14:textFill>
                  <w14:solidFill>
                    <w14:schemeClr w14:val="tx1"/>
                  </w14:solidFill>
                </w14:textFill>
              </w:rPr>
              <w:t>3</w:t>
            </w:r>
          </w:p>
        </w:tc>
        <w:tc>
          <w:tcPr>
            <w:tcW w:w="931" w:type="pct"/>
            <w:vAlign w:val="center"/>
          </w:tcPr>
          <w:p w14:paraId="7574939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服务期</w:t>
            </w:r>
          </w:p>
        </w:tc>
        <w:tc>
          <w:tcPr>
            <w:tcW w:w="3613" w:type="pct"/>
            <w:vAlign w:val="center"/>
          </w:tcPr>
          <w:p w14:paraId="701A346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left"/>
              <w:textAlignment w:val="auto"/>
              <w:rPr>
                <w:rFonts w:hint="default" w:ascii="Calibri" w:hAnsi="Calibri"/>
                <w:bCs/>
                <w:color w:val="000000" w:themeColor="text1"/>
                <w:szCs w:val="28"/>
                <w:highlight w:val="none"/>
                <w14:textFill>
                  <w14:solidFill>
                    <w14:schemeClr w14:val="tx1"/>
                  </w14:solidFill>
                </w14:textFill>
              </w:rPr>
            </w:pPr>
            <w:r>
              <w:rPr>
                <w:rFonts w:hint="eastAsia" w:ascii="宋体" w:hAnsi="宋体" w:eastAsia="宋体" w:cs="宋体"/>
                <w:b w:val="0"/>
                <w:bCs/>
                <w:color w:val="auto"/>
                <w:sz w:val="24"/>
                <w:szCs w:val="24"/>
                <w:highlight w:val="none"/>
                <w:lang w:val="en-US" w:eastAsia="zh-CN"/>
              </w:rPr>
              <w:t>35日历天</w:t>
            </w:r>
            <w:r>
              <w:rPr>
                <w:rFonts w:hint="eastAsia" w:ascii="宋体" w:hAnsi="宋体" w:eastAsia="宋体" w:cs="宋体"/>
                <w:b w:val="0"/>
                <w:bCs/>
                <w:color w:val="auto"/>
                <w:sz w:val="24"/>
                <w:szCs w:val="24"/>
                <w:highlight w:val="none"/>
              </w:rPr>
              <w:t>。</w:t>
            </w:r>
          </w:p>
        </w:tc>
      </w:tr>
      <w:tr w14:paraId="21C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5" w:type="pct"/>
            <w:shd w:val="clear" w:color="auto" w:fill="auto"/>
            <w:vAlign w:val="center"/>
          </w:tcPr>
          <w:p w14:paraId="6DA19E66">
            <w:pPr>
              <w:pStyle w:val="74"/>
              <w:keepNext w:val="0"/>
              <w:keepLines w:val="0"/>
              <w:pageBreakBefore w:val="0"/>
              <w:widowControl w:val="0"/>
              <w:suppressLineNumbers w:val="0"/>
              <w:pBdr>
                <w:bottom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theme="minorBidi"/>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theme="minorBidi"/>
                <w:bCs/>
                <w:color w:val="000000" w:themeColor="text1"/>
                <w:kern w:val="0"/>
                <w:sz w:val="24"/>
                <w:szCs w:val="28"/>
                <w:highlight w:val="none"/>
                <w:lang w:val="en-US" w:eastAsia="zh-CN" w:bidi="ar-SA"/>
                <w14:textFill>
                  <w14:solidFill>
                    <w14:schemeClr w14:val="tx1"/>
                  </w14:solidFill>
                </w14:textFill>
              </w:rPr>
              <w:t>4</w:t>
            </w:r>
          </w:p>
        </w:tc>
        <w:tc>
          <w:tcPr>
            <w:tcW w:w="1655" w:type="dxa"/>
            <w:shd w:val="clear" w:color="auto" w:fill="auto"/>
            <w:vAlign w:val="center"/>
          </w:tcPr>
          <w:p w14:paraId="4B6FD11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eastAsia" w:ascii="Times New Roman" w:hAnsi="Times New Roman" w:eastAsia="宋体"/>
                <w:color w:val="000000" w:themeColor="text1"/>
                <w:szCs w:val="24"/>
                <w:highlight w:val="none"/>
                <w:lang w:val="en-US" w:eastAsia="zh-CN"/>
                <w14:textFill>
                  <w14:solidFill>
                    <w14:schemeClr w14:val="tx1"/>
                  </w14:solidFill>
                </w14:textFill>
              </w:rPr>
            </w:pPr>
            <w:r>
              <w:rPr>
                <w:rFonts w:hint="eastAsia" w:ascii="Times New Roman" w:hAnsi="Times New Roman" w:eastAsia="宋体"/>
                <w:color w:val="000000" w:themeColor="text1"/>
                <w:szCs w:val="24"/>
                <w:highlight w:val="none"/>
                <w:lang w:eastAsia="zh-CN"/>
                <w14:textFill>
                  <w14:solidFill>
                    <w14:schemeClr w14:val="tx1"/>
                  </w14:solidFill>
                </w14:textFill>
              </w:rPr>
              <w:t>质保期</w:t>
            </w:r>
          </w:p>
        </w:tc>
        <w:tc>
          <w:tcPr>
            <w:tcW w:w="6423" w:type="dxa"/>
            <w:shd w:val="clear" w:color="auto" w:fill="auto"/>
            <w:vAlign w:val="center"/>
          </w:tcPr>
          <w:p w14:paraId="4543332C">
            <w:pPr>
              <w:pStyle w:val="73"/>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theme="minorBidi"/>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b w:val="0"/>
                <w:sz w:val="24"/>
                <w:lang w:eastAsia="zh-CN"/>
              </w:rPr>
              <w:t>一年</w:t>
            </w:r>
          </w:p>
        </w:tc>
      </w:tr>
      <w:bookmarkEnd w:id="8"/>
    </w:tbl>
    <w:p w14:paraId="14BCB48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宋体" w:hAnsi="宋体" w:eastAsia="宋体"/>
          <w:b/>
          <w:color w:val="000000" w:themeColor="text1"/>
          <w:sz w:val="24"/>
          <w:szCs w:val="18"/>
          <w14:textFill>
            <w14:solidFill>
              <w14:schemeClr w14:val="tx1"/>
            </w14:solidFill>
          </w14:textFill>
        </w:rPr>
      </w:pPr>
      <w:bookmarkStart w:id="9" w:name="_Hlk16461016"/>
      <w:bookmarkStart w:id="10" w:name="_Toc482188638"/>
      <w:r>
        <w:rPr>
          <w:rFonts w:hint="eastAsia" w:ascii="宋体" w:hAnsi="宋体" w:eastAsia="宋体"/>
          <w:b/>
          <w:color w:val="000000" w:themeColor="text1"/>
          <w:sz w:val="24"/>
          <w:szCs w:val="18"/>
          <w14:textFill>
            <w14:solidFill>
              <w14:schemeClr w14:val="tx1"/>
            </w14:solidFill>
          </w14:textFill>
        </w:rPr>
        <w:t>二、项目概况</w:t>
      </w:r>
    </w:p>
    <w:p w14:paraId="28FE1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sz w:val="24"/>
          <w:szCs w:val="18"/>
        </w:rPr>
      </w:pPr>
      <w:r>
        <w:rPr>
          <w:rFonts w:hint="eastAsia" w:ascii="宋体" w:hAnsi="宋体" w:eastAsia="宋体"/>
          <w:b w:val="0"/>
          <w:bCs/>
          <w:sz w:val="24"/>
          <w:szCs w:val="18"/>
          <w:lang w:val="en-US" w:eastAsia="zh-CN"/>
        </w:rPr>
        <w:t>拟计划于三河古镇游客中心后广场核心区域打造汉服妆造体验店(可移动)。店铺占地面积约50m</w:t>
      </w:r>
      <w:r>
        <w:rPr>
          <w:rFonts w:hint="eastAsia" w:ascii="宋体" w:hAnsi="宋体" w:eastAsia="宋体"/>
          <w:b w:val="0"/>
          <w:bCs/>
          <w:sz w:val="24"/>
          <w:szCs w:val="18"/>
          <w:vertAlign w:val="superscript"/>
          <w:lang w:val="en-US" w:eastAsia="zh-CN"/>
        </w:rPr>
        <w:t>2</w:t>
      </w:r>
      <w:r>
        <w:rPr>
          <w:rFonts w:hint="eastAsia" w:ascii="宋体" w:hAnsi="宋体" w:eastAsia="宋体"/>
          <w:b w:val="0"/>
          <w:bCs/>
          <w:sz w:val="24"/>
          <w:szCs w:val="18"/>
          <w:lang w:val="en-US" w:eastAsia="zh-CN"/>
        </w:rPr>
        <w:t>，兼具汉服换装服务与网红打卡功能。规划设置4个化妆台，2间换衣室，成交供应商根据功能布局要求，完成整体设计、安装、制作，并落地布置，项目质保一年。</w:t>
      </w:r>
      <w:bookmarkEnd w:id="9"/>
    </w:p>
    <w:p w14:paraId="732167A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eastAsia="宋体"/>
          <w:b/>
          <w:sz w:val="24"/>
          <w:szCs w:val="18"/>
        </w:rPr>
      </w:pPr>
      <w:r>
        <w:rPr>
          <w:rFonts w:hint="eastAsia" w:ascii="宋体" w:hAnsi="宋体" w:eastAsia="宋体"/>
          <w:b/>
          <w:sz w:val="24"/>
          <w:szCs w:val="18"/>
        </w:rPr>
        <w:t>三、</w:t>
      </w:r>
      <w:r>
        <w:rPr>
          <w:rFonts w:hint="eastAsia" w:ascii="宋体" w:hAnsi="宋体" w:eastAsia="宋体" w:cs="宋体"/>
          <w:b/>
          <w:color w:val="auto"/>
          <w:sz w:val="24"/>
          <w:szCs w:val="18"/>
          <w:highlight w:val="none"/>
          <w:lang w:eastAsia="zh-CN"/>
        </w:rPr>
        <w:t>服务需求</w:t>
      </w:r>
    </w:p>
    <w:p w14:paraId="320B683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1.占地面积：场地基础尺寸为9米×6.5米，规划设计两层空间，总面积严格按照场地尺寸规范设计，不得超出用地范围，项目层高、空间布局需满足妆造经营与游客打卡双重需求。</w:t>
      </w:r>
    </w:p>
    <w:p w14:paraId="20BF44D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2.妆造馆命名要求</w:t>
      </w:r>
    </w:p>
    <w:p w14:paraId="26943A8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需贴合三河古镇千年水乡、徽派古韵的文旅气质，兼具诗意性、传播性与打卡吸引力。成交供应商需配合采购人完成最终名称确认及外立面标识设计。</w:t>
      </w:r>
    </w:p>
    <w:p w14:paraId="58845D6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3.整体设计与外观要求</w:t>
      </w:r>
    </w:p>
    <w:p w14:paraId="1415EEC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风格定位：整体建筑融合三河古镇古风意境与现代轻奢美学，造型简约高级、层次感强，兼具东方古韵氛围感与当下流行审美，视觉辨识度极高，打造景区独树一帜的标志性网红打卡建筑，贴合年轻游客拍照传播喜好。</w:t>
      </w:r>
    </w:p>
    <w:p w14:paraId="7B1DC1D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外观设计：提炼古镇水乡、中式意境简约古风元素，运用流畅线条、特色造型外立面、主题景观造型、氛围感夜景灯带、特色网红打卡立面场景设计；二层增设观景打卡露台、特色造型外立面取景面，多角度适配游客人像拍摄、短视频取景，出片效果出众，兼顾颜值、氛围感与网红传播属性。</w:t>
      </w:r>
    </w:p>
    <w:p w14:paraId="3C4A588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（3）一层功能布局：</w:t>
      </w:r>
    </w:p>
    <w:p w14:paraId="31DB32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整体规划为综合功能区，合理设置服饰展示、接待咨询、公共过渡等相关功能区域，空间动线流畅，满足游客服饰挑选、咨询接待、等候通行等基础需求。规划设置化妆区需预留充足操作工位、封闭试衣间保障游客使用隐私，各区域布局紧凑合理，满足妆造造型、私密换装、打卡等需求。</w:t>
      </w:r>
    </w:p>
    <w:p w14:paraId="18DEFFC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（4）基础设施与设备配置要求：</w:t>
      </w:r>
    </w:p>
    <w:p w14:paraId="73565C1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空调系统：全区域安装空调，制冷、制热效果达标，满足不同季节使用需求，设备品牌、型号需符合甲方质量要求。</w:t>
      </w:r>
    </w:p>
    <w:p w14:paraId="3D976AE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照明系统：整体照明采用暖光灯具，与建筑风格统一，保证室内光线充足、柔和。线路铺设电路规范隐蔽铺设，符合用电安全标准，设置独立开关、漏电保护装置。</w:t>
      </w:r>
    </w:p>
    <w:p w14:paraId="1701F78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4.承重要求</w:t>
      </w:r>
    </w:p>
    <w:p w14:paraId="0015247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产品</w:t>
      </w:r>
      <w:r>
        <w:rPr>
          <w:rFonts w:hint="default" w:ascii="宋体" w:hAnsi="宋体" w:eastAsia="宋体" w:cs="宋体"/>
          <w:sz w:val="24"/>
          <w:lang w:val="en-US" w:eastAsia="zh-CN"/>
        </w:rPr>
        <w:t>二层</w:t>
      </w:r>
      <w:r>
        <w:rPr>
          <w:rFonts w:hint="eastAsia" w:ascii="宋体" w:hAnsi="宋体" w:eastAsia="宋体" w:cs="宋体"/>
          <w:sz w:val="24"/>
          <w:lang w:val="en-US" w:eastAsia="zh-CN"/>
        </w:rPr>
        <w:t>平台的</w:t>
      </w:r>
      <w:r>
        <w:rPr>
          <w:rFonts w:hint="default" w:ascii="宋体" w:hAnsi="宋体" w:eastAsia="宋体" w:cs="宋体"/>
          <w:sz w:val="24"/>
          <w:lang w:val="en-US" w:eastAsia="zh-CN"/>
        </w:rPr>
        <w:t>结构</w:t>
      </w:r>
      <w:r>
        <w:rPr>
          <w:rFonts w:hint="eastAsia" w:ascii="宋体" w:hAnsi="宋体" w:eastAsia="宋体" w:cs="宋体"/>
          <w:sz w:val="24"/>
          <w:lang w:val="en-US" w:eastAsia="zh-CN"/>
        </w:rPr>
        <w:t>强度应至少</w:t>
      </w:r>
      <w:r>
        <w:rPr>
          <w:rFonts w:hint="default" w:ascii="宋体" w:hAnsi="宋体" w:eastAsia="宋体" w:cs="宋体"/>
          <w:sz w:val="24"/>
          <w:lang w:val="en-US" w:eastAsia="zh-CN"/>
        </w:rPr>
        <w:t>可安全承载2名</w:t>
      </w:r>
      <w:r>
        <w:rPr>
          <w:rFonts w:hint="eastAsia" w:ascii="宋体" w:hAnsi="宋体" w:eastAsia="宋体" w:cs="宋体"/>
          <w:sz w:val="24"/>
          <w:lang w:val="en-US" w:eastAsia="zh-CN"/>
        </w:rPr>
        <w:t>工作</w:t>
      </w:r>
      <w:r>
        <w:rPr>
          <w:rFonts w:hint="default" w:ascii="宋体" w:hAnsi="宋体" w:eastAsia="宋体" w:cs="宋体"/>
          <w:sz w:val="24"/>
          <w:lang w:val="en-US" w:eastAsia="zh-CN"/>
        </w:rPr>
        <w:t>人员</w:t>
      </w:r>
      <w:r>
        <w:rPr>
          <w:rFonts w:hint="eastAsia" w:ascii="宋体" w:hAnsi="宋体" w:eastAsia="宋体" w:cs="宋体"/>
          <w:sz w:val="24"/>
          <w:lang w:val="en-US" w:eastAsia="zh-CN"/>
        </w:rPr>
        <w:t>（75kg/人）。</w:t>
      </w:r>
    </w:p>
    <w:p w14:paraId="1B47C148">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jc w:val="left"/>
        <w:rPr>
          <w:rFonts w:hint="eastAsia" w:ascii="宋体" w:hAnsi="宋体" w:eastAsia="宋体" w:cs="宋体"/>
          <w:b/>
          <w:color w:val="0000FF"/>
          <w:kern w:val="0"/>
          <w:sz w:val="24"/>
          <w:szCs w:val="24"/>
          <w:lang w:val="en-US" w:eastAsia="zh-CN"/>
        </w:rPr>
      </w:pPr>
      <w:r>
        <w:rPr>
          <w:rFonts w:hint="eastAsia" w:ascii="宋体" w:hAnsi="宋体" w:eastAsia="宋体" w:cs="宋体"/>
          <w:b/>
          <w:kern w:val="2"/>
          <w:sz w:val="24"/>
          <w:szCs w:val="18"/>
          <w:lang w:val="en-US" w:eastAsia="zh-CN" w:bidi="ar-SA"/>
        </w:rPr>
        <w:t>四、</w:t>
      </w:r>
      <w:r>
        <w:rPr>
          <w:rFonts w:hint="eastAsia" w:ascii="宋体" w:hAnsi="宋体" w:eastAsia="宋体" w:cs="宋体"/>
          <w:b/>
          <w:sz w:val="24"/>
          <w:szCs w:val="18"/>
        </w:rPr>
        <w:t>报价要求</w:t>
      </w:r>
    </w:p>
    <w:p w14:paraId="48E15FA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项目采用总价报价，</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已包含但不限于设计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物料、实施</w:t>
      </w:r>
      <w:r>
        <w:rPr>
          <w:rFonts w:hint="eastAsia" w:ascii="宋体" w:hAnsi="宋体" w:eastAsia="宋体" w:cs="宋体"/>
          <w:color w:val="auto"/>
          <w:sz w:val="24"/>
          <w:szCs w:val="24"/>
          <w:highlight w:val="none"/>
        </w:rPr>
        <w:t>等为完成本次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项目所发生的一切费用</w:t>
      </w:r>
      <w:r>
        <w:rPr>
          <w:rFonts w:hint="eastAsia" w:ascii="宋体" w:hAnsi="宋体" w:eastAsia="宋体" w:cs="宋体"/>
          <w:color w:val="auto"/>
          <w:sz w:val="24"/>
          <w:szCs w:val="24"/>
          <w:highlight w:val="none"/>
          <w:lang w:eastAsia="zh-CN"/>
        </w:rPr>
        <w:t>。</w:t>
      </w:r>
    </w:p>
    <w:p w14:paraId="7B227BBA">
      <w:pPr>
        <w:spacing w:line="360" w:lineRule="auto"/>
        <w:ind w:firstLine="482" w:firstLineChars="200"/>
        <w:rPr>
          <w:rFonts w:hint="default" w:ascii="宋体" w:hAnsi="宋体" w:eastAsia="宋体" w:cs="宋体"/>
          <w:bCs/>
          <w:color w:val="auto"/>
          <w:sz w:val="24"/>
          <w:szCs w:val="24"/>
          <w:highlight w:val="none"/>
          <w:lang w:val="en-US" w:eastAsia="zh-CN"/>
        </w:rPr>
      </w:pPr>
      <w:r>
        <w:rPr>
          <w:rFonts w:hint="eastAsia" w:cs="宋体"/>
          <w:b/>
          <w:bCs w:val="0"/>
          <w:color w:val="auto"/>
          <w:sz w:val="24"/>
          <w:szCs w:val="24"/>
          <w:highlight w:val="none"/>
          <w:lang w:val="en-US" w:eastAsia="zh-CN"/>
        </w:rPr>
        <w:t>五、其他要求</w:t>
      </w:r>
      <w:r>
        <w:rPr>
          <w:rFonts w:hint="eastAsia" w:cs="宋体"/>
          <w:bCs/>
          <w:color w:val="auto"/>
          <w:sz w:val="24"/>
          <w:szCs w:val="24"/>
          <w:highlight w:val="none"/>
          <w:lang w:val="en-US" w:eastAsia="zh-CN"/>
        </w:rPr>
        <w:t>（详见合同文本）</w:t>
      </w:r>
    </w:p>
    <w:p w14:paraId="74D0975A">
      <w:pPr>
        <w:widowControl/>
        <w:spacing w:line="240" w:lineRule="auto"/>
        <w:ind w:firstLine="0" w:firstLineChars="0"/>
        <w:jc w:val="left"/>
        <w:rPr>
          <w:rFonts w:ascii="Times New Roman" w:hAnsi="Times New Roman" w:cs="Times New Roman"/>
          <w:b/>
          <w:bCs/>
          <w:color w:val="000000" w:themeColor="text1"/>
          <w:kern w:val="2"/>
          <w:sz w:val="28"/>
          <w:szCs w:val="28"/>
          <w:highlight w:val="none"/>
          <w14:textFill>
            <w14:solidFill>
              <w14:schemeClr w14:val="tx1"/>
            </w14:solidFill>
          </w14:textFill>
        </w:rPr>
      </w:pPr>
      <w:r>
        <w:rPr>
          <w:rFonts w:ascii="Times New Roman" w:hAnsi="Times New Roman" w:cs="Times New Roman"/>
          <w:b/>
          <w:bCs/>
          <w:color w:val="000000" w:themeColor="text1"/>
          <w:kern w:val="2"/>
          <w:sz w:val="28"/>
          <w:szCs w:val="28"/>
          <w:highlight w:val="none"/>
          <w14:textFill>
            <w14:solidFill>
              <w14:schemeClr w14:val="tx1"/>
            </w14:solidFill>
          </w14:textFill>
        </w:rPr>
        <w:br w:type="page"/>
      </w:r>
    </w:p>
    <w:bookmarkEnd w:id="10"/>
    <w:p w14:paraId="63B9081F">
      <w:pPr>
        <w:spacing w:before="312" w:beforeLines="100"/>
        <w:ind w:firstLine="562"/>
        <w:jc w:val="center"/>
        <w:outlineLvl w:val="1"/>
        <w:rPr>
          <w:rFonts w:asciiTheme="minorEastAsia" w:hAnsiTheme="minorEastAsia" w:eastAsiaTheme="minorEastAsia"/>
          <w:b/>
          <w:color w:val="000000" w:themeColor="text1"/>
          <w:sz w:val="28"/>
          <w:highlight w:val="none"/>
          <w14:textFill>
            <w14:solidFill>
              <w14:schemeClr w14:val="tx1"/>
            </w14:solidFill>
          </w14:textFill>
        </w:rPr>
      </w:pPr>
      <w:bookmarkStart w:id="11" w:name="_Toc192058173"/>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11"/>
    </w:p>
    <w:p w14:paraId="2457AF68">
      <w:pPr>
        <w:ind w:firstLine="482"/>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一、总则</w:t>
      </w:r>
    </w:p>
    <w:p w14:paraId="44F73C2F">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本项目采用综合评分法评审，响应文件满足磋商文件全部实质性要求且按评审因素的量化指标评审得分最高的供应商为成交候选人的评审方法。</w:t>
      </w:r>
    </w:p>
    <w:p w14:paraId="67A70253">
      <w:pPr>
        <w:ind w:firstLine="482"/>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二、评审方法</w:t>
      </w:r>
    </w:p>
    <w:p w14:paraId="30D8AE1D">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2.1初审</w:t>
      </w:r>
    </w:p>
    <w:p w14:paraId="19C6C50B">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评审委员会对供应商的响应文件进行初审，以确定其是否满足磋商文件的实质性要求。初审表如下：</w:t>
      </w:r>
    </w:p>
    <w:tbl>
      <w:tblPr>
        <w:tblStyle w:val="56"/>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319"/>
        <w:gridCol w:w="5704"/>
      </w:tblGrid>
      <w:tr w14:paraId="7CB3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13AAF39A">
            <w:pPr>
              <w:keepNext w:val="0"/>
              <w:keepLines w:val="0"/>
              <w:suppressLineNumbers w:val="0"/>
              <w:adjustRightInd w:val="0"/>
              <w:snapToGrid w:val="0"/>
              <w:spacing w:before="0" w:beforeAutospacing="0" w:after="0" w:afterAutospacing="0"/>
              <w:ind w:left="0" w:right="-10" w:firstLine="482"/>
              <w:jc w:val="center"/>
              <w:rPr>
                <w:rFonts w:hint="default" w:ascii="Calibri" w:hAnsi="Calibri" w:cs="Times New Roman"/>
                <w:b/>
                <w:color w:val="000000" w:themeColor="text1"/>
                <w:kern w:val="2"/>
                <w:szCs w:val="22"/>
                <w:highlight w:val="none"/>
                <w14:textFill>
                  <w14:solidFill>
                    <w14:schemeClr w14:val="tx1"/>
                  </w14:solidFill>
                </w14:textFill>
              </w:rPr>
            </w:pPr>
            <w:r>
              <w:rPr>
                <w:rFonts w:hint="eastAsia" w:ascii="Calibri" w:hAnsi="Calibri" w:cs="Times New Roman"/>
                <w:b/>
                <w:color w:val="000000" w:themeColor="text1"/>
                <w:kern w:val="2"/>
                <w:szCs w:val="22"/>
                <w:highlight w:val="none"/>
                <w14:textFill>
                  <w14:solidFill>
                    <w14:schemeClr w14:val="tx1"/>
                  </w14:solidFill>
                </w14:textFill>
              </w:rPr>
              <w:t>初审表</w:t>
            </w:r>
          </w:p>
        </w:tc>
      </w:tr>
      <w:tr w14:paraId="1C29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81" w:type="pct"/>
            <w:tcBorders>
              <w:bottom w:val="single" w:color="auto" w:sz="4" w:space="0"/>
            </w:tcBorders>
            <w:vAlign w:val="center"/>
          </w:tcPr>
          <w:p w14:paraId="3D9C4CAA">
            <w:pPr>
              <w:keepNext w:val="0"/>
              <w:keepLines w:val="0"/>
              <w:suppressLineNumbers w:val="0"/>
              <w:adjustRightInd w:val="0"/>
              <w:snapToGrid w:val="0"/>
              <w:spacing w:before="0" w:beforeAutospacing="0" w:after="0" w:afterAutospacing="0"/>
              <w:ind w:left="0" w:right="0" w:firstLine="0" w:firstLineChars="0"/>
              <w:jc w:val="center"/>
              <w:rPr>
                <w:rFonts w:hint="default" w:ascii="Calibri" w:hAnsi="Calibri" w:cs="Times New Roman"/>
                <w:b/>
                <w:color w:val="000000" w:themeColor="text1"/>
                <w:kern w:val="2"/>
                <w:szCs w:val="22"/>
                <w:highlight w:val="none"/>
                <w14:textFill>
                  <w14:solidFill>
                    <w14:schemeClr w14:val="tx1"/>
                  </w14:solidFill>
                </w14:textFill>
              </w:rPr>
            </w:pPr>
            <w:r>
              <w:rPr>
                <w:rFonts w:hint="eastAsia" w:ascii="Calibri" w:hAnsi="Calibri" w:cs="Times New Roman"/>
                <w:b/>
                <w:color w:val="000000" w:themeColor="text1"/>
                <w:kern w:val="2"/>
                <w:szCs w:val="22"/>
                <w:highlight w:val="none"/>
                <w14:textFill>
                  <w14:solidFill>
                    <w14:schemeClr w14:val="tx1"/>
                  </w14:solidFill>
                </w14:textFill>
              </w:rPr>
              <w:t>序号</w:t>
            </w:r>
          </w:p>
        </w:tc>
        <w:tc>
          <w:tcPr>
            <w:tcW w:w="1306" w:type="pct"/>
            <w:tcBorders>
              <w:bottom w:val="single" w:color="auto" w:sz="4" w:space="0"/>
            </w:tcBorders>
            <w:vAlign w:val="center"/>
          </w:tcPr>
          <w:p w14:paraId="194DFD0D">
            <w:pPr>
              <w:keepNext w:val="0"/>
              <w:keepLines w:val="0"/>
              <w:suppressLineNumbers w:val="0"/>
              <w:adjustRightInd w:val="0"/>
              <w:snapToGrid w:val="0"/>
              <w:spacing w:before="0" w:beforeAutospacing="0" w:after="0" w:afterAutospacing="0"/>
              <w:ind w:left="0" w:right="0" w:firstLine="0" w:firstLineChars="0"/>
              <w:jc w:val="center"/>
              <w:rPr>
                <w:rFonts w:hint="default" w:ascii="Calibri" w:hAnsi="Calibri" w:cs="Times New Roman"/>
                <w:b/>
                <w:color w:val="000000" w:themeColor="text1"/>
                <w:kern w:val="2"/>
                <w:szCs w:val="24"/>
                <w:highlight w:val="none"/>
                <w14:textFill>
                  <w14:solidFill>
                    <w14:schemeClr w14:val="tx1"/>
                  </w14:solidFill>
                </w14:textFill>
              </w:rPr>
            </w:pPr>
            <w:r>
              <w:rPr>
                <w:rFonts w:hint="eastAsia" w:ascii="Calibri" w:hAnsi="Calibri" w:cs="Times New Roman"/>
                <w:b/>
                <w:color w:val="000000" w:themeColor="text1"/>
                <w:kern w:val="2"/>
                <w:szCs w:val="24"/>
                <w:highlight w:val="none"/>
                <w14:textFill>
                  <w14:solidFill>
                    <w14:schemeClr w14:val="tx1"/>
                  </w14:solidFill>
                </w14:textFill>
              </w:rPr>
              <w:t>评审指标</w:t>
            </w:r>
          </w:p>
        </w:tc>
        <w:tc>
          <w:tcPr>
            <w:tcW w:w="3212" w:type="pct"/>
            <w:tcBorders>
              <w:bottom w:val="single" w:color="auto" w:sz="4" w:space="0"/>
            </w:tcBorders>
            <w:vAlign w:val="center"/>
          </w:tcPr>
          <w:p w14:paraId="57C94033">
            <w:pPr>
              <w:keepNext w:val="0"/>
              <w:keepLines w:val="0"/>
              <w:suppressLineNumbers w:val="0"/>
              <w:adjustRightInd w:val="0"/>
              <w:snapToGrid w:val="0"/>
              <w:spacing w:before="0" w:beforeAutospacing="0" w:after="0" w:afterAutospacing="0"/>
              <w:ind w:left="0" w:right="0" w:firstLine="0" w:firstLineChars="0"/>
              <w:jc w:val="center"/>
              <w:rPr>
                <w:rFonts w:hint="default" w:ascii="Calibri" w:hAnsi="Calibri" w:cs="Times New Roman"/>
                <w:b/>
                <w:color w:val="000000" w:themeColor="text1"/>
                <w:kern w:val="2"/>
                <w:szCs w:val="22"/>
                <w:highlight w:val="none"/>
                <w14:textFill>
                  <w14:solidFill>
                    <w14:schemeClr w14:val="tx1"/>
                  </w14:solidFill>
                </w14:textFill>
              </w:rPr>
            </w:pPr>
            <w:r>
              <w:rPr>
                <w:rFonts w:hint="eastAsia" w:ascii="Calibri" w:hAnsi="Calibri" w:cs="Times New Roman"/>
                <w:b/>
                <w:color w:val="000000" w:themeColor="text1"/>
                <w:kern w:val="2"/>
                <w:szCs w:val="22"/>
                <w:highlight w:val="none"/>
                <w14:textFill>
                  <w14:solidFill>
                    <w14:schemeClr w14:val="tx1"/>
                  </w14:solidFill>
                </w14:textFill>
              </w:rPr>
              <w:t>合格条件</w:t>
            </w:r>
          </w:p>
        </w:tc>
      </w:tr>
      <w:tr w14:paraId="7767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tcBorders>
              <w:bottom w:val="single" w:color="auto" w:sz="4" w:space="0"/>
            </w:tcBorders>
            <w:vAlign w:val="center"/>
          </w:tcPr>
          <w:p w14:paraId="40E3C9DC">
            <w:pPr>
              <w:keepNext w:val="0"/>
              <w:keepLines w:val="0"/>
              <w:suppressLineNumbers w:val="0"/>
              <w:adjustRightInd w:val="0"/>
              <w:snapToGrid w:val="0"/>
              <w:spacing w:before="0" w:beforeAutospacing="0" w:after="0" w:afterAutospacing="0"/>
              <w:ind w:left="0" w:right="0" w:firstLine="0" w:firstLineChars="0"/>
              <w:jc w:val="center"/>
              <w:rPr>
                <w:rFonts w:hint="default" w:ascii="Calibri" w:hAnsi="Calibri" w:cs="Times New Roman"/>
                <w:color w:val="000000" w:themeColor="text1"/>
                <w:kern w:val="2"/>
                <w:szCs w:val="22"/>
                <w:highlight w:val="none"/>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1</w:t>
            </w:r>
          </w:p>
        </w:tc>
        <w:tc>
          <w:tcPr>
            <w:tcW w:w="1306" w:type="pct"/>
            <w:tcBorders>
              <w:bottom w:val="single" w:color="auto" w:sz="4" w:space="0"/>
            </w:tcBorders>
            <w:vAlign w:val="center"/>
          </w:tcPr>
          <w:p w14:paraId="7EC27604">
            <w:pPr>
              <w:keepNext w:val="0"/>
              <w:keepLines w:val="0"/>
              <w:suppressLineNumbers w:val="0"/>
              <w:adjustRightInd w:val="0"/>
              <w:snapToGrid w:val="0"/>
              <w:spacing w:before="0" w:beforeAutospacing="0" w:after="0" w:afterAutospacing="0"/>
              <w:ind w:left="0" w:right="0" w:firstLine="0" w:firstLineChars="0"/>
              <w:jc w:val="left"/>
              <w:rPr>
                <w:rFonts w:hint="default" w:cs="Times New Roman"/>
                <w:color w:val="000000" w:themeColor="text1"/>
                <w:kern w:val="2"/>
                <w:szCs w:val="20"/>
                <w:highlight w:val="none"/>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营业执照</w:t>
            </w:r>
          </w:p>
        </w:tc>
        <w:tc>
          <w:tcPr>
            <w:tcW w:w="3212" w:type="pct"/>
            <w:tcBorders>
              <w:bottom w:val="single" w:color="auto" w:sz="4" w:space="0"/>
            </w:tcBorders>
            <w:vAlign w:val="center"/>
          </w:tcPr>
          <w:p w14:paraId="02849507">
            <w:pPr>
              <w:keepNext w:val="0"/>
              <w:keepLines w:val="0"/>
              <w:suppressLineNumbers w:val="0"/>
              <w:adjustRightInd w:val="0"/>
              <w:snapToGrid w:val="0"/>
              <w:spacing w:before="0" w:beforeAutospacing="0" w:after="0" w:afterAutospacing="0"/>
              <w:ind w:left="0" w:right="0" w:firstLine="0" w:firstLineChars="0"/>
              <w:rPr>
                <w:rFonts w:hint="default" w:ascii="Calibri" w:hAnsi="Calibri" w:cs="Times New Roman"/>
                <w:color w:val="000000" w:themeColor="text1"/>
                <w:kern w:val="2"/>
                <w:szCs w:val="22"/>
                <w:highlight w:val="none"/>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提供有效的营业执照扫描件，应完整地体现出营业执照的全部内容。联合体磋商的联合体各方均须提供。</w:t>
            </w:r>
          </w:p>
        </w:tc>
      </w:tr>
      <w:tr w14:paraId="3B80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5BBF6349">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2</w:t>
            </w:r>
          </w:p>
        </w:tc>
        <w:tc>
          <w:tcPr>
            <w:tcW w:w="1306" w:type="pct"/>
            <w:shd w:val="clear" w:color="auto" w:fill="auto"/>
            <w:vAlign w:val="center"/>
          </w:tcPr>
          <w:p w14:paraId="099DFA8F">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磋商响应函</w:t>
            </w:r>
          </w:p>
        </w:tc>
        <w:tc>
          <w:tcPr>
            <w:tcW w:w="3212" w:type="pct"/>
            <w:shd w:val="clear" w:color="auto" w:fill="auto"/>
            <w:vAlign w:val="center"/>
          </w:tcPr>
          <w:p w14:paraId="61BACCC1">
            <w:pPr>
              <w:keepNext w:val="0"/>
              <w:keepLines w:val="0"/>
              <w:suppressLineNumbers w:val="0"/>
              <w:adjustRightInd w:val="0"/>
              <w:snapToGrid w:val="0"/>
              <w:spacing w:before="0" w:beforeAutospacing="0" w:after="0" w:afterAutospacing="0"/>
              <w:ind w:left="0" w:right="0" w:firstLine="0" w:firstLineChars="0"/>
              <w:rPr>
                <w:rFonts w:hint="default"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符合磋商文件要求。</w:t>
            </w:r>
          </w:p>
        </w:tc>
      </w:tr>
      <w:tr w14:paraId="7B0B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3172C312">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3</w:t>
            </w:r>
          </w:p>
        </w:tc>
        <w:tc>
          <w:tcPr>
            <w:tcW w:w="1306" w:type="pct"/>
            <w:shd w:val="clear" w:color="auto" w:fill="auto"/>
            <w:vAlign w:val="center"/>
          </w:tcPr>
          <w:p w14:paraId="42D8B92C">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电子交易服务费用</w:t>
            </w:r>
          </w:p>
        </w:tc>
        <w:tc>
          <w:tcPr>
            <w:tcW w:w="3212" w:type="pct"/>
            <w:shd w:val="clear" w:color="auto" w:fill="auto"/>
            <w:vAlign w:val="center"/>
          </w:tcPr>
          <w:p w14:paraId="708599BB">
            <w:pPr>
              <w:keepNext w:val="0"/>
              <w:keepLines w:val="0"/>
              <w:suppressLineNumbers w:val="0"/>
              <w:spacing w:before="0" w:beforeAutospacing="0" w:after="0" w:afterAutospacing="0"/>
              <w:ind w:left="0" w:right="0" w:firstLine="0" w:firstLineChars="0"/>
              <w:jc w:val="left"/>
              <w:rPr>
                <w:rFonts w:hint="default"/>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符合磋商文件要求。</w:t>
            </w:r>
          </w:p>
          <w:p w14:paraId="66F17029">
            <w:pPr>
              <w:keepNext w:val="0"/>
              <w:keepLines w:val="0"/>
              <w:suppressLineNumbers w:val="0"/>
              <w:spacing w:before="0" w:beforeAutospacing="0" w:after="0" w:afterAutospacing="0"/>
              <w:ind w:left="0" w:right="0" w:firstLine="0" w:firstLineChars="0"/>
              <w:jc w:val="left"/>
              <w:rPr>
                <w:rFonts w:hint="default"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b/>
                <w:bCs/>
                <w:color w:val="000000" w:themeColor="text1"/>
                <w:szCs w:val="20"/>
                <w:highlight w:val="none"/>
                <w14:textFill>
                  <w14:solidFill>
                    <w14:schemeClr w14:val="tx1"/>
                  </w14:solidFill>
                </w14:textFill>
              </w:rPr>
              <w:t>备注</w:t>
            </w:r>
            <w:r>
              <w:rPr>
                <w:rFonts w:hint="default"/>
                <w:b/>
                <w:bCs/>
                <w:color w:val="000000" w:themeColor="text1"/>
                <w:szCs w:val="20"/>
                <w:highlight w:val="none"/>
                <w14:textFill>
                  <w14:solidFill>
                    <w14:schemeClr w14:val="tx1"/>
                  </w14:solidFill>
                </w14:textFill>
              </w:rPr>
              <w:t>：</w:t>
            </w:r>
            <w:r>
              <w:rPr>
                <w:rFonts w:hint="eastAsia"/>
                <w:b/>
                <w:color w:val="000000" w:themeColor="text1"/>
                <w:szCs w:val="18"/>
                <w:highlight w:val="none"/>
                <w14:textFill>
                  <w14:solidFill>
                    <w14:schemeClr w14:val="tx1"/>
                  </w14:solidFill>
                </w14:textFill>
              </w:rPr>
              <w:t>供应商</w:t>
            </w:r>
            <w:r>
              <w:rPr>
                <w:rFonts w:hint="eastAsia" w:cs="宋体"/>
                <w:b/>
                <w:bCs/>
                <w:color w:val="000000" w:themeColor="text1"/>
                <w:szCs w:val="24"/>
                <w:highlight w:val="none"/>
                <w14:textFill>
                  <w14:solidFill>
                    <w14:schemeClr w14:val="tx1"/>
                  </w14:solidFill>
                </w14:textFill>
              </w:rPr>
              <w:t>须知前附表及</w:t>
            </w:r>
            <w:r>
              <w:rPr>
                <w:rFonts w:hint="eastAsia"/>
                <w:b/>
                <w:color w:val="000000" w:themeColor="text1"/>
                <w:szCs w:val="18"/>
                <w:highlight w:val="none"/>
                <w14:textFill>
                  <w14:solidFill>
                    <w14:schemeClr w14:val="tx1"/>
                  </w14:solidFill>
                </w14:textFill>
              </w:rPr>
              <w:t>供应商</w:t>
            </w:r>
            <w:r>
              <w:rPr>
                <w:rFonts w:hint="eastAsia" w:cs="宋体"/>
                <w:b/>
                <w:bCs/>
                <w:color w:val="000000" w:themeColor="text1"/>
                <w:szCs w:val="24"/>
                <w:highlight w:val="none"/>
                <w14:textFill>
                  <w14:solidFill>
                    <w14:schemeClr w14:val="tx1"/>
                  </w14:solidFill>
                </w14:textFill>
              </w:rPr>
              <w:t>须知第13条（</w:t>
            </w:r>
            <w:r>
              <w:rPr>
                <w:rFonts w:hint="eastAsia" w:cs="宋体"/>
                <w:b/>
                <w:bCs/>
                <w:color w:val="000000" w:themeColor="text1"/>
                <w:szCs w:val="24"/>
                <w:highlight w:val="none"/>
                <w:lang w:val="en-US" w:eastAsia="zh-CN"/>
                <w14:textFill>
                  <w14:solidFill>
                    <w14:schemeClr w14:val="tx1"/>
                  </w14:solidFill>
                </w14:textFill>
              </w:rPr>
              <w:t>具体</w:t>
            </w:r>
            <w:r>
              <w:rPr>
                <w:rFonts w:hint="eastAsia" w:cs="宋体"/>
                <w:b/>
                <w:bCs/>
                <w:color w:val="000000" w:themeColor="text1"/>
                <w:szCs w:val="24"/>
                <w:highlight w:val="none"/>
                <w14:textFill>
                  <w14:solidFill>
                    <w14:schemeClr w14:val="tx1"/>
                  </w14:solidFill>
                </w14:textFill>
              </w:rPr>
              <w:t>以代理机构财务查询为准）</w:t>
            </w:r>
          </w:p>
        </w:tc>
      </w:tr>
      <w:tr w14:paraId="3F40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402FD36B">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4</w:t>
            </w:r>
          </w:p>
        </w:tc>
        <w:tc>
          <w:tcPr>
            <w:tcW w:w="1306" w:type="pct"/>
            <w:shd w:val="clear" w:color="auto" w:fill="auto"/>
            <w:vAlign w:val="center"/>
          </w:tcPr>
          <w:p w14:paraId="49BAFAD1">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授权书</w:t>
            </w:r>
          </w:p>
        </w:tc>
        <w:tc>
          <w:tcPr>
            <w:tcW w:w="3212" w:type="pct"/>
            <w:shd w:val="clear" w:color="auto" w:fill="auto"/>
            <w:vAlign w:val="center"/>
          </w:tcPr>
          <w:p w14:paraId="21C590F5">
            <w:pPr>
              <w:keepNext w:val="0"/>
              <w:keepLines w:val="0"/>
              <w:suppressLineNumbers w:val="0"/>
              <w:adjustRightInd w:val="0"/>
              <w:snapToGrid w:val="0"/>
              <w:spacing w:before="0" w:beforeAutospacing="0" w:after="0" w:afterAutospacing="0"/>
              <w:ind w:left="0" w:right="0" w:firstLine="0" w:firstLineChars="0"/>
              <w:rPr>
                <w:rFonts w:hint="default"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符合磋商文件要求。</w:t>
            </w:r>
          </w:p>
        </w:tc>
      </w:tr>
      <w:tr w14:paraId="156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37DF792F">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5</w:t>
            </w:r>
          </w:p>
        </w:tc>
        <w:tc>
          <w:tcPr>
            <w:tcW w:w="1306" w:type="pct"/>
            <w:shd w:val="clear" w:color="auto" w:fill="auto"/>
            <w:vAlign w:val="center"/>
          </w:tcPr>
          <w:p w14:paraId="1B06461E">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不良信用记录查询</w:t>
            </w:r>
          </w:p>
        </w:tc>
        <w:tc>
          <w:tcPr>
            <w:tcW w:w="3212" w:type="pct"/>
            <w:shd w:val="clear" w:color="auto" w:fill="auto"/>
            <w:vAlign w:val="center"/>
          </w:tcPr>
          <w:p w14:paraId="2FEA0860">
            <w:pPr>
              <w:keepNext w:val="0"/>
              <w:keepLines w:val="0"/>
              <w:suppressLineNumbers w:val="0"/>
              <w:spacing w:before="0" w:beforeAutospacing="0" w:after="0" w:afterAutospacing="0"/>
              <w:ind w:left="0" w:right="0" w:firstLine="0" w:firstLineChars="0"/>
              <w:jc w:val="left"/>
              <w:rPr>
                <w:rFonts w:hint="default"/>
                <w:color w:val="000000" w:themeColor="text1"/>
                <w:szCs w:val="20"/>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供应商</w:t>
            </w:r>
            <w:r>
              <w:rPr>
                <w:rFonts w:hint="eastAsia"/>
                <w:color w:val="000000" w:themeColor="text1"/>
                <w:szCs w:val="20"/>
                <w:highlight w:val="none"/>
                <w14:textFill>
                  <w14:solidFill>
                    <w14:schemeClr w14:val="tx1"/>
                  </w14:solidFill>
                </w14:textFill>
              </w:rPr>
              <w:t>不得存在</w:t>
            </w:r>
            <w:r>
              <w:rPr>
                <w:rFonts w:hint="eastAsia"/>
                <w:color w:val="000000" w:themeColor="text1"/>
                <w:szCs w:val="18"/>
                <w:highlight w:val="none"/>
                <w14:textFill>
                  <w14:solidFill>
                    <w14:schemeClr w14:val="tx1"/>
                  </w14:solidFill>
                </w14:textFill>
              </w:rPr>
              <w:t>供应商</w:t>
            </w:r>
            <w:r>
              <w:rPr>
                <w:rFonts w:hint="eastAsia"/>
                <w:color w:val="000000" w:themeColor="text1"/>
                <w:szCs w:val="20"/>
                <w:highlight w:val="none"/>
                <w14:textFill>
                  <w14:solidFill>
                    <w14:schemeClr w14:val="tx1"/>
                  </w14:solidFill>
                </w14:textFill>
              </w:rPr>
              <w:t>须知第</w:t>
            </w:r>
            <w:r>
              <w:rPr>
                <w:rFonts w:hint="default"/>
                <w:color w:val="000000" w:themeColor="text1"/>
                <w:szCs w:val="20"/>
                <w:highlight w:val="none"/>
                <w14:textFill>
                  <w14:solidFill>
                    <w14:schemeClr w14:val="tx1"/>
                  </w14:solidFill>
                </w14:textFill>
              </w:rPr>
              <w:t>1</w:t>
            </w:r>
            <w:r>
              <w:rPr>
                <w:rFonts w:hint="eastAsia"/>
                <w:color w:val="000000" w:themeColor="text1"/>
                <w:szCs w:val="20"/>
                <w:highlight w:val="none"/>
                <w14:textFill>
                  <w14:solidFill>
                    <w14:schemeClr w14:val="tx1"/>
                  </w14:solidFill>
                </w14:textFill>
              </w:rPr>
              <w:t>3</w:t>
            </w:r>
            <w:r>
              <w:rPr>
                <w:rFonts w:hint="default"/>
                <w:color w:val="000000" w:themeColor="text1"/>
                <w:szCs w:val="20"/>
                <w:highlight w:val="none"/>
                <w14:textFill>
                  <w14:solidFill>
                    <w14:schemeClr w14:val="tx1"/>
                  </w14:solidFill>
                </w14:textFill>
              </w:rPr>
              <w:t>.3.1.1</w:t>
            </w:r>
            <w:r>
              <w:rPr>
                <w:rFonts w:hint="eastAsia"/>
                <w:color w:val="000000" w:themeColor="text1"/>
                <w:szCs w:val="20"/>
                <w:highlight w:val="none"/>
                <w14:textFill>
                  <w14:solidFill>
                    <w14:schemeClr w14:val="tx1"/>
                  </w14:solidFill>
                </w14:textFill>
              </w:rPr>
              <w:t>条中的不良信用记录情形。</w:t>
            </w:r>
          </w:p>
          <w:p w14:paraId="152B10AB">
            <w:pPr>
              <w:keepNext w:val="0"/>
              <w:keepLines w:val="0"/>
              <w:suppressLineNumbers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olor w:val="000000" w:themeColor="text1"/>
                <w:szCs w:val="20"/>
                <w:highlight w:val="none"/>
                <w14:textFill>
                  <w14:solidFill>
                    <w14:schemeClr w14:val="tx1"/>
                  </w14:solidFill>
                </w14:textFill>
              </w:rPr>
              <w:t>注：提供无不良信用记录声明函，格式后附。</w:t>
            </w:r>
          </w:p>
        </w:tc>
      </w:tr>
      <w:tr w14:paraId="1867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40A1D87E">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6</w:t>
            </w:r>
          </w:p>
        </w:tc>
        <w:tc>
          <w:tcPr>
            <w:tcW w:w="1306" w:type="pct"/>
            <w:shd w:val="clear" w:color="auto" w:fill="auto"/>
            <w:vAlign w:val="center"/>
          </w:tcPr>
          <w:p w14:paraId="19838E7D">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磋商报价</w:t>
            </w:r>
          </w:p>
        </w:tc>
        <w:tc>
          <w:tcPr>
            <w:tcW w:w="3212" w:type="pct"/>
            <w:shd w:val="clear" w:color="auto" w:fill="auto"/>
            <w:vAlign w:val="center"/>
          </w:tcPr>
          <w:p w14:paraId="308C7F8C">
            <w:pPr>
              <w:keepNext w:val="0"/>
              <w:keepLines w:val="0"/>
              <w:suppressLineNumbers w:val="0"/>
              <w:adjustRightInd w:val="0"/>
              <w:snapToGrid w:val="0"/>
              <w:spacing w:before="0" w:beforeAutospacing="0" w:after="0" w:afterAutospacing="0"/>
              <w:ind w:left="0" w:right="0" w:firstLine="0" w:firstLineChars="0"/>
              <w:rPr>
                <w:rFonts w:hint="default"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符合磋商文件要求。</w:t>
            </w:r>
          </w:p>
        </w:tc>
      </w:tr>
      <w:tr w14:paraId="15C9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78737DE2">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7</w:t>
            </w:r>
          </w:p>
        </w:tc>
        <w:tc>
          <w:tcPr>
            <w:tcW w:w="1306" w:type="pct"/>
            <w:shd w:val="clear" w:color="auto" w:fill="auto"/>
            <w:vAlign w:val="center"/>
          </w:tcPr>
          <w:p w14:paraId="212E79D1">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其他要求</w:t>
            </w:r>
          </w:p>
        </w:tc>
        <w:tc>
          <w:tcPr>
            <w:tcW w:w="3212" w:type="pct"/>
            <w:shd w:val="clear" w:color="auto" w:fill="auto"/>
            <w:vAlign w:val="center"/>
          </w:tcPr>
          <w:p w14:paraId="5CD6E0C0">
            <w:pPr>
              <w:keepNext w:val="0"/>
              <w:keepLines w:val="0"/>
              <w:suppressLineNumbers w:val="0"/>
              <w:adjustRightInd w:val="0"/>
              <w:snapToGrid w:val="0"/>
              <w:spacing w:before="0" w:beforeAutospacing="0" w:after="0" w:afterAutospacing="0"/>
              <w:ind w:left="0" w:leftChars="0" w:right="0" w:rightChars="0" w:firstLine="0" w:firstLineChars="0"/>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olor w:val="000000" w:themeColor="text1"/>
                <w:szCs w:val="28"/>
                <w:highlight w:val="none"/>
                <w14:textFill>
                  <w14:solidFill>
                    <w14:schemeClr w14:val="tx1"/>
                  </w14:solidFill>
                </w14:textFill>
              </w:rPr>
              <w:t>符合法律、行政法规规定的其他条件或磋商文件列明的其他要求。</w:t>
            </w:r>
          </w:p>
        </w:tc>
      </w:tr>
      <w:tr w14:paraId="22BA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vAlign w:val="center"/>
          </w:tcPr>
          <w:p w14:paraId="6CCE6227">
            <w:pPr>
              <w:keepNext w:val="0"/>
              <w:keepLines w:val="0"/>
              <w:suppressLineNumbers w:val="0"/>
              <w:adjustRightInd w:val="0"/>
              <w:snapToGrid w:val="0"/>
              <w:spacing w:before="0" w:beforeAutospacing="0" w:after="0" w:afterAutospacing="0"/>
              <w:ind w:left="0" w:right="0" w:firstLine="0" w:firstLineChars="0"/>
              <w:jc w:val="left"/>
              <w:rPr>
                <w:rFonts w:hint="default" w:ascii="Calibri" w:hAnsi="Calibri" w:cs="Times New Roman"/>
                <w:color w:val="000000" w:themeColor="text1"/>
                <w:kern w:val="2"/>
                <w:szCs w:val="22"/>
                <w:highlight w:val="none"/>
                <w14:textFill>
                  <w14:solidFill>
                    <w14:schemeClr w14:val="tx1"/>
                  </w14:solidFill>
                </w14:textFill>
              </w:rPr>
            </w:pPr>
            <w:r>
              <w:rPr>
                <w:rFonts w:hint="eastAsia" w:ascii="Calibri" w:hAnsi="Calibri" w:cs="Times New Roman"/>
                <w:color w:val="000000" w:themeColor="text1"/>
                <w:kern w:val="2"/>
                <w:szCs w:val="22"/>
                <w:highlight w:val="none"/>
                <w14:textFill>
                  <w14:solidFill>
                    <w14:schemeClr w14:val="tx1"/>
                  </w14:solidFill>
                </w14:textFill>
              </w:rPr>
              <w:t>评审指标通过标准：供应商必须通过上述全部指标。</w:t>
            </w:r>
          </w:p>
        </w:tc>
      </w:tr>
    </w:tbl>
    <w:p w14:paraId="6BE8C47D">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bCs/>
          <w:color w:val="000000" w:themeColor="text1"/>
          <w:highlight w:val="none"/>
          <w14:textFill>
            <w14:solidFill>
              <w14:schemeClr w14:val="tx1"/>
            </w14:solidFill>
          </w14:textFill>
        </w:rPr>
        <w:t>初审指标通过标准：</w:t>
      </w:r>
      <w:r>
        <w:rPr>
          <w:rFonts w:hint="eastAsia" w:asciiTheme="minorEastAsia" w:hAnsiTheme="minorEastAsia" w:eastAsiaTheme="minorEastAsia"/>
          <w:color w:val="000000" w:themeColor="text1"/>
          <w:highlight w:val="none"/>
          <w14:textFill>
            <w14:solidFill>
              <w14:schemeClr w14:val="tx1"/>
            </w14:solidFill>
          </w14:textFill>
        </w:rPr>
        <w:t>供应商必须通过初审表中的全部评审指标。</w:t>
      </w:r>
    </w:p>
    <w:p w14:paraId="5596FE22">
      <w:pPr>
        <w:spacing w:line="360" w:lineRule="auto"/>
        <w:ind w:firstLine="435"/>
        <w:outlineLvl w:val="2"/>
        <w:rPr>
          <w:rFonts w:hint="eastAsia" w:ascii="宋体" w:hAnsi="宋体" w:eastAsia="宋体" w:cs="宋体"/>
          <w:b/>
          <w:sz w:val="24"/>
        </w:rPr>
      </w:pPr>
      <w:r>
        <w:rPr>
          <w:rFonts w:hint="eastAsia" w:ascii="宋体" w:hAnsi="宋体" w:eastAsia="宋体" w:cs="宋体"/>
          <w:b/>
          <w:sz w:val="24"/>
        </w:rPr>
        <w:t>2.2综合评分</w:t>
      </w:r>
    </w:p>
    <w:p w14:paraId="39BA1FAC">
      <w:pPr>
        <w:spacing w:line="360" w:lineRule="auto"/>
        <w:ind w:firstLine="435"/>
        <w:rPr>
          <w:rFonts w:hint="eastAsia" w:ascii="宋体" w:hAnsi="宋体" w:eastAsia="宋体" w:cs="宋体"/>
          <w:sz w:val="24"/>
        </w:rPr>
      </w:pPr>
      <w:r>
        <w:rPr>
          <w:rFonts w:hint="eastAsia" w:ascii="宋体" w:hAnsi="宋体" w:eastAsia="宋体" w:cs="宋体"/>
          <w:sz w:val="24"/>
        </w:rPr>
        <w:t>2.2.1磋商小组按照下表对进入综合评分的所有供应商的响应文件进行综合评分。</w:t>
      </w:r>
    </w:p>
    <w:p w14:paraId="51B281AA">
      <w:pPr>
        <w:spacing w:line="360" w:lineRule="auto"/>
        <w:ind w:firstLine="435"/>
        <w:rPr>
          <w:rFonts w:asciiTheme="minorEastAsia" w:hAnsiTheme="minorEastAsia" w:eastAsiaTheme="minorEastAsia"/>
          <w:color w:val="000000" w:themeColor="text1"/>
          <w:highlight w:val="none"/>
          <w14:textFill>
            <w14:solidFill>
              <w14:schemeClr w14:val="tx1"/>
            </w14:solidFill>
          </w14:textFill>
        </w:rPr>
      </w:pPr>
      <w:r>
        <w:rPr>
          <w:rFonts w:hint="eastAsia" w:ascii="宋体" w:hAnsi="宋体" w:eastAsia="宋体" w:cs="宋体"/>
          <w:sz w:val="24"/>
        </w:rPr>
        <w:t>2.2.2本项目综合评分满分为100分，其中：技术资信分值占总分值的权重为</w:t>
      </w:r>
      <w:r>
        <w:rPr>
          <w:rFonts w:hint="eastAsia" w:ascii="宋体" w:hAnsi="宋体" w:eastAsia="宋体" w:cs="宋体"/>
          <w:sz w:val="24"/>
          <w:u w:val="single"/>
          <w:lang w:val="en-US" w:eastAsia="zh-CN"/>
        </w:rPr>
        <w:t>85</w:t>
      </w:r>
      <w:r>
        <w:rPr>
          <w:rFonts w:hint="eastAsia" w:ascii="宋体" w:hAnsi="宋体" w:eastAsia="宋体" w:cs="宋体"/>
          <w:sz w:val="24"/>
        </w:rPr>
        <w:t>%，价格分值占总分值的权重为</w:t>
      </w:r>
      <w:r>
        <w:rPr>
          <w:rFonts w:hint="eastAsia" w:ascii="宋体" w:hAnsi="宋体" w:eastAsia="宋体" w:cs="宋体"/>
          <w:sz w:val="24"/>
          <w:u w:val="single"/>
          <w:lang w:val="en-US" w:eastAsia="zh-CN"/>
        </w:rPr>
        <w:t>15</w:t>
      </w:r>
      <w:r>
        <w:rPr>
          <w:rFonts w:hint="eastAsia" w:ascii="宋体" w:hAnsi="宋体" w:eastAsia="宋体" w:cs="宋体"/>
          <w:sz w:val="24"/>
        </w:rPr>
        <w:t>%。具体评分细则如下：</w:t>
      </w:r>
    </w:p>
    <w:tbl>
      <w:tblPr>
        <w:tblStyle w:val="56"/>
        <w:tblpPr w:leftFromText="180" w:rightFromText="180" w:vertAnchor="text" w:horzAnchor="page" w:tblpX="1360" w:tblpY="448"/>
        <w:tblOverlap w:val="never"/>
        <w:tblW w:w="53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036"/>
        <w:gridCol w:w="6137"/>
        <w:gridCol w:w="1050"/>
      </w:tblGrid>
      <w:tr w14:paraId="2503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auto" w:sz="4" w:space="0"/>
              <w:left w:val="single" w:color="auto" w:sz="4" w:space="0"/>
              <w:bottom w:val="single" w:color="auto" w:sz="4" w:space="0"/>
              <w:right w:val="single" w:color="auto" w:sz="4" w:space="0"/>
            </w:tcBorders>
            <w:vAlign w:val="center"/>
          </w:tcPr>
          <w:p w14:paraId="20968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类别</w:t>
            </w:r>
          </w:p>
        </w:tc>
        <w:tc>
          <w:tcPr>
            <w:tcW w:w="566" w:type="pct"/>
            <w:tcBorders>
              <w:top w:val="single" w:color="auto" w:sz="4" w:space="0"/>
              <w:left w:val="single" w:color="auto" w:sz="4" w:space="0"/>
              <w:bottom w:val="single" w:color="auto" w:sz="4" w:space="0"/>
              <w:right w:val="single" w:color="auto" w:sz="4" w:space="0"/>
            </w:tcBorders>
            <w:vAlign w:val="center"/>
          </w:tcPr>
          <w:p w14:paraId="62D53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评分内容</w:t>
            </w:r>
          </w:p>
        </w:tc>
        <w:tc>
          <w:tcPr>
            <w:tcW w:w="3354" w:type="pct"/>
            <w:tcBorders>
              <w:top w:val="single" w:color="auto" w:sz="4" w:space="0"/>
              <w:left w:val="single" w:color="auto" w:sz="4" w:space="0"/>
              <w:bottom w:val="single" w:color="auto" w:sz="4" w:space="0"/>
              <w:right w:val="single" w:color="auto" w:sz="4" w:space="0"/>
            </w:tcBorders>
            <w:vAlign w:val="center"/>
          </w:tcPr>
          <w:p w14:paraId="1700C7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评分标准</w:t>
            </w:r>
          </w:p>
        </w:tc>
        <w:tc>
          <w:tcPr>
            <w:tcW w:w="573" w:type="pct"/>
            <w:tcBorders>
              <w:top w:val="single" w:color="auto" w:sz="4" w:space="0"/>
              <w:left w:val="single" w:color="auto" w:sz="4" w:space="0"/>
              <w:bottom w:val="single" w:color="auto" w:sz="4" w:space="0"/>
              <w:right w:val="single" w:color="auto" w:sz="4" w:space="0"/>
            </w:tcBorders>
            <w:vAlign w:val="center"/>
          </w:tcPr>
          <w:p w14:paraId="5BE14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分值范围</w:t>
            </w:r>
          </w:p>
        </w:tc>
      </w:tr>
      <w:tr w14:paraId="2A5A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Merge w:val="restart"/>
            <w:tcBorders>
              <w:left w:val="single" w:color="auto" w:sz="4" w:space="0"/>
              <w:right w:val="single" w:color="auto" w:sz="4" w:space="0"/>
            </w:tcBorders>
            <w:vAlign w:val="center"/>
          </w:tcPr>
          <w:p w14:paraId="1D21CE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b w:val="0"/>
                <w:bCs w:val="0"/>
                <w:color w:val="auto"/>
                <w:sz w:val="24"/>
                <w:szCs w:val="24"/>
              </w:rPr>
              <w:t>技术资信分（</w:t>
            </w:r>
            <w:r>
              <w:rPr>
                <w:rFonts w:hint="eastAsia" w:ascii="宋体" w:hAnsi="宋体" w:cs="宋体"/>
                <w:b w:val="0"/>
                <w:bCs w:val="0"/>
                <w:color w:val="auto"/>
                <w:sz w:val="24"/>
                <w:szCs w:val="24"/>
                <w:lang w:val="en-US" w:eastAsia="zh-CN"/>
              </w:rPr>
              <w:t>85</w:t>
            </w:r>
            <w:r>
              <w:rPr>
                <w:rFonts w:hint="eastAsia" w:ascii="宋体" w:hAnsi="宋体" w:eastAsia="宋体" w:cs="宋体"/>
                <w:b w:val="0"/>
                <w:bCs w:val="0"/>
                <w:color w:val="auto"/>
                <w:sz w:val="24"/>
                <w:szCs w:val="24"/>
              </w:rPr>
              <w:t>分）</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498365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整体策划方案</w:t>
            </w:r>
          </w:p>
        </w:tc>
        <w:tc>
          <w:tcPr>
            <w:tcW w:w="3354" w:type="pct"/>
            <w:tcBorders>
              <w:top w:val="single" w:color="auto" w:sz="4" w:space="0"/>
              <w:left w:val="single" w:color="auto" w:sz="4" w:space="0"/>
              <w:bottom w:val="single" w:color="auto" w:sz="4" w:space="0"/>
              <w:right w:val="single" w:color="auto" w:sz="4" w:space="0"/>
            </w:tcBorders>
            <w:shd w:val="clear" w:color="auto" w:fill="auto"/>
            <w:vAlign w:val="center"/>
          </w:tcPr>
          <w:p w14:paraId="6063AE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highlight w:val="none"/>
              </w:rPr>
              <w:t>供应商针对项目服务内容制定整体策略方案，由</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根据以</w:t>
            </w:r>
            <w:r>
              <w:rPr>
                <w:rFonts w:hint="eastAsia" w:ascii="宋体" w:hAnsi="宋体" w:eastAsia="宋体" w:cs="宋体"/>
                <w:b w:val="0"/>
                <w:bCs w:val="0"/>
                <w:color w:val="auto"/>
                <w:sz w:val="24"/>
                <w:szCs w:val="24"/>
                <w:highlight w:val="none"/>
                <w:lang w:val="en-US" w:eastAsia="zh-CN"/>
              </w:rPr>
              <w:t>下</w:t>
            </w:r>
            <w:r>
              <w:rPr>
                <w:rFonts w:hint="eastAsia" w:ascii="宋体" w:hAnsi="宋体" w:eastAsia="宋体" w:cs="宋体"/>
                <w:b w:val="0"/>
                <w:bCs w:val="0"/>
                <w:color w:val="auto"/>
                <w:sz w:val="24"/>
                <w:szCs w:val="24"/>
                <w:highlight w:val="none"/>
              </w:rPr>
              <w:t>内容进行综合评审：</w:t>
            </w:r>
          </w:p>
          <w:p w14:paraId="10894F2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50" w:afterAutospacing="0" w:line="460" w:lineRule="exact"/>
              <w:ind w:left="0" w:right="-1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1.需求分析与提升策略；</w:t>
            </w:r>
          </w:p>
          <w:p w14:paraId="3EB30D7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50" w:afterAutospacing="0" w:line="460" w:lineRule="exact"/>
              <w:ind w:left="0" w:right="-1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2.产品体系与技术创新；</w:t>
            </w:r>
          </w:p>
          <w:p w14:paraId="095AD49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50" w:afterAutospacing="0" w:line="460" w:lineRule="exact"/>
              <w:ind w:left="0" w:right="-1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3.安全与适龄管理；</w:t>
            </w:r>
          </w:p>
          <w:p w14:paraId="5A5F582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50" w:afterAutospacing="0" w:line="460" w:lineRule="exact"/>
              <w:ind w:left="0" w:right="-1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4.空间布局与场景营造</w:t>
            </w:r>
            <w:r>
              <w:rPr>
                <w:rFonts w:hint="eastAsia" w:ascii="宋体" w:hAnsi="宋体" w:cs="宋体"/>
                <w:b/>
                <w:bCs/>
                <w:color w:val="auto"/>
                <w:sz w:val="24"/>
                <w:szCs w:val="24"/>
                <w:lang w:val="en-US" w:eastAsia="zh-CN"/>
              </w:rPr>
              <w:t>。</w:t>
            </w:r>
          </w:p>
          <w:p w14:paraId="79DAB2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firstLine="0" w:firstLine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上述每项内容完整详细，与本项目匹配度高，可行性和针对性强的，得5分；</w:t>
            </w:r>
          </w:p>
          <w:p w14:paraId="419B8E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firstLine="0" w:firstLine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上述每项内容完整，基本符合项目需求，具有可行性和针对性的，得3分；</w:t>
            </w:r>
          </w:p>
          <w:p w14:paraId="241BFF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firstLine="0" w:firstLine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上述每项方案整体内容有待改善，可行性和针对性有待提升的，得1分；</w:t>
            </w:r>
          </w:p>
          <w:p w14:paraId="6931E20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50" w:afterAutospacing="0" w:line="460" w:lineRule="exact"/>
              <w:ind w:left="0" w:leftChars="0" w:right="-10" w:rightChars="0" w:firstLine="0" w:firstLineChars="0"/>
              <w:jc w:val="left"/>
              <w:textAlignment w:val="auto"/>
              <w:rPr>
                <w:rFonts w:hint="default" w:cs="@仿宋_GB2312"/>
                <w:color w:val="000000" w:themeColor="text1"/>
                <w:sz w:val="24"/>
                <w:szCs w:val="20"/>
                <w:lang w:val="en-US" w:eastAsia="zh-CN" w:bidi="ar-SA"/>
                <w14:textFill>
                  <w14:solidFill>
                    <w14:schemeClr w14:val="tx1"/>
                  </w14:solidFill>
                </w14:textFill>
              </w:rPr>
            </w:pPr>
            <w:r>
              <w:rPr>
                <w:rFonts w:hint="eastAsia" w:ascii="宋体" w:hAnsi="宋体" w:eastAsia="宋体" w:cs="宋体"/>
                <w:b w:val="0"/>
                <w:bCs w:val="0"/>
                <w:color w:val="auto"/>
                <w:sz w:val="24"/>
                <w:szCs w:val="24"/>
                <w:lang w:val="en-US" w:eastAsia="zh-CN"/>
              </w:rPr>
              <w:t>方案不可行或未提供得0分。</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4215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both"/>
              <w:textAlignment w:val="auto"/>
              <w:rPr>
                <w:rFonts w:hint="default" w:ascii="宋体" w:hAnsi="宋体" w:eastAsia="宋体" w:cs="@仿宋_GB2312"/>
                <w:b/>
                <w:bCs/>
                <w:color w:val="000000" w:themeColor="text1"/>
                <w:sz w:val="24"/>
                <w:szCs w:val="20"/>
                <w:lang w:val="en-US" w:eastAsia="zh-CN" w:bidi="ar-SA"/>
                <w14:textFill>
                  <w14:solidFill>
                    <w14:schemeClr w14:val="tx1"/>
                  </w14:solidFill>
                </w14:textFill>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rPr>
              <w:t>分</w:t>
            </w:r>
          </w:p>
        </w:tc>
      </w:tr>
      <w:tr w14:paraId="1B27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Merge w:val="continue"/>
            <w:tcBorders>
              <w:left w:val="single" w:color="auto" w:sz="4" w:space="0"/>
              <w:right w:val="single" w:color="auto" w:sz="4" w:space="0"/>
            </w:tcBorders>
            <w:vAlign w:val="center"/>
          </w:tcPr>
          <w:p w14:paraId="26F7E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624AAB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专项设计方案</w:t>
            </w:r>
          </w:p>
        </w:tc>
        <w:tc>
          <w:tcPr>
            <w:tcW w:w="3354" w:type="pct"/>
            <w:tcBorders>
              <w:top w:val="single" w:color="auto" w:sz="4" w:space="0"/>
              <w:left w:val="single" w:color="auto" w:sz="4" w:space="0"/>
              <w:bottom w:val="single" w:color="auto" w:sz="4" w:space="0"/>
              <w:right w:val="single" w:color="auto" w:sz="4" w:space="0"/>
            </w:tcBorders>
            <w:shd w:val="clear" w:color="auto" w:fill="auto"/>
            <w:vAlign w:val="top"/>
          </w:tcPr>
          <w:p w14:paraId="61FD1AC1">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Cs/>
                <w:snapToGrid w:val="0"/>
                <w:color w:val="000000"/>
                <w:kern w:val="0"/>
                <w:sz w:val="24"/>
                <w:szCs w:val="24"/>
                <w:highlight w:val="none"/>
                <w:lang w:val="en-US" w:eastAsia="zh-CN"/>
              </w:rPr>
            </w:pPr>
            <w:r>
              <w:rPr>
                <w:rFonts w:hint="eastAsia" w:ascii="宋体" w:hAnsi="宋体" w:eastAsia="宋体" w:cs="宋体"/>
                <w:bCs/>
                <w:snapToGrid w:val="0"/>
                <w:color w:val="000000"/>
                <w:kern w:val="0"/>
                <w:sz w:val="24"/>
                <w:szCs w:val="24"/>
                <w:highlight w:val="none"/>
                <w:lang w:val="en-US" w:eastAsia="zh-CN"/>
              </w:rPr>
              <w:t>供应商针对项目实际情况制定设计方案，</w:t>
            </w:r>
            <w:r>
              <w:rPr>
                <w:rFonts w:hint="eastAsia" w:ascii="宋体" w:hAnsi="宋体" w:eastAsia="宋体" w:cs="宋体"/>
                <w:b w:val="0"/>
                <w:bCs w:val="0"/>
                <w:color w:val="auto"/>
                <w:sz w:val="24"/>
                <w:szCs w:val="24"/>
                <w:highlight w:val="none"/>
              </w:rPr>
              <w:t>由</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Cs/>
                <w:snapToGrid w:val="0"/>
                <w:color w:val="000000"/>
                <w:kern w:val="0"/>
                <w:sz w:val="24"/>
                <w:szCs w:val="24"/>
                <w:highlight w:val="none"/>
                <w:lang w:val="en-US" w:eastAsia="zh-CN"/>
              </w:rPr>
              <w:t>根据设计方案的创意情况、完整性、可行性综合评分：</w:t>
            </w:r>
          </w:p>
          <w:p w14:paraId="2D708CD5">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bCs w:val="0"/>
                <w:snapToGrid w:val="0"/>
                <w:color w:val="000000"/>
                <w:kern w:val="0"/>
                <w:sz w:val="24"/>
                <w:szCs w:val="24"/>
                <w:highlight w:val="none"/>
                <w:lang w:val="en-US" w:eastAsia="zh-CN"/>
              </w:rPr>
            </w:pPr>
            <w:r>
              <w:rPr>
                <w:rFonts w:hint="eastAsia" w:ascii="宋体" w:hAnsi="宋体" w:eastAsia="宋体" w:cs="宋体"/>
                <w:b/>
                <w:bCs w:val="0"/>
                <w:snapToGrid w:val="0"/>
                <w:color w:val="000000"/>
                <w:kern w:val="0"/>
                <w:sz w:val="24"/>
                <w:szCs w:val="24"/>
                <w:highlight w:val="none"/>
                <w:lang w:eastAsia="zh-CN"/>
              </w:rPr>
              <w:t>一、</w:t>
            </w:r>
            <w:r>
              <w:rPr>
                <w:rFonts w:hint="eastAsia" w:ascii="宋体" w:hAnsi="宋体" w:eastAsia="宋体" w:cs="宋体"/>
                <w:b/>
                <w:bCs w:val="0"/>
                <w:snapToGrid w:val="0"/>
                <w:color w:val="000000"/>
                <w:kern w:val="0"/>
                <w:sz w:val="24"/>
                <w:szCs w:val="24"/>
                <w:highlight w:val="none"/>
              </w:rPr>
              <w:t>方案创意水平及主题性</w:t>
            </w:r>
          </w:p>
          <w:p w14:paraId="0E07CCC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Cs/>
                <w:snapToGrid w:val="0"/>
                <w:color w:val="000000"/>
                <w:kern w:val="0"/>
                <w:sz w:val="24"/>
                <w:szCs w:val="24"/>
                <w:highlight w:val="none"/>
                <w:lang w:val="en-US" w:eastAsia="zh-CN"/>
              </w:rPr>
            </w:pPr>
            <w:r>
              <w:rPr>
                <w:rFonts w:hint="eastAsia" w:ascii="宋体" w:hAnsi="宋体" w:eastAsia="宋体" w:cs="宋体"/>
                <w:bCs/>
                <w:snapToGrid w:val="0"/>
                <w:color w:val="000000"/>
                <w:kern w:val="0"/>
                <w:sz w:val="24"/>
                <w:szCs w:val="24"/>
                <w:highlight w:val="none"/>
                <w:lang w:val="en-US" w:eastAsia="zh-CN"/>
              </w:rPr>
              <w:t>1.</w:t>
            </w:r>
            <w:r>
              <w:rPr>
                <w:rFonts w:hint="eastAsia" w:ascii="宋体" w:hAnsi="宋体" w:eastAsia="宋体" w:cs="宋体"/>
                <w:bCs/>
                <w:snapToGrid w:val="0"/>
                <w:color w:val="000000"/>
                <w:kern w:val="0"/>
                <w:sz w:val="24"/>
                <w:szCs w:val="24"/>
                <w:highlight w:val="none"/>
              </w:rPr>
              <w:t>主题清晰统一，创意</w:t>
            </w:r>
            <w:r>
              <w:rPr>
                <w:rFonts w:hint="eastAsia" w:ascii="宋体" w:hAnsi="宋体" w:eastAsia="宋体" w:cs="宋体"/>
                <w:bCs/>
                <w:snapToGrid w:val="0"/>
                <w:color w:val="000000"/>
                <w:kern w:val="0"/>
                <w:sz w:val="24"/>
                <w:szCs w:val="24"/>
                <w:highlight w:val="none"/>
                <w:lang w:val="en-US" w:eastAsia="zh-CN"/>
              </w:rPr>
              <w:t>优秀得10</w:t>
            </w:r>
            <w:r>
              <w:rPr>
                <w:rFonts w:hint="eastAsia" w:ascii="宋体" w:hAnsi="宋体" w:eastAsia="宋体" w:cs="宋体"/>
                <w:bCs/>
                <w:snapToGrid w:val="0"/>
                <w:color w:val="000000"/>
                <w:kern w:val="0"/>
                <w:sz w:val="24"/>
                <w:szCs w:val="24"/>
                <w:highlight w:val="none"/>
              </w:rPr>
              <w:t>分</w:t>
            </w:r>
            <w:r>
              <w:rPr>
                <w:rFonts w:hint="eastAsia" w:ascii="宋体" w:hAnsi="宋体" w:eastAsia="宋体" w:cs="宋体"/>
                <w:bCs/>
                <w:snapToGrid w:val="0"/>
                <w:color w:val="000000"/>
                <w:kern w:val="0"/>
                <w:sz w:val="24"/>
                <w:szCs w:val="24"/>
                <w:highlight w:val="none"/>
                <w:lang w:val="en-US" w:eastAsia="zh-CN"/>
              </w:rPr>
              <w:t>；</w:t>
            </w:r>
          </w:p>
          <w:p w14:paraId="1156E68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Cs/>
                <w:snapToGrid w:val="0"/>
                <w:color w:val="000000"/>
                <w:kern w:val="0"/>
                <w:sz w:val="24"/>
                <w:szCs w:val="24"/>
                <w:highlight w:val="none"/>
                <w:lang w:val="en-US" w:eastAsia="zh-CN"/>
              </w:rPr>
            </w:pPr>
            <w:r>
              <w:rPr>
                <w:rFonts w:hint="eastAsia" w:ascii="宋体" w:hAnsi="宋体" w:eastAsia="宋体" w:cs="宋体"/>
                <w:bCs/>
                <w:snapToGrid w:val="0"/>
                <w:color w:val="000000"/>
                <w:kern w:val="0"/>
                <w:sz w:val="24"/>
                <w:szCs w:val="24"/>
                <w:highlight w:val="none"/>
                <w:lang w:val="en-US" w:eastAsia="zh-CN"/>
              </w:rPr>
              <w:t>2.</w:t>
            </w:r>
            <w:r>
              <w:rPr>
                <w:rFonts w:hint="eastAsia" w:ascii="宋体" w:hAnsi="宋体" w:eastAsia="宋体" w:cs="宋体"/>
                <w:bCs/>
                <w:snapToGrid w:val="0"/>
                <w:color w:val="000000"/>
                <w:kern w:val="0"/>
                <w:sz w:val="24"/>
                <w:szCs w:val="24"/>
                <w:highlight w:val="none"/>
              </w:rPr>
              <w:t>主题清晰统一</w:t>
            </w:r>
            <w:r>
              <w:rPr>
                <w:rFonts w:hint="eastAsia" w:ascii="宋体" w:hAnsi="宋体" w:eastAsia="宋体" w:cs="宋体"/>
                <w:bCs/>
                <w:snapToGrid w:val="0"/>
                <w:color w:val="000000"/>
                <w:kern w:val="0"/>
                <w:sz w:val="24"/>
                <w:szCs w:val="24"/>
                <w:highlight w:val="none"/>
                <w:lang w:eastAsia="zh-CN"/>
              </w:rPr>
              <w:t>，</w:t>
            </w:r>
            <w:r>
              <w:rPr>
                <w:rFonts w:hint="eastAsia" w:ascii="宋体" w:hAnsi="宋体" w:eastAsia="宋体" w:cs="宋体"/>
                <w:bCs/>
                <w:snapToGrid w:val="0"/>
                <w:color w:val="000000"/>
                <w:kern w:val="0"/>
                <w:sz w:val="24"/>
                <w:szCs w:val="24"/>
                <w:highlight w:val="none"/>
              </w:rPr>
              <w:t>创意</w:t>
            </w:r>
            <w:r>
              <w:rPr>
                <w:rFonts w:hint="eastAsia" w:ascii="宋体" w:hAnsi="宋体" w:eastAsia="宋体" w:cs="宋体"/>
                <w:bCs/>
                <w:snapToGrid w:val="0"/>
                <w:color w:val="000000"/>
                <w:kern w:val="0"/>
                <w:sz w:val="24"/>
                <w:szCs w:val="24"/>
                <w:highlight w:val="none"/>
                <w:lang w:val="en-US" w:eastAsia="zh-CN"/>
              </w:rPr>
              <w:t>良好得7</w:t>
            </w:r>
            <w:r>
              <w:rPr>
                <w:rFonts w:hint="eastAsia" w:ascii="宋体" w:hAnsi="宋体" w:eastAsia="宋体" w:cs="宋体"/>
                <w:bCs/>
                <w:snapToGrid w:val="0"/>
                <w:color w:val="000000"/>
                <w:kern w:val="0"/>
                <w:sz w:val="24"/>
                <w:szCs w:val="24"/>
                <w:highlight w:val="none"/>
              </w:rPr>
              <w:t>分</w:t>
            </w:r>
            <w:r>
              <w:rPr>
                <w:rFonts w:hint="eastAsia" w:ascii="宋体" w:hAnsi="宋体" w:eastAsia="宋体" w:cs="宋体"/>
                <w:bCs/>
                <w:snapToGrid w:val="0"/>
                <w:color w:val="000000"/>
                <w:kern w:val="0"/>
                <w:sz w:val="24"/>
                <w:szCs w:val="24"/>
                <w:highlight w:val="none"/>
                <w:lang w:val="en-US" w:eastAsia="zh-CN"/>
              </w:rPr>
              <w:t>；</w:t>
            </w:r>
          </w:p>
          <w:p w14:paraId="522B528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Cs/>
                <w:snapToGrid w:val="0"/>
                <w:color w:val="000000"/>
                <w:kern w:val="0"/>
                <w:sz w:val="24"/>
                <w:szCs w:val="24"/>
                <w:highlight w:val="none"/>
                <w:lang w:eastAsia="zh-CN"/>
              </w:rPr>
            </w:pPr>
            <w:r>
              <w:rPr>
                <w:rFonts w:hint="eastAsia" w:ascii="宋体" w:hAnsi="宋体" w:eastAsia="宋体" w:cs="宋体"/>
                <w:bCs/>
                <w:snapToGrid w:val="0"/>
                <w:color w:val="000000"/>
                <w:kern w:val="0"/>
                <w:sz w:val="24"/>
                <w:szCs w:val="24"/>
                <w:highlight w:val="none"/>
                <w:lang w:val="en-US" w:eastAsia="zh-CN"/>
              </w:rPr>
              <w:t>3.</w:t>
            </w:r>
            <w:r>
              <w:rPr>
                <w:rFonts w:hint="eastAsia" w:ascii="宋体" w:hAnsi="宋体" w:eastAsia="宋体" w:cs="宋体"/>
                <w:bCs/>
                <w:snapToGrid w:val="0"/>
                <w:color w:val="000000"/>
                <w:kern w:val="0"/>
                <w:sz w:val="24"/>
                <w:szCs w:val="24"/>
                <w:highlight w:val="none"/>
              </w:rPr>
              <w:t>无明确主题</w:t>
            </w:r>
            <w:r>
              <w:rPr>
                <w:rFonts w:hint="eastAsia" w:ascii="宋体" w:hAnsi="宋体" w:eastAsia="宋体" w:cs="宋体"/>
                <w:bCs/>
                <w:snapToGrid w:val="0"/>
                <w:color w:val="000000"/>
                <w:kern w:val="0"/>
                <w:sz w:val="24"/>
                <w:szCs w:val="24"/>
                <w:highlight w:val="none"/>
                <w:lang w:eastAsia="zh-CN"/>
              </w:rPr>
              <w:t>，</w:t>
            </w:r>
            <w:r>
              <w:rPr>
                <w:rFonts w:hint="eastAsia" w:ascii="宋体" w:hAnsi="宋体" w:eastAsia="宋体" w:cs="宋体"/>
                <w:bCs/>
                <w:snapToGrid w:val="0"/>
                <w:color w:val="000000"/>
                <w:kern w:val="0"/>
                <w:sz w:val="24"/>
                <w:szCs w:val="24"/>
                <w:highlight w:val="none"/>
                <w:lang w:val="en-US" w:eastAsia="zh-CN"/>
              </w:rPr>
              <w:t>创意一般得3</w:t>
            </w:r>
            <w:r>
              <w:rPr>
                <w:rFonts w:hint="eastAsia" w:ascii="宋体" w:hAnsi="宋体" w:eastAsia="宋体" w:cs="宋体"/>
                <w:bCs/>
                <w:snapToGrid w:val="0"/>
                <w:color w:val="000000"/>
                <w:kern w:val="0"/>
                <w:sz w:val="24"/>
                <w:szCs w:val="24"/>
                <w:highlight w:val="none"/>
              </w:rPr>
              <w:t>分</w:t>
            </w:r>
            <w:r>
              <w:rPr>
                <w:rFonts w:hint="eastAsia" w:ascii="宋体" w:hAnsi="宋体" w:eastAsia="宋体" w:cs="宋体"/>
                <w:bCs/>
                <w:snapToGrid w:val="0"/>
                <w:color w:val="000000"/>
                <w:kern w:val="0"/>
                <w:sz w:val="24"/>
                <w:szCs w:val="24"/>
                <w:highlight w:val="none"/>
                <w:lang w:eastAsia="zh-CN"/>
              </w:rPr>
              <w:t>；</w:t>
            </w:r>
          </w:p>
          <w:p w14:paraId="6AC1FA1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Cs/>
                <w:snapToGrid w:val="0"/>
                <w:color w:val="000000"/>
                <w:kern w:val="0"/>
                <w:sz w:val="24"/>
                <w:szCs w:val="24"/>
                <w:highlight w:val="none"/>
                <w:lang w:val="en-US" w:eastAsia="zh-CN"/>
              </w:rPr>
            </w:pPr>
            <w:r>
              <w:rPr>
                <w:rFonts w:hint="eastAsia" w:ascii="宋体" w:hAnsi="宋体" w:eastAsia="宋体" w:cs="宋体"/>
                <w:bCs/>
                <w:snapToGrid w:val="0"/>
                <w:color w:val="000000"/>
                <w:kern w:val="0"/>
                <w:sz w:val="24"/>
                <w:szCs w:val="24"/>
                <w:highlight w:val="none"/>
                <w:lang w:val="en-US" w:eastAsia="zh-CN"/>
              </w:rPr>
              <w:t>4.</w:t>
            </w:r>
            <w:r>
              <w:rPr>
                <w:rFonts w:hint="eastAsia" w:ascii="宋体" w:hAnsi="宋体" w:eastAsia="宋体" w:cs="宋体"/>
                <w:bCs/>
                <w:snapToGrid w:val="0"/>
                <w:color w:val="000000"/>
                <w:kern w:val="0"/>
                <w:sz w:val="24"/>
                <w:szCs w:val="24"/>
                <w:highlight w:val="none"/>
              </w:rPr>
              <w:t>方案不可行或未提供得0分。</w:t>
            </w:r>
          </w:p>
          <w:p w14:paraId="3F0A7B72">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bCs w:val="0"/>
                <w:snapToGrid w:val="0"/>
                <w:color w:val="000000"/>
                <w:kern w:val="0"/>
                <w:sz w:val="24"/>
                <w:szCs w:val="24"/>
                <w:highlight w:val="none"/>
              </w:rPr>
            </w:pPr>
            <w:r>
              <w:rPr>
                <w:rFonts w:hint="eastAsia" w:ascii="宋体" w:hAnsi="宋体" w:eastAsia="宋体" w:cs="宋体"/>
                <w:b/>
                <w:bCs w:val="0"/>
                <w:snapToGrid w:val="0"/>
                <w:color w:val="000000"/>
                <w:kern w:val="0"/>
                <w:sz w:val="24"/>
                <w:szCs w:val="24"/>
                <w:highlight w:val="none"/>
                <w:lang w:val="en-US" w:eastAsia="zh-CN"/>
              </w:rPr>
              <w:t>二、</w:t>
            </w:r>
            <w:r>
              <w:rPr>
                <w:rFonts w:hint="eastAsia" w:ascii="宋体" w:hAnsi="宋体" w:eastAsia="宋体" w:cs="宋体"/>
                <w:b/>
                <w:bCs w:val="0"/>
                <w:snapToGrid w:val="0"/>
                <w:color w:val="000000"/>
                <w:kern w:val="0"/>
                <w:sz w:val="24"/>
                <w:szCs w:val="24"/>
                <w:highlight w:val="none"/>
              </w:rPr>
              <w:t>方案设计点位的完整性</w:t>
            </w:r>
          </w:p>
          <w:p w14:paraId="17C154D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Cs/>
                <w:snapToGrid w:val="0"/>
                <w:color w:val="000000"/>
                <w:kern w:val="0"/>
                <w:sz w:val="24"/>
                <w:szCs w:val="24"/>
                <w:highlight w:val="none"/>
                <w:lang w:val="en-US" w:eastAsia="zh-CN"/>
              </w:rPr>
            </w:pPr>
            <w:r>
              <w:rPr>
                <w:rFonts w:hint="eastAsia" w:ascii="宋体" w:hAnsi="宋体" w:eastAsia="宋体" w:cs="宋体"/>
                <w:bCs/>
                <w:snapToGrid w:val="0"/>
                <w:color w:val="000000"/>
                <w:kern w:val="0"/>
                <w:sz w:val="24"/>
                <w:szCs w:val="24"/>
                <w:highlight w:val="none"/>
                <w:lang w:val="en-US" w:eastAsia="zh-CN"/>
              </w:rPr>
              <w:t>1.</w:t>
            </w:r>
            <w:r>
              <w:rPr>
                <w:rFonts w:hint="eastAsia" w:ascii="宋体" w:hAnsi="宋体" w:eastAsia="宋体" w:cs="宋体"/>
                <w:bCs/>
                <w:snapToGrid w:val="0"/>
                <w:color w:val="000000"/>
                <w:kern w:val="0"/>
                <w:sz w:val="24"/>
                <w:szCs w:val="24"/>
                <w:highlight w:val="none"/>
              </w:rPr>
              <w:t>设计点位</w:t>
            </w:r>
            <w:r>
              <w:rPr>
                <w:rFonts w:hint="eastAsia" w:ascii="宋体" w:hAnsi="宋体" w:eastAsia="宋体" w:cs="宋体"/>
                <w:bCs/>
                <w:snapToGrid w:val="0"/>
                <w:color w:val="000000"/>
                <w:kern w:val="0"/>
                <w:sz w:val="24"/>
                <w:szCs w:val="24"/>
                <w:highlight w:val="none"/>
                <w:lang w:eastAsia="zh-CN"/>
              </w:rPr>
              <w:t>、</w:t>
            </w:r>
            <w:r>
              <w:rPr>
                <w:rFonts w:hint="eastAsia" w:ascii="宋体" w:hAnsi="宋体" w:eastAsia="宋体" w:cs="宋体"/>
                <w:bCs/>
                <w:snapToGrid w:val="0"/>
                <w:color w:val="000000"/>
                <w:kern w:val="0"/>
                <w:sz w:val="24"/>
                <w:szCs w:val="24"/>
                <w:highlight w:val="none"/>
              </w:rPr>
              <w:t>尺寸</w:t>
            </w:r>
            <w:r>
              <w:rPr>
                <w:rFonts w:hint="eastAsia" w:ascii="宋体" w:hAnsi="宋体" w:eastAsia="宋体" w:cs="宋体"/>
                <w:bCs/>
                <w:snapToGrid w:val="0"/>
                <w:color w:val="000000"/>
                <w:kern w:val="0"/>
                <w:sz w:val="24"/>
                <w:szCs w:val="24"/>
                <w:highlight w:val="none"/>
                <w:lang w:eastAsia="zh-CN"/>
              </w:rPr>
              <w:t>、</w:t>
            </w:r>
            <w:r>
              <w:rPr>
                <w:rFonts w:hint="eastAsia" w:ascii="宋体" w:hAnsi="宋体" w:eastAsia="宋体" w:cs="宋体"/>
                <w:bCs/>
                <w:snapToGrid w:val="0"/>
                <w:color w:val="000000"/>
                <w:kern w:val="0"/>
                <w:sz w:val="24"/>
                <w:szCs w:val="24"/>
                <w:highlight w:val="none"/>
              </w:rPr>
              <w:t>材质完整</w:t>
            </w:r>
            <w:r>
              <w:rPr>
                <w:rFonts w:hint="eastAsia" w:ascii="宋体" w:hAnsi="宋体" w:eastAsia="宋体" w:cs="宋体"/>
                <w:bCs/>
                <w:snapToGrid w:val="0"/>
                <w:color w:val="000000"/>
                <w:kern w:val="0"/>
                <w:sz w:val="24"/>
                <w:szCs w:val="24"/>
                <w:highlight w:val="none"/>
                <w:lang w:val="en-US" w:eastAsia="zh-CN"/>
              </w:rPr>
              <w:t>得10</w:t>
            </w:r>
            <w:r>
              <w:rPr>
                <w:rFonts w:hint="eastAsia" w:ascii="宋体" w:hAnsi="宋体" w:eastAsia="宋体" w:cs="宋体"/>
                <w:bCs/>
                <w:snapToGrid w:val="0"/>
                <w:color w:val="000000"/>
                <w:kern w:val="0"/>
                <w:sz w:val="24"/>
                <w:szCs w:val="24"/>
                <w:highlight w:val="none"/>
              </w:rPr>
              <w:t>分</w:t>
            </w:r>
            <w:r>
              <w:rPr>
                <w:rFonts w:hint="eastAsia" w:ascii="宋体" w:hAnsi="宋体" w:eastAsia="宋体" w:cs="宋体"/>
                <w:bCs/>
                <w:snapToGrid w:val="0"/>
                <w:color w:val="000000"/>
                <w:kern w:val="0"/>
                <w:sz w:val="24"/>
                <w:szCs w:val="24"/>
                <w:highlight w:val="none"/>
                <w:lang w:val="en-US" w:eastAsia="zh-CN"/>
              </w:rPr>
              <w:t>；</w:t>
            </w:r>
          </w:p>
          <w:p w14:paraId="2F673FC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Cs/>
                <w:snapToGrid w:val="0"/>
                <w:color w:val="000000"/>
                <w:kern w:val="0"/>
                <w:sz w:val="24"/>
                <w:szCs w:val="24"/>
                <w:highlight w:val="none"/>
                <w:lang w:val="en-US" w:eastAsia="zh-CN"/>
              </w:rPr>
            </w:pPr>
            <w:r>
              <w:rPr>
                <w:rFonts w:hint="eastAsia" w:ascii="宋体" w:hAnsi="宋体" w:eastAsia="宋体" w:cs="宋体"/>
                <w:bCs/>
                <w:snapToGrid w:val="0"/>
                <w:color w:val="000000"/>
                <w:kern w:val="0"/>
                <w:sz w:val="24"/>
                <w:szCs w:val="24"/>
                <w:highlight w:val="none"/>
                <w:lang w:val="en-US" w:eastAsia="zh-CN"/>
              </w:rPr>
              <w:t>2.</w:t>
            </w:r>
            <w:r>
              <w:rPr>
                <w:rFonts w:hint="eastAsia" w:ascii="宋体" w:hAnsi="宋体" w:eastAsia="宋体" w:cs="宋体"/>
                <w:bCs/>
                <w:snapToGrid w:val="0"/>
                <w:color w:val="000000"/>
                <w:kern w:val="0"/>
                <w:sz w:val="24"/>
                <w:szCs w:val="24"/>
                <w:highlight w:val="none"/>
              </w:rPr>
              <w:t>设计点位</w:t>
            </w:r>
            <w:r>
              <w:rPr>
                <w:rFonts w:hint="eastAsia" w:ascii="宋体" w:hAnsi="宋体" w:eastAsia="宋体" w:cs="宋体"/>
                <w:bCs/>
                <w:snapToGrid w:val="0"/>
                <w:color w:val="000000"/>
                <w:kern w:val="0"/>
                <w:sz w:val="24"/>
                <w:szCs w:val="24"/>
                <w:highlight w:val="none"/>
                <w:lang w:eastAsia="zh-CN"/>
              </w:rPr>
              <w:t>、</w:t>
            </w:r>
            <w:r>
              <w:rPr>
                <w:rFonts w:hint="eastAsia" w:ascii="宋体" w:hAnsi="宋体" w:eastAsia="宋体" w:cs="宋体"/>
                <w:bCs/>
                <w:snapToGrid w:val="0"/>
                <w:color w:val="000000"/>
                <w:kern w:val="0"/>
                <w:sz w:val="24"/>
                <w:szCs w:val="24"/>
                <w:highlight w:val="none"/>
              </w:rPr>
              <w:t>尺寸</w:t>
            </w:r>
            <w:r>
              <w:rPr>
                <w:rFonts w:hint="eastAsia" w:ascii="宋体" w:hAnsi="宋体" w:eastAsia="宋体" w:cs="宋体"/>
                <w:bCs/>
                <w:snapToGrid w:val="0"/>
                <w:color w:val="000000"/>
                <w:kern w:val="0"/>
                <w:sz w:val="24"/>
                <w:szCs w:val="24"/>
                <w:highlight w:val="none"/>
                <w:lang w:eastAsia="zh-CN"/>
              </w:rPr>
              <w:t>、</w:t>
            </w:r>
            <w:r>
              <w:rPr>
                <w:rFonts w:hint="eastAsia" w:ascii="宋体" w:hAnsi="宋体" w:eastAsia="宋体" w:cs="宋体"/>
                <w:bCs/>
                <w:snapToGrid w:val="0"/>
                <w:color w:val="000000"/>
                <w:kern w:val="0"/>
                <w:sz w:val="24"/>
                <w:szCs w:val="24"/>
                <w:highlight w:val="none"/>
              </w:rPr>
              <w:t>材质</w:t>
            </w:r>
            <w:r>
              <w:rPr>
                <w:rFonts w:hint="eastAsia" w:ascii="宋体" w:hAnsi="宋体" w:eastAsia="宋体" w:cs="宋体"/>
                <w:bCs/>
                <w:snapToGrid w:val="0"/>
                <w:color w:val="000000"/>
                <w:kern w:val="0"/>
                <w:sz w:val="24"/>
                <w:szCs w:val="24"/>
                <w:highlight w:val="none"/>
                <w:lang w:val="en-US" w:eastAsia="zh-CN"/>
              </w:rPr>
              <w:t>较全面得7</w:t>
            </w:r>
            <w:r>
              <w:rPr>
                <w:rFonts w:hint="eastAsia" w:ascii="宋体" w:hAnsi="宋体" w:eastAsia="宋体" w:cs="宋体"/>
                <w:bCs/>
                <w:snapToGrid w:val="0"/>
                <w:color w:val="000000"/>
                <w:kern w:val="0"/>
                <w:sz w:val="24"/>
                <w:szCs w:val="24"/>
                <w:highlight w:val="none"/>
              </w:rPr>
              <w:t>分</w:t>
            </w:r>
            <w:r>
              <w:rPr>
                <w:rFonts w:hint="eastAsia" w:ascii="宋体" w:hAnsi="宋体" w:eastAsia="宋体" w:cs="宋体"/>
                <w:bCs/>
                <w:snapToGrid w:val="0"/>
                <w:color w:val="000000"/>
                <w:kern w:val="0"/>
                <w:sz w:val="24"/>
                <w:szCs w:val="24"/>
                <w:highlight w:val="none"/>
                <w:lang w:val="en-US" w:eastAsia="zh-CN"/>
              </w:rPr>
              <w:t>；</w:t>
            </w:r>
          </w:p>
          <w:p w14:paraId="65BB7C8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Cs/>
                <w:snapToGrid w:val="0"/>
                <w:color w:val="000000"/>
                <w:kern w:val="0"/>
                <w:sz w:val="24"/>
                <w:szCs w:val="24"/>
                <w:highlight w:val="none"/>
                <w:lang w:eastAsia="zh-CN"/>
              </w:rPr>
            </w:pPr>
            <w:r>
              <w:rPr>
                <w:rFonts w:hint="eastAsia" w:ascii="宋体" w:hAnsi="宋体" w:eastAsia="宋体" w:cs="宋体"/>
                <w:bCs/>
                <w:snapToGrid w:val="0"/>
                <w:color w:val="000000"/>
                <w:kern w:val="0"/>
                <w:sz w:val="24"/>
                <w:szCs w:val="24"/>
                <w:highlight w:val="none"/>
                <w:lang w:val="en-US" w:eastAsia="zh-CN"/>
              </w:rPr>
              <w:t>3.</w:t>
            </w:r>
            <w:r>
              <w:rPr>
                <w:rFonts w:hint="eastAsia" w:ascii="宋体" w:hAnsi="宋体" w:eastAsia="宋体" w:cs="宋体"/>
                <w:bCs/>
                <w:snapToGrid w:val="0"/>
                <w:color w:val="000000"/>
                <w:kern w:val="0"/>
                <w:sz w:val="24"/>
                <w:szCs w:val="24"/>
                <w:highlight w:val="none"/>
              </w:rPr>
              <w:t>设计点位</w:t>
            </w:r>
            <w:r>
              <w:rPr>
                <w:rFonts w:hint="eastAsia" w:ascii="宋体" w:hAnsi="宋体" w:eastAsia="宋体" w:cs="宋体"/>
                <w:bCs/>
                <w:snapToGrid w:val="0"/>
                <w:color w:val="000000"/>
                <w:kern w:val="0"/>
                <w:sz w:val="24"/>
                <w:szCs w:val="24"/>
                <w:highlight w:val="none"/>
                <w:lang w:eastAsia="zh-CN"/>
              </w:rPr>
              <w:t>、</w:t>
            </w:r>
            <w:r>
              <w:rPr>
                <w:rFonts w:hint="eastAsia" w:ascii="宋体" w:hAnsi="宋体" w:eastAsia="宋体" w:cs="宋体"/>
                <w:bCs/>
                <w:snapToGrid w:val="0"/>
                <w:color w:val="000000"/>
                <w:kern w:val="0"/>
                <w:sz w:val="24"/>
                <w:szCs w:val="24"/>
                <w:highlight w:val="none"/>
              </w:rPr>
              <w:t>尺寸</w:t>
            </w:r>
            <w:r>
              <w:rPr>
                <w:rFonts w:hint="eastAsia" w:ascii="宋体" w:hAnsi="宋体" w:eastAsia="宋体" w:cs="宋体"/>
                <w:bCs/>
                <w:snapToGrid w:val="0"/>
                <w:color w:val="000000"/>
                <w:kern w:val="0"/>
                <w:sz w:val="24"/>
                <w:szCs w:val="24"/>
                <w:highlight w:val="none"/>
                <w:lang w:eastAsia="zh-CN"/>
              </w:rPr>
              <w:t>、</w:t>
            </w:r>
            <w:r>
              <w:rPr>
                <w:rFonts w:hint="eastAsia" w:ascii="宋体" w:hAnsi="宋体" w:eastAsia="宋体" w:cs="宋体"/>
                <w:bCs/>
                <w:snapToGrid w:val="0"/>
                <w:color w:val="000000"/>
                <w:kern w:val="0"/>
                <w:sz w:val="24"/>
                <w:szCs w:val="24"/>
                <w:highlight w:val="none"/>
              </w:rPr>
              <w:t>材质</w:t>
            </w:r>
            <w:r>
              <w:rPr>
                <w:rFonts w:hint="eastAsia" w:ascii="宋体" w:hAnsi="宋体" w:eastAsia="宋体" w:cs="宋体"/>
                <w:bCs/>
                <w:snapToGrid w:val="0"/>
                <w:color w:val="000000"/>
                <w:kern w:val="0"/>
                <w:sz w:val="24"/>
                <w:szCs w:val="24"/>
                <w:highlight w:val="none"/>
                <w:lang w:val="en-US" w:eastAsia="zh-CN"/>
              </w:rPr>
              <w:t>一般得3</w:t>
            </w:r>
            <w:r>
              <w:rPr>
                <w:rFonts w:hint="eastAsia" w:ascii="宋体" w:hAnsi="宋体" w:eastAsia="宋体" w:cs="宋体"/>
                <w:bCs/>
                <w:snapToGrid w:val="0"/>
                <w:color w:val="000000"/>
                <w:kern w:val="0"/>
                <w:sz w:val="24"/>
                <w:szCs w:val="24"/>
                <w:highlight w:val="none"/>
              </w:rPr>
              <w:t>分</w:t>
            </w:r>
            <w:r>
              <w:rPr>
                <w:rFonts w:hint="eastAsia" w:ascii="宋体" w:hAnsi="宋体" w:eastAsia="宋体" w:cs="宋体"/>
                <w:bCs/>
                <w:snapToGrid w:val="0"/>
                <w:color w:val="000000"/>
                <w:kern w:val="0"/>
                <w:sz w:val="24"/>
                <w:szCs w:val="24"/>
                <w:highlight w:val="none"/>
                <w:lang w:eastAsia="zh-CN"/>
              </w:rPr>
              <w:t>；</w:t>
            </w:r>
          </w:p>
          <w:p w14:paraId="7F40A80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4.方案不可行或未提供得0分。</w:t>
            </w:r>
          </w:p>
          <w:p w14:paraId="3D6DCE21">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bCs w:val="0"/>
                <w:snapToGrid w:val="0"/>
                <w:color w:val="000000"/>
                <w:kern w:val="0"/>
                <w:sz w:val="24"/>
                <w:szCs w:val="24"/>
                <w:highlight w:val="none"/>
              </w:rPr>
            </w:pPr>
            <w:r>
              <w:rPr>
                <w:rFonts w:hint="eastAsia" w:ascii="宋体" w:hAnsi="宋体" w:eastAsia="宋体" w:cs="宋体"/>
                <w:b/>
                <w:bCs w:val="0"/>
                <w:snapToGrid w:val="0"/>
                <w:color w:val="000000"/>
                <w:kern w:val="0"/>
                <w:sz w:val="24"/>
                <w:szCs w:val="24"/>
                <w:highlight w:val="none"/>
                <w:lang w:val="en-US" w:eastAsia="zh-CN"/>
              </w:rPr>
              <w:t>三、</w:t>
            </w:r>
            <w:r>
              <w:rPr>
                <w:rFonts w:hint="eastAsia" w:ascii="宋体" w:hAnsi="宋体" w:eastAsia="宋体" w:cs="宋体"/>
                <w:b/>
                <w:bCs w:val="0"/>
                <w:snapToGrid w:val="0"/>
                <w:color w:val="000000"/>
                <w:kern w:val="0"/>
                <w:sz w:val="24"/>
                <w:szCs w:val="24"/>
                <w:highlight w:val="none"/>
              </w:rPr>
              <w:t>方案可行性评估</w:t>
            </w:r>
          </w:p>
          <w:p w14:paraId="1F59308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Cs/>
                <w:snapToGrid w:val="0"/>
                <w:color w:val="000000"/>
                <w:kern w:val="0"/>
                <w:sz w:val="24"/>
                <w:szCs w:val="24"/>
                <w:highlight w:val="none"/>
                <w:lang w:eastAsia="zh-CN"/>
              </w:rPr>
            </w:pPr>
            <w:r>
              <w:rPr>
                <w:rFonts w:hint="eastAsia" w:ascii="宋体" w:hAnsi="宋体" w:eastAsia="宋体" w:cs="宋体"/>
                <w:bCs/>
                <w:snapToGrid w:val="0"/>
                <w:color w:val="000000"/>
                <w:kern w:val="0"/>
                <w:sz w:val="24"/>
                <w:szCs w:val="24"/>
                <w:highlight w:val="none"/>
                <w:lang w:val="en-US" w:eastAsia="zh-CN"/>
              </w:rPr>
              <w:t>1.材</w:t>
            </w:r>
            <w:r>
              <w:rPr>
                <w:rFonts w:hint="eastAsia" w:ascii="宋体" w:hAnsi="宋体" w:eastAsia="宋体" w:cs="宋体"/>
                <w:bCs/>
                <w:snapToGrid w:val="0"/>
                <w:color w:val="000000"/>
                <w:kern w:val="0"/>
                <w:sz w:val="24"/>
                <w:szCs w:val="24"/>
                <w:highlight w:val="none"/>
              </w:rPr>
              <w:t>质选择、施工结构、走线规划、安全提示等内容的可行性</w:t>
            </w:r>
            <w:r>
              <w:rPr>
                <w:rFonts w:hint="eastAsia" w:ascii="宋体" w:hAnsi="宋体" w:eastAsia="宋体" w:cs="宋体"/>
                <w:bCs/>
                <w:snapToGrid w:val="0"/>
                <w:color w:val="000000"/>
                <w:kern w:val="0"/>
                <w:sz w:val="24"/>
                <w:szCs w:val="24"/>
                <w:highlight w:val="none"/>
                <w:lang w:val="en-US" w:eastAsia="zh-CN"/>
              </w:rPr>
              <w:t>强的得10</w:t>
            </w:r>
            <w:r>
              <w:rPr>
                <w:rFonts w:hint="eastAsia" w:ascii="宋体" w:hAnsi="宋体" w:eastAsia="宋体" w:cs="宋体"/>
                <w:bCs/>
                <w:snapToGrid w:val="0"/>
                <w:color w:val="000000"/>
                <w:kern w:val="0"/>
                <w:sz w:val="24"/>
                <w:szCs w:val="24"/>
                <w:highlight w:val="none"/>
              </w:rPr>
              <w:t>分</w:t>
            </w:r>
            <w:r>
              <w:rPr>
                <w:rFonts w:hint="eastAsia" w:ascii="宋体" w:hAnsi="宋体" w:eastAsia="宋体" w:cs="宋体"/>
                <w:bCs/>
                <w:snapToGrid w:val="0"/>
                <w:color w:val="000000"/>
                <w:kern w:val="0"/>
                <w:sz w:val="24"/>
                <w:szCs w:val="24"/>
                <w:highlight w:val="none"/>
                <w:lang w:eastAsia="zh-CN"/>
              </w:rPr>
              <w:t>；</w:t>
            </w:r>
          </w:p>
          <w:p w14:paraId="76BD73B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Cs/>
                <w:snapToGrid w:val="0"/>
                <w:color w:val="000000"/>
                <w:kern w:val="0"/>
                <w:sz w:val="24"/>
                <w:szCs w:val="24"/>
                <w:highlight w:val="none"/>
                <w:lang w:val="en-US" w:eastAsia="zh-CN"/>
              </w:rPr>
            </w:pPr>
            <w:r>
              <w:rPr>
                <w:rFonts w:hint="eastAsia" w:ascii="宋体" w:hAnsi="宋体" w:eastAsia="宋体" w:cs="宋体"/>
                <w:bCs/>
                <w:snapToGrid w:val="0"/>
                <w:color w:val="000000"/>
                <w:kern w:val="0"/>
                <w:sz w:val="24"/>
                <w:szCs w:val="24"/>
                <w:highlight w:val="none"/>
                <w:lang w:val="en-US" w:eastAsia="zh-CN"/>
              </w:rPr>
              <w:t>2.可行性合理的得7分；</w:t>
            </w:r>
          </w:p>
          <w:p w14:paraId="68D488B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Cs/>
                <w:snapToGrid w:val="0"/>
                <w:color w:val="000000"/>
                <w:kern w:val="0"/>
                <w:sz w:val="24"/>
                <w:szCs w:val="24"/>
                <w:highlight w:val="none"/>
                <w:lang w:val="en-US" w:eastAsia="zh-CN"/>
              </w:rPr>
            </w:pPr>
            <w:r>
              <w:rPr>
                <w:rFonts w:hint="eastAsia" w:ascii="宋体" w:hAnsi="宋体" w:eastAsia="宋体" w:cs="宋体"/>
                <w:bCs/>
                <w:snapToGrid w:val="0"/>
                <w:color w:val="000000"/>
                <w:kern w:val="0"/>
                <w:sz w:val="24"/>
                <w:szCs w:val="24"/>
                <w:highlight w:val="none"/>
                <w:lang w:val="en-US" w:eastAsia="zh-CN"/>
              </w:rPr>
              <w:t>3.可行性一般的得3分；</w:t>
            </w:r>
          </w:p>
          <w:p w14:paraId="286FF95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cs="@仿宋_GB2312"/>
                <w:color w:val="000000" w:themeColor="text1"/>
                <w:sz w:val="24"/>
                <w:szCs w:val="20"/>
                <w:lang w:val="en-US" w:eastAsia="zh-CN" w:bidi="ar-SA"/>
                <w14:textFill>
                  <w14:solidFill>
                    <w14:schemeClr w14:val="tx1"/>
                  </w14:solidFill>
                </w14:textFill>
              </w:rPr>
            </w:pPr>
            <w:r>
              <w:rPr>
                <w:rFonts w:hint="eastAsia" w:ascii="宋体" w:hAnsi="宋体" w:eastAsia="宋体" w:cs="宋体"/>
                <w:bCs/>
                <w:snapToGrid w:val="0"/>
                <w:color w:val="000000"/>
                <w:kern w:val="0"/>
                <w:sz w:val="24"/>
                <w:szCs w:val="24"/>
                <w:highlight w:val="none"/>
                <w:lang w:val="en-US" w:eastAsia="zh-CN"/>
              </w:rPr>
              <w:t>4.方案不可行或未提供得0分。</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1483E3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both"/>
              <w:textAlignment w:val="auto"/>
              <w:rPr>
                <w:rFonts w:hint="default" w:ascii="宋体" w:hAnsi="宋体" w:eastAsia="宋体" w:cs="@仿宋_GB2312"/>
                <w:b/>
                <w:bCs/>
                <w:color w:val="000000" w:themeColor="text1"/>
                <w:sz w:val="24"/>
                <w:szCs w:val="20"/>
                <w:lang w:val="en-US" w:eastAsia="zh-CN"/>
                <w14:textFill>
                  <w14:solidFill>
                    <w14:schemeClr w14:val="tx1"/>
                  </w14:solidFill>
                </w14:textFill>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r>
      <w:tr w14:paraId="78E0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Merge w:val="continue"/>
            <w:tcBorders>
              <w:left w:val="single" w:color="auto" w:sz="4" w:space="0"/>
              <w:right w:val="single" w:color="auto" w:sz="4" w:space="0"/>
            </w:tcBorders>
            <w:vAlign w:val="center"/>
          </w:tcPr>
          <w:p w14:paraId="31641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71F312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auto"/>
              <w:rPr>
                <w:rFonts w:hint="default" w:cs="@仿宋_GB2312"/>
                <w:color w:val="000000" w:themeColor="text1"/>
                <w:sz w:val="24"/>
                <w:szCs w:val="20"/>
                <w:lang w:val="en-US" w:eastAsia="zh-CN" w:bidi="ar-SA"/>
                <w14:textFill>
                  <w14:solidFill>
                    <w14:schemeClr w14:val="tx1"/>
                  </w14:solidFill>
                </w14:textFill>
              </w:rPr>
            </w:pPr>
            <w:r>
              <w:rPr>
                <w:rFonts w:hint="eastAsia" w:ascii="宋体" w:hAnsi="宋体" w:eastAsia="宋体" w:cs="宋体"/>
                <w:sz w:val="24"/>
                <w:szCs w:val="24"/>
                <w:highlight w:val="none"/>
              </w:rPr>
              <w:t>施工要点分析及解决措施</w:t>
            </w:r>
          </w:p>
        </w:tc>
        <w:tc>
          <w:tcPr>
            <w:tcW w:w="3354" w:type="pct"/>
            <w:tcBorders>
              <w:top w:val="single" w:color="auto" w:sz="4" w:space="0"/>
              <w:left w:val="single" w:color="auto" w:sz="4" w:space="0"/>
              <w:bottom w:val="single" w:color="auto" w:sz="4" w:space="0"/>
              <w:right w:val="single" w:color="auto" w:sz="4" w:space="0"/>
            </w:tcBorders>
            <w:shd w:val="clear" w:color="auto" w:fill="auto"/>
            <w:vAlign w:val="center"/>
          </w:tcPr>
          <w:p w14:paraId="57F64A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highlight w:val="none"/>
              </w:rPr>
              <w:t>供应商针对</w:t>
            </w:r>
            <w:r>
              <w:rPr>
                <w:rFonts w:hint="eastAsia" w:ascii="宋体" w:hAnsi="宋体" w:eastAsia="宋体" w:cs="宋体"/>
                <w:bCs/>
                <w:snapToGrid w:val="0"/>
                <w:color w:val="000000"/>
                <w:kern w:val="0"/>
                <w:sz w:val="24"/>
                <w:szCs w:val="24"/>
                <w:highlight w:val="none"/>
                <w:lang w:val="en-US" w:eastAsia="zh-CN"/>
              </w:rPr>
              <w:t>本项目实际情况提出的施工要点分析及解决措施</w:t>
            </w:r>
            <w:r>
              <w:rPr>
                <w:rFonts w:hint="eastAsia" w:ascii="宋体" w:hAnsi="宋体" w:eastAsia="宋体" w:cs="宋体"/>
                <w:b w:val="0"/>
                <w:bCs w:val="0"/>
                <w:color w:val="auto"/>
                <w:sz w:val="24"/>
                <w:szCs w:val="24"/>
                <w:highlight w:val="none"/>
              </w:rPr>
              <w:t>，由</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根据以</w:t>
            </w:r>
            <w:r>
              <w:rPr>
                <w:rFonts w:hint="eastAsia" w:ascii="宋体" w:hAnsi="宋体" w:eastAsia="宋体" w:cs="宋体"/>
                <w:b w:val="0"/>
                <w:bCs w:val="0"/>
                <w:color w:val="auto"/>
                <w:sz w:val="24"/>
                <w:szCs w:val="24"/>
                <w:highlight w:val="none"/>
                <w:lang w:val="en-US" w:eastAsia="zh-CN"/>
              </w:rPr>
              <w:t>下</w:t>
            </w:r>
            <w:r>
              <w:rPr>
                <w:rFonts w:hint="eastAsia" w:ascii="宋体" w:hAnsi="宋体" w:eastAsia="宋体" w:cs="宋体"/>
                <w:b w:val="0"/>
                <w:bCs w:val="0"/>
                <w:color w:val="auto"/>
                <w:sz w:val="24"/>
                <w:szCs w:val="24"/>
                <w:highlight w:val="none"/>
              </w:rPr>
              <w:t>内容进行综合评审：</w:t>
            </w:r>
          </w:p>
          <w:p w14:paraId="025726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项目重难点分析</w:t>
            </w:r>
            <w:r>
              <w:rPr>
                <w:rFonts w:hint="eastAsia" w:ascii="宋体" w:hAnsi="宋体" w:eastAsia="宋体" w:cs="宋体"/>
                <w:b/>
                <w:bCs/>
                <w:color w:val="auto"/>
                <w:sz w:val="24"/>
                <w:szCs w:val="24"/>
                <w:highlight w:val="none"/>
              </w:rPr>
              <w:t>；</w:t>
            </w:r>
          </w:p>
          <w:p w14:paraId="3FFFDC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解决措施</w:t>
            </w:r>
            <w:r>
              <w:rPr>
                <w:rFonts w:hint="eastAsia" w:ascii="宋体" w:hAnsi="宋体" w:eastAsia="宋体" w:cs="宋体"/>
                <w:b/>
                <w:bCs/>
                <w:color w:val="auto"/>
                <w:sz w:val="24"/>
                <w:szCs w:val="24"/>
                <w:highlight w:val="none"/>
                <w:lang w:eastAsia="zh-CN"/>
              </w:rPr>
              <w:t>。</w:t>
            </w:r>
          </w:p>
          <w:p w14:paraId="72997C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上述每项</w:t>
            </w:r>
            <w:r>
              <w:rPr>
                <w:rFonts w:hint="eastAsia" w:ascii="宋体" w:hAnsi="宋体" w:eastAsia="宋体" w:cs="宋体"/>
                <w:b w:val="0"/>
                <w:bCs w:val="0"/>
                <w:color w:val="auto"/>
                <w:sz w:val="24"/>
                <w:szCs w:val="24"/>
                <w:highlight w:val="none"/>
              </w:rPr>
              <w:t>内容完整</w:t>
            </w:r>
            <w:r>
              <w:rPr>
                <w:rFonts w:hint="eastAsia" w:ascii="宋体" w:hAnsi="宋体" w:eastAsia="宋体" w:cs="宋体"/>
                <w:b w:val="0"/>
                <w:bCs w:val="0"/>
                <w:color w:val="auto"/>
                <w:sz w:val="24"/>
                <w:szCs w:val="24"/>
                <w:highlight w:val="none"/>
                <w:lang w:eastAsia="zh-CN"/>
              </w:rPr>
              <w:t>详尽</w:t>
            </w:r>
            <w:r>
              <w:rPr>
                <w:rFonts w:hint="eastAsia" w:ascii="宋体" w:hAnsi="宋体" w:eastAsia="宋体" w:cs="宋体"/>
                <w:b w:val="0"/>
                <w:bCs w:val="0"/>
                <w:color w:val="auto"/>
                <w:sz w:val="24"/>
                <w:szCs w:val="24"/>
                <w:highlight w:val="none"/>
              </w:rPr>
              <w:t>，可行性</w:t>
            </w:r>
            <w:r>
              <w:rPr>
                <w:rFonts w:hint="eastAsia" w:ascii="宋体" w:hAnsi="宋体" w:eastAsia="宋体" w:cs="宋体"/>
                <w:b w:val="0"/>
                <w:bCs w:val="0"/>
                <w:color w:val="auto"/>
                <w:sz w:val="24"/>
                <w:szCs w:val="24"/>
                <w:highlight w:val="none"/>
                <w:lang w:eastAsia="zh-CN"/>
              </w:rPr>
              <w:t>和</w:t>
            </w:r>
            <w:r>
              <w:rPr>
                <w:rFonts w:hint="eastAsia" w:ascii="宋体" w:hAnsi="宋体" w:eastAsia="宋体" w:cs="宋体"/>
                <w:b w:val="0"/>
                <w:bCs w:val="0"/>
                <w:color w:val="auto"/>
                <w:sz w:val="24"/>
                <w:szCs w:val="24"/>
                <w:highlight w:val="none"/>
              </w:rPr>
              <w:t>针对性强的，得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p w14:paraId="5F32A4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上述每项</w:t>
            </w:r>
            <w:r>
              <w:rPr>
                <w:rFonts w:hint="eastAsia" w:ascii="宋体" w:hAnsi="宋体" w:eastAsia="宋体" w:cs="宋体"/>
                <w:b w:val="0"/>
                <w:bCs w:val="0"/>
                <w:color w:val="auto"/>
                <w:sz w:val="24"/>
                <w:szCs w:val="24"/>
                <w:highlight w:val="none"/>
              </w:rPr>
              <w:t>内容基本完整，具有可行性和针对性的，得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p>
          <w:p w14:paraId="0A8019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上述每项方案</w:t>
            </w:r>
            <w:r>
              <w:rPr>
                <w:rFonts w:hint="eastAsia" w:ascii="宋体" w:hAnsi="宋体" w:eastAsia="宋体" w:cs="宋体"/>
                <w:b w:val="0"/>
                <w:bCs w:val="0"/>
                <w:color w:val="auto"/>
                <w:sz w:val="24"/>
                <w:szCs w:val="24"/>
                <w:highlight w:val="none"/>
              </w:rPr>
              <w:t>整体内容有待改善的，得1分</w:t>
            </w:r>
          </w:p>
          <w:p w14:paraId="50E732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auto"/>
              <w:rPr>
                <w:rFonts w:hint="eastAsia" w:cs="@仿宋_GB2312"/>
                <w:color w:val="000000" w:themeColor="text1"/>
                <w:sz w:val="24"/>
                <w:szCs w:val="20"/>
                <w:lang w:val="en-US" w:eastAsia="zh-CN" w:bidi="ar-SA"/>
                <w14:textFill>
                  <w14:solidFill>
                    <w14:schemeClr w14:val="tx1"/>
                  </w14:solidFill>
                </w14:textFill>
              </w:rPr>
            </w:pPr>
            <w:r>
              <w:rPr>
                <w:rFonts w:hint="eastAsia" w:ascii="宋体" w:hAnsi="宋体" w:eastAsia="宋体" w:cs="宋体"/>
                <w:b w:val="0"/>
                <w:bCs w:val="0"/>
                <w:color w:val="auto"/>
                <w:sz w:val="24"/>
                <w:szCs w:val="24"/>
                <w:highlight w:val="none"/>
              </w:rPr>
              <w:t>方案不可行或者未提供得0分。</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FF0C9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both"/>
              <w:textAlignment w:val="auto"/>
              <w:rPr>
                <w:rFonts w:hint="default" w:ascii="宋体" w:hAnsi="宋体" w:eastAsia="宋体" w:cs="@仿宋_GB2312"/>
                <w:b/>
                <w:bCs/>
                <w:color w:val="000000" w:themeColor="text1"/>
                <w:sz w:val="24"/>
                <w:szCs w:val="20"/>
                <w:lang w:val="en-US" w:eastAsia="zh-CN"/>
                <w14:textFill>
                  <w14:solidFill>
                    <w14:schemeClr w14:val="tx1"/>
                  </w14:solidFill>
                </w14:textFill>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rPr>
              <w:t>分</w:t>
            </w:r>
          </w:p>
        </w:tc>
      </w:tr>
      <w:tr w14:paraId="7424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Merge w:val="continue"/>
            <w:tcBorders>
              <w:left w:val="single" w:color="auto" w:sz="4" w:space="0"/>
              <w:right w:val="single" w:color="auto" w:sz="4" w:space="0"/>
            </w:tcBorders>
            <w:vAlign w:val="center"/>
          </w:tcPr>
          <w:p w14:paraId="32DCD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0C7DBE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auto"/>
              <w:rPr>
                <w:rFonts w:hint="default" w:cs="@仿宋_GB2312"/>
                <w:color w:val="000000" w:themeColor="text1"/>
                <w:sz w:val="24"/>
                <w:szCs w:val="20"/>
                <w:lang w:val="en-US" w:eastAsia="zh-CN" w:bidi="ar-SA"/>
                <w14:textFill>
                  <w14:solidFill>
                    <w14:schemeClr w14:val="tx1"/>
                  </w14:solidFill>
                </w14:textFill>
              </w:rPr>
            </w:pPr>
            <w:r>
              <w:rPr>
                <w:rFonts w:hint="eastAsia" w:ascii="宋体" w:hAnsi="宋体" w:eastAsia="宋体" w:cs="宋体"/>
                <w:sz w:val="24"/>
                <w:szCs w:val="24"/>
                <w:highlight w:val="none"/>
              </w:rPr>
              <w:t>应急维修计划</w:t>
            </w:r>
          </w:p>
        </w:tc>
        <w:tc>
          <w:tcPr>
            <w:tcW w:w="3354" w:type="pct"/>
            <w:tcBorders>
              <w:top w:val="single" w:color="auto" w:sz="4" w:space="0"/>
              <w:left w:val="single" w:color="auto" w:sz="4" w:space="0"/>
              <w:bottom w:val="single" w:color="auto" w:sz="4" w:space="0"/>
              <w:right w:val="single" w:color="auto" w:sz="4" w:space="0"/>
            </w:tcBorders>
            <w:shd w:val="clear" w:color="auto" w:fill="auto"/>
            <w:vAlign w:val="center"/>
          </w:tcPr>
          <w:p w14:paraId="03BA85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供应商针对本项目实际情况提出的应急维修计划，由磋商小组根据以下内容进行综合评审：</w:t>
            </w:r>
          </w:p>
          <w:p w14:paraId="189C3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1.现场已有设备与正在施工部分做好现场维护措施；</w:t>
            </w:r>
          </w:p>
          <w:p w14:paraId="2DB28B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2.专项应急措施。</w:t>
            </w:r>
          </w:p>
          <w:p w14:paraId="29AF18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上述每项计划</w:t>
            </w:r>
            <w:r>
              <w:rPr>
                <w:rFonts w:hint="eastAsia" w:ascii="宋体" w:hAnsi="宋体" w:eastAsia="宋体" w:cs="宋体"/>
                <w:b w:val="0"/>
                <w:bCs w:val="0"/>
                <w:color w:val="auto"/>
                <w:sz w:val="24"/>
                <w:szCs w:val="24"/>
                <w:highlight w:val="none"/>
                <w:lang w:eastAsia="zh-CN"/>
              </w:rPr>
              <w:t>考虑周全，内容</w:t>
            </w:r>
            <w:r>
              <w:rPr>
                <w:rFonts w:hint="eastAsia" w:ascii="宋体" w:hAnsi="宋体" w:eastAsia="宋体" w:cs="宋体"/>
                <w:b w:val="0"/>
                <w:bCs w:val="0"/>
                <w:color w:val="auto"/>
                <w:sz w:val="24"/>
                <w:szCs w:val="24"/>
                <w:highlight w:val="none"/>
                <w:lang w:val="en-US" w:eastAsia="zh-CN"/>
              </w:rPr>
              <w:t>合理有效，针对性强，完全满足或优于采购需求的，得5</w:t>
            </w:r>
            <w:r>
              <w:rPr>
                <w:rFonts w:hint="eastAsia" w:ascii="宋体" w:hAnsi="宋体" w:eastAsia="宋体" w:cs="宋体"/>
                <w:b w:val="0"/>
                <w:bCs w:val="0"/>
                <w:color w:val="auto"/>
                <w:sz w:val="24"/>
                <w:szCs w:val="24"/>
                <w:highlight w:val="none"/>
                <w:lang w:eastAsia="zh-CN"/>
              </w:rPr>
              <w:t>分；</w:t>
            </w:r>
          </w:p>
          <w:p w14:paraId="36E39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上述每项计划</w:t>
            </w:r>
            <w:r>
              <w:rPr>
                <w:rFonts w:hint="eastAsia" w:ascii="宋体" w:hAnsi="宋体" w:eastAsia="宋体" w:cs="宋体"/>
                <w:b w:val="0"/>
                <w:bCs w:val="0"/>
                <w:color w:val="auto"/>
                <w:sz w:val="24"/>
                <w:szCs w:val="24"/>
                <w:highlight w:val="none"/>
                <w:lang w:eastAsia="zh-CN"/>
              </w:rPr>
              <w:t>考虑周全，具有针对性，满足采购需求的，</w:t>
            </w:r>
            <w:r>
              <w:rPr>
                <w:rFonts w:hint="eastAsia" w:ascii="宋体" w:hAnsi="宋体" w:eastAsia="宋体" w:cs="宋体"/>
                <w:b w:val="0"/>
                <w:bCs w:val="0"/>
                <w:color w:val="auto"/>
                <w:sz w:val="24"/>
                <w:szCs w:val="24"/>
                <w:highlight w:val="none"/>
                <w:lang w:val="en-US" w:eastAsia="zh-CN"/>
              </w:rPr>
              <w:t>得3</w:t>
            </w:r>
            <w:r>
              <w:rPr>
                <w:rFonts w:hint="eastAsia" w:ascii="宋体" w:hAnsi="宋体" w:eastAsia="宋体" w:cs="宋体"/>
                <w:b w:val="0"/>
                <w:bCs w:val="0"/>
                <w:color w:val="auto"/>
                <w:sz w:val="24"/>
                <w:szCs w:val="24"/>
                <w:highlight w:val="none"/>
                <w:lang w:eastAsia="zh-CN"/>
              </w:rPr>
              <w:t>分；</w:t>
            </w:r>
          </w:p>
          <w:p w14:paraId="40DA92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上述每项方案</w:t>
            </w:r>
            <w:r>
              <w:rPr>
                <w:rFonts w:hint="eastAsia" w:ascii="宋体" w:hAnsi="宋体" w:eastAsia="宋体" w:cs="宋体"/>
                <w:b w:val="0"/>
                <w:bCs w:val="0"/>
                <w:color w:val="auto"/>
                <w:sz w:val="24"/>
                <w:szCs w:val="24"/>
                <w:highlight w:val="none"/>
                <w:lang w:eastAsia="zh-CN"/>
              </w:rPr>
              <w:t>整体内容有待改善的，得1分；</w:t>
            </w:r>
          </w:p>
          <w:p w14:paraId="70A41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auto"/>
              <w:rPr>
                <w:rFonts w:hint="eastAsia" w:cs="@仿宋_GB2312"/>
                <w:color w:val="000000" w:themeColor="text1"/>
                <w:sz w:val="24"/>
                <w:szCs w:val="20"/>
                <w:lang w:val="en-US" w:eastAsia="zh-CN" w:bidi="ar-SA"/>
                <w14:textFill>
                  <w14:solidFill>
                    <w14:schemeClr w14:val="tx1"/>
                  </w14:solidFill>
                </w14:textFill>
              </w:rPr>
            </w:pPr>
            <w:r>
              <w:rPr>
                <w:rFonts w:hint="eastAsia" w:ascii="宋体" w:hAnsi="宋体" w:eastAsia="宋体" w:cs="宋体"/>
                <w:b w:val="0"/>
                <w:bCs w:val="0"/>
                <w:color w:val="auto"/>
                <w:sz w:val="24"/>
                <w:szCs w:val="24"/>
                <w:highlight w:val="none"/>
                <w:lang w:eastAsia="zh-CN"/>
              </w:rPr>
              <w:t>方案不可行或者未提供得0分。</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EAFCB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both"/>
              <w:textAlignment w:val="auto"/>
              <w:rPr>
                <w:rFonts w:hint="default" w:ascii="宋体" w:hAnsi="宋体" w:eastAsia="宋体" w:cs="@仿宋_GB2312"/>
                <w:b/>
                <w:bCs/>
                <w:color w:val="000000" w:themeColor="text1"/>
                <w:sz w:val="24"/>
                <w:szCs w:val="20"/>
                <w:lang w:val="en-US" w:eastAsia="zh-CN"/>
                <w14:textFill>
                  <w14:solidFill>
                    <w14:schemeClr w14:val="tx1"/>
                  </w14:solidFill>
                </w14:textFill>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rPr>
              <w:t>分</w:t>
            </w:r>
          </w:p>
        </w:tc>
      </w:tr>
      <w:tr w14:paraId="434F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Merge w:val="continue"/>
            <w:tcBorders>
              <w:left w:val="single" w:color="auto" w:sz="4" w:space="0"/>
              <w:right w:val="single" w:color="auto" w:sz="4" w:space="0"/>
            </w:tcBorders>
            <w:vAlign w:val="center"/>
          </w:tcPr>
          <w:p w14:paraId="6C54D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56645A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供应商业绩</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74B08AA6">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自2023年1月1日以来（以合同签订时间为准），供应商具</w:t>
            </w:r>
            <w:r>
              <w:rPr>
                <w:rFonts w:hint="eastAsia" w:ascii="宋体" w:hAnsi="宋体" w:eastAsia="宋体" w:cs="宋体"/>
                <w:color w:val="000000"/>
                <w:sz w:val="24"/>
                <w:szCs w:val="24"/>
                <w:highlight w:val="none"/>
                <w:u w:val="none"/>
                <w:lang w:eastAsia="zh-CN"/>
              </w:rPr>
              <w:t>有</w:t>
            </w:r>
            <w:r>
              <w:rPr>
                <w:rFonts w:hint="eastAsia" w:ascii="宋体" w:hAnsi="宋体" w:eastAsia="宋体" w:cs="宋体"/>
                <w:color w:val="000000"/>
                <w:sz w:val="24"/>
                <w:szCs w:val="24"/>
                <w:highlight w:val="none"/>
                <w:u w:val="none"/>
                <w:lang w:val="en-US" w:eastAsia="zh-CN"/>
              </w:rPr>
              <w:t>类似的</w:t>
            </w:r>
            <w:r>
              <w:rPr>
                <w:rFonts w:hint="eastAsia" w:ascii="宋体" w:hAnsi="宋体" w:eastAsia="宋体" w:cs="宋体"/>
                <w:color w:val="000000"/>
                <w:sz w:val="24"/>
                <w:szCs w:val="24"/>
                <w:highlight w:val="none"/>
                <w:u w:val="single"/>
                <w:lang w:val="en-US" w:eastAsia="zh-CN"/>
              </w:rPr>
              <w:t>设计与制作安装一体的或设计施工一体化</w:t>
            </w:r>
            <w:r>
              <w:rPr>
                <w:rFonts w:hint="eastAsia" w:cs="宋体"/>
                <w:color w:val="000000"/>
                <w:sz w:val="24"/>
                <w:szCs w:val="24"/>
                <w:highlight w:val="none"/>
                <w:u w:val="single"/>
                <w:lang w:val="en-US" w:eastAsia="zh-CN"/>
              </w:rPr>
              <w:t>的项目</w:t>
            </w:r>
            <w:r>
              <w:rPr>
                <w:rFonts w:hint="eastAsia" w:ascii="宋体" w:hAnsi="宋体" w:eastAsia="宋体" w:cs="宋体"/>
                <w:color w:val="000000"/>
                <w:sz w:val="24"/>
                <w:szCs w:val="24"/>
                <w:highlight w:val="none"/>
                <w:lang w:val="en-US" w:eastAsia="zh-CN"/>
              </w:rPr>
              <w:t>业绩</w:t>
            </w:r>
            <w:r>
              <w:rPr>
                <w:rFonts w:hint="eastAsia" w:ascii="宋体" w:hAnsi="宋体" w:eastAsia="宋体" w:cs="宋体"/>
                <w:b/>
                <w:bCs/>
                <w:color w:val="000000"/>
                <w:sz w:val="24"/>
                <w:szCs w:val="24"/>
                <w:highlight w:val="none"/>
                <w:lang w:val="en-US" w:eastAsia="zh-CN"/>
              </w:rPr>
              <w:t>（如户外换装馆、户外售卖亭、户外商业空间、户外主题场景、外立面景观等</w:t>
            </w:r>
            <w:r>
              <w:rPr>
                <w:rFonts w:hint="eastAsia" w:ascii="宋体" w:hAnsi="宋体" w:eastAsia="宋体" w:cs="宋体"/>
                <w:b/>
                <w:bCs/>
                <w:color w:val="000000"/>
                <w:sz w:val="24"/>
                <w:szCs w:val="24"/>
                <w:highlight w:val="none"/>
                <w:lang w:eastAsia="zh-CN"/>
              </w:rPr>
              <w:t>美陈</w:t>
            </w:r>
            <w:r>
              <w:rPr>
                <w:rFonts w:hint="eastAsia" w:ascii="宋体" w:hAnsi="宋体" w:eastAsia="宋体" w:cs="宋体"/>
                <w:b/>
                <w:bCs/>
                <w:color w:val="000000"/>
                <w:sz w:val="24"/>
                <w:szCs w:val="24"/>
                <w:highlight w:val="none"/>
                <w:lang w:val="en-US" w:eastAsia="zh-CN"/>
              </w:rPr>
              <w:t>项目）</w:t>
            </w:r>
            <w:r>
              <w:rPr>
                <w:rFonts w:hint="eastAsia" w:ascii="宋体" w:hAnsi="宋体" w:eastAsia="宋体" w:cs="宋体"/>
                <w:color w:val="000000"/>
                <w:sz w:val="24"/>
                <w:szCs w:val="24"/>
                <w:highlight w:val="none"/>
                <w:lang w:eastAsia="zh-CN"/>
              </w:rPr>
              <w:t>，最高得</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lang w:eastAsia="zh-CN"/>
              </w:rPr>
              <w:t>分。</w:t>
            </w:r>
            <w:r>
              <w:rPr>
                <w:rFonts w:hint="eastAsia" w:ascii="宋体" w:hAnsi="宋体" w:eastAsia="宋体" w:cs="宋体"/>
                <w:color w:val="000000"/>
                <w:sz w:val="24"/>
                <w:szCs w:val="24"/>
                <w:highlight w:val="none"/>
                <w:lang w:val="en-US" w:eastAsia="zh-CN"/>
              </w:rPr>
              <w:t>具体评分规则如下：</w:t>
            </w:r>
          </w:p>
          <w:p w14:paraId="601BACE1">
            <w:pPr>
              <w:keepNext w:val="0"/>
              <w:keepLines w:val="0"/>
              <w:numPr>
                <w:ilvl w:val="0"/>
                <w:numId w:val="0"/>
              </w:numPr>
              <w:suppressLineNumbers w:val="0"/>
              <w:spacing w:before="0" w:beforeAutospacing="0" w:after="0" w:afterAutospacing="0"/>
              <w:ind w:left="0" w:right="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（1）每提供一份</w:t>
            </w:r>
            <w:r>
              <w:rPr>
                <w:rFonts w:hint="eastAsia" w:ascii="宋体" w:hAnsi="宋体" w:eastAsia="宋体" w:cs="宋体"/>
                <w:color w:val="000000"/>
                <w:sz w:val="24"/>
                <w:szCs w:val="24"/>
                <w:highlight w:val="none"/>
                <w:u w:val="single"/>
                <w:lang w:val="en-US" w:eastAsia="zh-CN"/>
              </w:rPr>
              <w:t>设计与制作安装一体的或设计施工一体化</w:t>
            </w:r>
            <w:r>
              <w:rPr>
                <w:rFonts w:hint="eastAsia" w:cs="宋体"/>
                <w:color w:val="000000"/>
                <w:sz w:val="24"/>
                <w:szCs w:val="24"/>
                <w:highlight w:val="none"/>
                <w:u w:val="single"/>
                <w:lang w:val="en-US" w:eastAsia="zh-CN"/>
              </w:rPr>
              <w:t>的</w:t>
            </w:r>
            <w:r>
              <w:rPr>
                <w:rFonts w:hint="eastAsia" w:ascii="宋体" w:hAnsi="宋体" w:eastAsia="宋体" w:cs="宋体"/>
                <w:color w:val="000000"/>
                <w:sz w:val="24"/>
                <w:szCs w:val="24"/>
                <w:highlight w:val="none"/>
                <w:lang w:val="en-US" w:eastAsia="zh-CN"/>
              </w:rPr>
              <w:t>且单份合同</w:t>
            </w:r>
            <w:r>
              <w:rPr>
                <w:rFonts w:hint="eastAsia" w:ascii="宋体" w:hAnsi="宋体" w:eastAsia="宋体" w:cs="宋体"/>
                <w:b/>
                <w:bCs/>
                <w:color w:val="000000"/>
                <w:sz w:val="24"/>
                <w:szCs w:val="24"/>
                <w:highlight w:val="none"/>
                <w:lang w:val="en-US" w:eastAsia="zh-CN"/>
              </w:rPr>
              <w:t>金额不低于15万元</w:t>
            </w:r>
            <w:r>
              <w:rPr>
                <w:rFonts w:hint="eastAsia" w:ascii="宋体" w:hAnsi="宋体" w:eastAsia="宋体" w:cs="宋体"/>
                <w:color w:val="000000"/>
                <w:sz w:val="24"/>
                <w:szCs w:val="24"/>
                <w:highlight w:val="none"/>
                <w:lang w:val="en-US" w:eastAsia="zh-CN"/>
              </w:rPr>
              <w:t>的项目业绩得5分；</w:t>
            </w:r>
            <w:r>
              <w:rPr>
                <w:rFonts w:hint="eastAsia" w:ascii="宋体" w:hAnsi="宋体" w:eastAsia="宋体" w:cs="宋体"/>
                <w:color w:val="000000"/>
                <w:sz w:val="24"/>
                <w:szCs w:val="24"/>
                <w:highlight w:val="none"/>
                <w:lang w:val="en-US" w:eastAsia="zh-CN"/>
              </w:rPr>
              <w:br w:type="textWrapping"/>
            </w:r>
            <w:r>
              <w:rPr>
                <w:rFonts w:hint="eastAsia" w:ascii="宋体" w:hAnsi="宋体" w:eastAsia="宋体" w:cs="宋体"/>
                <w:color w:val="000000"/>
                <w:sz w:val="24"/>
                <w:szCs w:val="24"/>
                <w:highlight w:val="none"/>
                <w:lang w:val="en-US" w:eastAsia="zh-CN"/>
              </w:rPr>
              <w:t>（2）每提供一份</w:t>
            </w:r>
            <w:r>
              <w:rPr>
                <w:rFonts w:hint="eastAsia" w:ascii="宋体" w:hAnsi="宋体" w:eastAsia="宋体" w:cs="宋体"/>
                <w:color w:val="000000"/>
                <w:sz w:val="24"/>
                <w:szCs w:val="24"/>
                <w:highlight w:val="none"/>
                <w:u w:val="single"/>
                <w:lang w:val="en-US" w:eastAsia="zh-CN"/>
              </w:rPr>
              <w:t>设计与制作安装一体的或设计施工一体化</w:t>
            </w:r>
            <w:r>
              <w:rPr>
                <w:rFonts w:hint="eastAsia" w:cs="宋体"/>
                <w:color w:val="000000"/>
                <w:sz w:val="24"/>
                <w:szCs w:val="24"/>
                <w:highlight w:val="none"/>
                <w:u w:val="single"/>
                <w:lang w:val="en-US" w:eastAsia="zh-CN"/>
              </w:rPr>
              <w:t>的</w:t>
            </w:r>
            <w:r>
              <w:rPr>
                <w:rFonts w:hint="eastAsia" w:ascii="宋体" w:hAnsi="宋体" w:eastAsia="宋体" w:cs="宋体"/>
                <w:color w:val="000000"/>
                <w:sz w:val="24"/>
                <w:szCs w:val="24"/>
                <w:highlight w:val="none"/>
                <w:lang w:val="en-US" w:eastAsia="zh-CN"/>
              </w:rPr>
              <w:t>且单份合同</w:t>
            </w:r>
            <w:r>
              <w:rPr>
                <w:rFonts w:hint="eastAsia" w:ascii="宋体" w:hAnsi="宋体" w:eastAsia="宋体" w:cs="宋体"/>
                <w:b/>
                <w:bCs/>
                <w:color w:val="000000"/>
                <w:sz w:val="24"/>
                <w:szCs w:val="24"/>
                <w:highlight w:val="none"/>
                <w:lang w:val="en-US" w:eastAsia="zh-CN"/>
              </w:rPr>
              <w:t>金额不低于10万元</w:t>
            </w:r>
            <w:r>
              <w:rPr>
                <w:rFonts w:hint="eastAsia" w:ascii="宋体" w:hAnsi="宋体" w:eastAsia="宋体" w:cs="宋体"/>
                <w:color w:val="000000"/>
                <w:sz w:val="24"/>
                <w:szCs w:val="24"/>
                <w:highlight w:val="none"/>
                <w:lang w:val="en-US" w:eastAsia="zh-CN"/>
              </w:rPr>
              <w:t>的项目业绩得3分；</w:t>
            </w:r>
            <w:r>
              <w:rPr>
                <w:rFonts w:hint="eastAsia" w:ascii="宋体" w:hAnsi="宋体" w:eastAsia="宋体" w:cs="宋体"/>
                <w:color w:val="000000"/>
                <w:sz w:val="24"/>
                <w:szCs w:val="24"/>
                <w:highlight w:val="none"/>
                <w:lang w:val="en-US" w:eastAsia="zh-CN"/>
              </w:rPr>
              <w:br w:type="textWrapping"/>
            </w:r>
            <w:r>
              <w:rPr>
                <w:rFonts w:hint="eastAsia" w:ascii="宋体" w:hAnsi="宋体" w:eastAsia="宋体" w:cs="宋体"/>
                <w:color w:val="000000"/>
                <w:sz w:val="24"/>
                <w:szCs w:val="24"/>
                <w:highlight w:val="none"/>
                <w:lang w:val="en-US" w:eastAsia="zh-CN"/>
              </w:rPr>
              <w:t>（3）每提供一份</w:t>
            </w:r>
            <w:r>
              <w:rPr>
                <w:rFonts w:hint="eastAsia" w:ascii="宋体" w:hAnsi="宋体" w:eastAsia="宋体" w:cs="宋体"/>
                <w:color w:val="000000"/>
                <w:sz w:val="24"/>
                <w:szCs w:val="24"/>
                <w:highlight w:val="none"/>
                <w:u w:val="single"/>
                <w:lang w:val="en-US" w:eastAsia="zh-CN"/>
              </w:rPr>
              <w:t>设计与制作安装一体的或设计施工一体化</w:t>
            </w:r>
            <w:r>
              <w:rPr>
                <w:rFonts w:hint="eastAsia" w:cs="宋体"/>
                <w:color w:val="000000"/>
                <w:sz w:val="24"/>
                <w:szCs w:val="24"/>
                <w:highlight w:val="none"/>
                <w:u w:val="single"/>
                <w:lang w:val="en-US" w:eastAsia="zh-CN"/>
              </w:rPr>
              <w:t>的</w:t>
            </w:r>
            <w:r>
              <w:rPr>
                <w:rFonts w:hint="eastAsia" w:ascii="宋体" w:hAnsi="宋体" w:eastAsia="宋体" w:cs="宋体"/>
                <w:color w:val="000000"/>
                <w:sz w:val="24"/>
                <w:szCs w:val="24"/>
                <w:highlight w:val="none"/>
                <w:lang w:val="en-US" w:eastAsia="zh-CN"/>
              </w:rPr>
              <w:t>且单份合同</w:t>
            </w:r>
            <w:r>
              <w:rPr>
                <w:rFonts w:hint="eastAsia" w:ascii="宋体" w:hAnsi="宋体" w:eastAsia="宋体" w:cs="宋体"/>
                <w:b/>
                <w:bCs/>
                <w:color w:val="000000"/>
                <w:sz w:val="24"/>
                <w:szCs w:val="24"/>
                <w:highlight w:val="none"/>
                <w:lang w:val="en-US" w:eastAsia="zh-CN"/>
              </w:rPr>
              <w:t>金额不低于5万元</w:t>
            </w:r>
            <w:r>
              <w:rPr>
                <w:rFonts w:hint="eastAsia" w:ascii="宋体" w:hAnsi="宋体" w:eastAsia="宋体" w:cs="宋体"/>
                <w:color w:val="000000"/>
                <w:sz w:val="24"/>
                <w:szCs w:val="24"/>
                <w:highlight w:val="none"/>
                <w:lang w:val="en-US" w:eastAsia="zh-CN"/>
              </w:rPr>
              <w:t>的项目业绩得2分；</w:t>
            </w:r>
          </w:p>
          <w:p w14:paraId="43FA5BF2">
            <w:pPr>
              <w:keepNext w:val="0"/>
              <w:keepLines w:val="0"/>
              <w:suppressLineNumbers w:val="0"/>
              <w:spacing w:before="0" w:beforeAutospacing="0" w:after="0" w:afterAutospacing="0" w:line="360" w:lineRule="auto"/>
              <w:ind w:left="0" w:leftChars="0" w:right="0" w:firstLine="0" w:firstLineChars="0"/>
              <w:jc w:val="left"/>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注：（1）响应文件中提供业绩合同扫描件，若合同中无法体现签订时间、服务内容等关键评审因素的，须同时提供业主（合同甲方）证明材料，否则不得分。</w:t>
            </w:r>
          </w:p>
          <w:p w14:paraId="5B582C33">
            <w:pPr>
              <w:keepNext w:val="0"/>
              <w:keepLines w:val="0"/>
              <w:widowControl w:val="0"/>
              <w:numPr>
                <w:ilvl w:val="0"/>
                <w:numId w:val="0"/>
              </w:numPr>
              <w:suppressLineNumbers w:val="0"/>
              <w:spacing w:before="0" w:beforeAutospacing="0" w:after="0" w:afterAutospacing="0" w:line="360" w:lineRule="auto"/>
              <w:ind w:left="0" w:right="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lang w:val="en-US" w:eastAsia="zh-CN" w:bidi="ar-SA"/>
              </w:rPr>
              <w:t>（2）</w:t>
            </w:r>
            <w:r>
              <w:rPr>
                <w:rFonts w:hint="eastAsia" w:ascii="宋体" w:hAnsi="宋体" w:eastAsia="宋体" w:cs="宋体"/>
                <w:b/>
                <w:bCs/>
                <w:color w:val="000000"/>
                <w:sz w:val="24"/>
                <w:szCs w:val="24"/>
                <w:highlight w:val="none"/>
                <w:lang w:val="en-US" w:eastAsia="zh-CN"/>
              </w:rPr>
              <w:t>同一份业绩不可重复计分。</w:t>
            </w:r>
          </w:p>
          <w:p w14:paraId="2D5CA9B7">
            <w:pPr>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lang w:val="en-US" w:eastAsia="zh-CN" w:bidi="ar-SA"/>
              </w:rPr>
              <w:t>（3）</w:t>
            </w:r>
            <w:r>
              <w:rPr>
                <w:rFonts w:hint="eastAsia" w:ascii="宋体" w:hAnsi="宋体" w:eastAsia="宋体" w:cs="宋体"/>
                <w:b/>
                <w:bCs/>
                <w:color w:val="000000"/>
                <w:sz w:val="24"/>
                <w:szCs w:val="24"/>
                <w:highlight w:val="none"/>
                <w:lang w:val="en-US" w:eastAsia="zh-CN"/>
              </w:rPr>
              <w:t>正在履约业绩不予认可</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510F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both"/>
              <w:textAlignment w:val="auto"/>
              <w:rPr>
                <w:rFonts w:hint="default" w:cs="@仿宋_GB2312"/>
                <w:b/>
                <w:bCs/>
                <w:color w:val="000000" w:themeColor="text1"/>
                <w:sz w:val="24"/>
                <w:szCs w:val="20"/>
                <w:lang w:val="en-US" w:eastAsia="zh-CN"/>
                <w14:textFill>
                  <w14:solidFill>
                    <w14:schemeClr w14:val="tx1"/>
                  </w14:solidFill>
                </w14:textFill>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w:t>
            </w:r>
            <w:r>
              <w:rPr>
                <w:rFonts w:hint="eastAsia" w:ascii="宋体" w:hAnsi="宋体" w:cs="宋体"/>
                <w:color w:val="auto"/>
                <w:sz w:val="24"/>
                <w:szCs w:val="24"/>
                <w:u w:val="single"/>
                <w:lang w:val="en-US" w:eastAsia="zh-CN"/>
              </w:rPr>
              <w:t>15</w:t>
            </w:r>
            <w:r>
              <w:rPr>
                <w:rFonts w:hint="eastAsia" w:ascii="宋体" w:hAnsi="宋体" w:eastAsia="宋体" w:cs="宋体"/>
                <w:color w:val="auto"/>
                <w:sz w:val="24"/>
                <w:szCs w:val="24"/>
              </w:rPr>
              <w:t>分</w:t>
            </w:r>
          </w:p>
        </w:tc>
      </w:tr>
      <w:tr w14:paraId="6E75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auto" w:sz="4" w:space="0"/>
              <w:left w:val="single" w:color="auto" w:sz="4" w:space="0"/>
              <w:bottom w:val="single" w:color="auto" w:sz="4" w:space="0"/>
              <w:right w:val="single" w:color="auto" w:sz="4" w:space="0"/>
            </w:tcBorders>
            <w:vAlign w:val="center"/>
          </w:tcPr>
          <w:p w14:paraId="31B3D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t>价格分（</w:t>
            </w:r>
            <w:r>
              <w:rPr>
                <w:rFonts w:hint="eastAsia" w:cs="宋体"/>
                <w:i w:val="0"/>
                <w:iCs w:val="0"/>
                <w:color w:val="000000" w:themeColor="text1"/>
                <w:sz w:val="24"/>
                <w:szCs w:val="24"/>
                <w:u w:val="none"/>
                <w:lang w:val="en-US" w:eastAsia="zh-CN" w:bidi="ar-SA"/>
                <w14:textFill>
                  <w14:solidFill>
                    <w14:schemeClr w14:val="tx1"/>
                  </w14:solidFill>
                </w14:textFill>
              </w:rPr>
              <w:t>15</w:t>
            </w:r>
            <w: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t>分）</w:t>
            </w:r>
          </w:p>
        </w:tc>
        <w:tc>
          <w:tcPr>
            <w:tcW w:w="4494" w:type="pct"/>
            <w:gridSpan w:val="3"/>
            <w:tcBorders>
              <w:top w:val="single" w:color="auto" w:sz="4" w:space="0"/>
              <w:left w:val="single" w:color="auto" w:sz="4" w:space="0"/>
              <w:bottom w:val="single" w:color="auto" w:sz="4" w:space="0"/>
              <w:right w:val="single" w:color="auto" w:sz="4" w:space="0"/>
            </w:tcBorders>
            <w:vAlign w:val="center"/>
          </w:tcPr>
          <w:p w14:paraId="27797A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t>价格分统一采用低价优先法，即满足磋商文件要求且最低的报价为评标基准价，其价格分为满分</w:t>
            </w:r>
            <w:r>
              <w:rPr>
                <w:rFonts w:hint="eastAsia" w:cs="宋体"/>
                <w:i w:val="0"/>
                <w:iCs w:val="0"/>
                <w:color w:val="000000" w:themeColor="text1"/>
                <w:sz w:val="24"/>
                <w:szCs w:val="24"/>
                <w:u w:val="none"/>
                <w:lang w:val="en-US" w:eastAsia="zh-CN" w:bidi="ar-SA"/>
                <w14:textFill>
                  <w14:solidFill>
                    <w14:schemeClr w14:val="tx1"/>
                  </w14:solidFill>
                </w14:textFill>
              </w:rPr>
              <w:t>15</w:t>
            </w:r>
            <w: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t>分。其他供应商的价格分统一按照下列公式计算：</w:t>
            </w:r>
          </w:p>
          <w:p w14:paraId="11E98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t>报价得分＝（评标基准价/报价）×</w:t>
            </w:r>
            <w:r>
              <w:rPr>
                <w:rFonts w:hint="eastAsia" w:cs="宋体"/>
                <w:i w:val="0"/>
                <w:iCs w:val="0"/>
                <w:color w:val="000000" w:themeColor="text1"/>
                <w:sz w:val="24"/>
                <w:szCs w:val="24"/>
                <w:u w:val="none"/>
                <w:lang w:val="en-US" w:eastAsia="zh-CN" w:bidi="ar-SA"/>
                <w14:textFill>
                  <w14:solidFill>
                    <w14:schemeClr w14:val="tx1"/>
                  </w14:solidFill>
                </w14:textFill>
              </w:rPr>
              <w:t>15</w:t>
            </w:r>
            <w: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t>％×100</w:t>
            </w:r>
          </w:p>
        </w:tc>
      </w:tr>
    </w:tbl>
    <w:p w14:paraId="0075A154">
      <w:pPr>
        <w:spacing w:line="360" w:lineRule="auto"/>
        <w:ind w:firstLine="480" w:firstLineChars="200"/>
        <w:rPr>
          <w:rFonts w:hint="eastAsia" w:ascii="宋体" w:hAnsi="宋体" w:eastAsia="宋体" w:cs="宋体"/>
          <w:sz w:val="24"/>
        </w:rPr>
      </w:pPr>
      <w:r>
        <w:rPr>
          <w:rFonts w:hint="eastAsia" w:ascii="宋体" w:hAnsi="宋体" w:eastAsia="宋体" w:cs="宋体"/>
          <w:sz w:val="24"/>
        </w:rPr>
        <w:t>2.2.3分值汇总</w:t>
      </w:r>
    </w:p>
    <w:p w14:paraId="53B62381">
      <w:pPr>
        <w:spacing w:line="360" w:lineRule="auto"/>
        <w:ind w:firstLine="435"/>
        <w:rPr>
          <w:rFonts w:hint="eastAsia" w:ascii="宋体" w:hAnsi="宋体" w:eastAsia="宋体" w:cs="宋体"/>
          <w:sz w:val="24"/>
        </w:rPr>
      </w:pPr>
      <w:r>
        <w:rPr>
          <w:rFonts w:hint="eastAsia" w:ascii="宋体" w:hAnsi="宋体" w:eastAsia="宋体" w:cs="宋体"/>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0EF2BF50">
      <w:pPr>
        <w:spacing w:line="360" w:lineRule="auto"/>
        <w:ind w:firstLine="435"/>
        <w:rPr>
          <w:rFonts w:hint="eastAsia" w:ascii="宋体" w:hAnsi="宋体" w:eastAsia="宋体" w:cs="宋体"/>
          <w:sz w:val="24"/>
        </w:rPr>
      </w:pPr>
      <w:r>
        <w:rPr>
          <w:rFonts w:hint="eastAsia" w:ascii="宋体" w:hAnsi="宋体" w:eastAsia="宋体" w:cs="宋体"/>
          <w:sz w:val="24"/>
        </w:rPr>
        <w:t>（2）将每个供应商的技术资信分加上根据上述标准计算出的价格分，即为该供应商的综合总得分。</w:t>
      </w:r>
    </w:p>
    <w:p w14:paraId="73FAB1CA">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）除评审总得分外，不公布其他评分明细。</w:t>
      </w:r>
      <w:r>
        <w:rPr>
          <w:rFonts w:hint="eastAsia" w:ascii="宋体" w:hAnsi="宋体" w:eastAsia="宋体" w:cs="宋体"/>
          <w:sz w:val="24"/>
          <w:lang w:eastAsia="zh-CN"/>
        </w:rPr>
        <w:t>肥西县公共资源交易有限责任公司</w:t>
      </w:r>
      <w:r>
        <w:rPr>
          <w:rFonts w:hint="eastAsia" w:ascii="宋体" w:hAnsi="宋体" w:eastAsia="宋体" w:cs="宋体"/>
          <w:sz w:val="24"/>
        </w:rPr>
        <w:t>对投标供应商得分情况不做任何解释。</w:t>
      </w:r>
    </w:p>
    <w:p w14:paraId="005CCD23">
      <w:pPr>
        <w:widowControl/>
        <w:ind w:firstLine="480"/>
        <w:jc w:val="left"/>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2DF4D798">
      <w:pPr>
        <w:keepNext w:val="0"/>
        <w:keepLines w:val="0"/>
        <w:pageBreakBefore w:val="0"/>
        <w:widowControl w:val="0"/>
        <w:numPr>
          <w:ilvl w:val="0"/>
          <w:numId w:val="0"/>
        </w:numPr>
        <w:kinsoku/>
        <w:wordWrap/>
        <w:overflowPunct/>
        <w:topLinePunct w:val="0"/>
        <w:autoSpaceDE/>
        <w:autoSpaceDN/>
        <w:bidi w:val="0"/>
        <w:adjustRightInd/>
        <w:snapToGrid/>
        <w:ind w:firstLine="3092" w:firstLineChars="1100"/>
        <w:jc w:val="both"/>
        <w:textAlignment w:val="auto"/>
        <w:outlineLvl w:val="1"/>
        <w:rPr>
          <w:rFonts w:hint="eastAsia" w:asciiTheme="minorEastAsia" w:hAnsiTheme="minorEastAsia" w:eastAsiaTheme="minorEastAsia"/>
          <w:b/>
          <w:color w:val="auto"/>
          <w:sz w:val="28"/>
          <w:highlight w:val="none"/>
        </w:rPr>
      </w:pPr>
      <w:bookmarkStart w:id="12" w:name="_Toc192058174"/>
      <w:r>
        <w:rPr>
          <w:rFonts w:hint="eastAsia" w:asciiTheme="minorEastAsia" w:hAnsiTheme="minorEastAsia" w:eastAsiaTheme="minorEastAsia"/>
          <w:b/>
          <w:color w:val="auto"/>
          <w:sz w:val="28"/>
          <w:highlight w:val="none"/>
        </w:rPr>
        <w:t>第五章  合同</w:t>
      </w:r>
      <w:bookmarkEnd w:id="12"/>
    </w:p>
    <w:p w14:paraId="3EF17527">
      <w:pPr>
        <w:ind w:left="0" w:leftChars="0" w:firstLine="0" w:firstLineChars="0"/>
        <w:jc w:val="center"/>
        <w:rPr>
          <w:color w:val="000000" w:themeColor="text1"/>
          <w:highlight w:val="none"/>
          <w14:textFill>
            <w14:solidFill>
              <w14:schemeClr w14:val="tx1"/>
            </w14:solidFill>
          </w14:textFill>
        </w:rPr>
      </w:pPr>
      <w:bookmarkStart w:id="13" w:name="OLE_LINK3"/>
      <w:r>
        <w:rPr>
          <w:rFonts w:hint="eastAsia" w:ascii="方正小标宋简体" w:hAnsi="方正小标宋简体" w:eastAsia="方正小标宋简体" w:cs="方正小标宋简体"/>
          <w:b/>
          <w:bCs/>
          <w:color w:val="000000" w:themeColor="text1"/>
          <w:sz w:val="36"/>
          <w:szCs w:val="36"/>
          <w:highlight w:val="none"/>
          <w:lang w:val="en-US" w:eastAsia="zh-CN"/>
          <w14:textFill>
            <w14:solidFill>
              <w14:schemeClr w14:val="tx1"/>
            </w14:solidFill>
          </w14:textFill>
        </w:rPr>
        <w:t>合肥三河古镇妆造馆设计</w:t>
      </w:r>
      <w:r>
        <w:rPr>
          <w:rStyle w:val="58"/>
          <w:rFonts w:hint="eastAsia" w:ascii="方正小标宋简体" w:hAnsi="方正小标宋简体" w:eastAsia="方正小标宋简体" w:cs="方正小标宋简体"/>
          <w:b/>
          <w:bCs/>
          <w:color w:val="000000" w:themeColor="text1"/>
          <w:sz w:val="36"/>
          <w:szCs w:val="36"/>
          <w:highlight w:val="none"/>
          <w:u w:val="none"/>
          <w:lang w:val="en-US" w:eastAsia="zh-CN"/>
          <w14:textFill>
            <w14:solidFill>
              <w14:schemeClr w14:val="tx1"/>
            </w14:solidFill>
          </w14:textFill>
        </w:rPr>
        <w:t>制作</w:t>
      </w:r>
      <w:r>
        <w:rPr>
          <w:rFonts w:hint="eastAsia" w:ascii="方正小标宋简体" w:hAnsi="方正小标宋简体" w:eastAsia="方正小标宋简体" w:cs="方正小标宋简体"/>
          <w:b/>
          <w:bCs/>
          <w:color w:val="000000" w:themeColor="text1"/>
          <w:sz w:val="36"/>
          <w:szCs w:val="36"/>
          <w:highlight w:val="none"/>
          <w:lang w:val="en-US" w:eastAsia="zh-CN"/>
          <w14:textFill>
            <w14:solidFill>
              <w14:schemeClr w14:val="tx1"/>
            </w14:solidFill>
          </w14:textFill>
        </w:rPr>
        <w:t>落地</w:t>
      </w:r>
      <w:r>
        <w:rPr>
          <w:rFonts w:hint="eastAsia" w:ascii="方正小标宋简体" w:hAnsi="方正小标宋简体" w:eastAsia="方正小标宋简体" w:cs="方正小标宋简体"/>
          <w:b/>
          <w:bCs/>
          <w:color w:val="000000" w:themeColor="text1"/>
          <w:sz w:val="36"/>
          <w:szCs w:val="36"/>
          <w:highlight w:val="none"/>
          <w14:textFill>
            <w14:solidFill>
              <w14:schemeClr w14:val="tx1"/>
            </w14:solidFill>
          </w14:textFill>
        </w:rPr>
        <w:t>服务协议书</w:t>
      </w:r>
    </w:p>
    <w:p w14:paraId="513C597A">
      <w:pPr>
        <w:ind w:firstLine="422"/>
        <w:rPr>
          <w:b/>
          <w:bCs/>
          <w:highlight w:val="none"/>
        </w:rPr>
      </w:pPr>
    </w:p>
    <w:p w14:paraId="215DCB5F">
      <w:pPr>
        <w:ind w:firstLine="422"/>
        <w:rPr>
          <w:b/>
          <w:bCs/>
          <w:highlight w:val="none"/>
        </w:rPr>
      </w:pPr>
      <w:r>
        <w:rPr>
          <w:b/>
          <w:bCs/>
          <w:highlight w:val="none"/>
        </w:rPr>
        <w:t>甲方：</w:t>
      </w:r>
    </w:p>
    <w:p w14:paraId="1AF7284C">
      <w:pPr>
        <w:ind w:firstLine="422"/>
        <w:rPr>
          <w:rFonts w:hint="default" w:eastAsiaTheme="minorEastAsia"/>
          <w:highlight w:val="none"/>
          <w:lang w:val="en-US" w:eastAsia="zh-CN"/>
        </w:rPr>
      </w:pPr>
      <w:r>
        <w:rPr>
          <w:b/>
          <w:bCs/>
          <w:highlight w:val="none"/>
        </w:rPr>
        <w:t>乙方：</w:t>
      </w:r>
    </w:p>
    <w:p w14:paraId="3CADF6E1">
      <w:pPr>
        <w:pStyle w:val="21"/>
        <w:rPr>
          <w:highlight w:val="none"/>
        </w:rPr>
      </w:pPr>
      <w:r>
        <w:rPr>
          <w:highlight w:val="none"/>
        </w:rPr>
        <w:t>甲乙双方依据《中华人民共和国民法典》等法律法规，本着平等自愿、公平诚信的原则</w:t>
      </w:r>
      <w:r>
        <w:rPr>
          <w:rFonts w:hint="eastAsia"/>
          <w:highlight w:val="none"/>
        </w:rPr>
        <w:t>，乙方负责</w:t>
      </w:r>
      <w:r>
        <w:rPr>
          <w:rFonts w:hint="eastAsia"/>
          <w:highlight w:val="none"/>
          <w:lang w:val="en-US" w:eastAsia="zh-CN"/>
        </w:rPr>
        <w:t>本项目</w:t>
      </w:r>
      <w:r>
        <w:rPr>
          <w:rFonts w:hint="eastAsia"/>
          <w:highlight w:val="none"/>
        </w:rPr>
        <w:t>设计、制作、安装及维护保养等</w:t>
      </w:r>
      <w:r>
        <w:rPr>
          <w:highlight w:val="none"/>
        </w:rPr>
        <w:t>事宜，经双方协商一致，签订本合同，以兹共同信守执行：</w:t>
      </w:r>
    </w:p>
    <w:p w14:paraId="18201360">
      <w:pPr>
        <w:ind w:firstLine="422"/>
        <w:rPr>
          <w:b/>
          <w:bCs/>
          <w:highlight w:val="none"/>
        </w:rPr>
      </w:pPr>
      <w:r>
        <w:rPr>
          <w:b/>
          <w:bCs/>
          <w:highlight w:val="none"/>
        </w:rPr>
        <w:t>一、合同概述</w:t>
      </w:r>
    </w:p>
    <w:p w14:paraId="3D2D2D04">
      <w:pPr>
        <w:rPr>
          <w:sz w:val="24"/>
          <w:szCs w:val="24"/>
          <w:highlight w:val="none"/>
        </w:rPr>
      </w:pPr>
      <w:r>
        <w:rPr>
          <w:sz w:val="24"/>
          <w:szCs w:val="24"/>
          <w:highlight w:val="none"/>
        </w:rPr>
        <w:t>1.1 甲方为</w:t>
      </w:r>
      <w:r>
        <w:rPr>
          <w:rFonts w:hint="eastAsia"/>
          <w:sz w:val="24"/>
          <w:szCs w:val="24"/>
          <w:highlight w:val="none"/>
        </w:rPr>
        <w:t>项目品质提升</w:t>
      </w:r>
      <w:r>
        <w:rPr>
          <w:sz w:val="24"/>
          <w:szCs w:val="24"/>
          <w:highlight w:val="none"/>
        </w:rPr>
        <w:t>，特委托乙方进行</w:t>
      </w:r>
      <w:r>
        <w:rPr>
          <w:rStyle w:val="64"/>
          <w:sz w:val="24"/>
          <w:szCs w:val="24"/>
          <w:highlight w:val="none"/>
        </w:rPr>
        <w:t>【</w:t>
      </w:r>
      <w:r>
        <w:rPr>
          <w:rStyle w:val="64"/>
          <w:rFonts w:hint="eastAsia"/>
          <w:color w:val="FF0000"/>
          <w:sz w:val="24"/>
          <w:szCs w:val="24"/>
          <w:highlight w:val="yellow"/>
          <w:u w:val="single"/>
          <w:lang w:val="en-US" w:eastAsia="zh-CN"/>
        </w:rPr>
        <w:t>合肥三河古镇妆造馆设计制作落地</w:t>
      </w:r>
      <w:r>
        <w:rPr>
          <w:rStyle w:val="64"/>
          <w:sz w:val="24"/>
          <w:szCs w:val="24"/>
          <w:highlight w:val="none"/>
        </w:rPr>
        <w:t>】</w:t>
      </w:r>
      <w:r>
        <w:rPr>
          <w:rStyle w:val="64"/>
          <w:rFonts w:hint="eastAsia"/>
          <w:sz w:val="24"/>
          <w:szCs w:val="24"/>
          <w:highlight w:val="none"/>
          <w:lang w:val="en-US" w:eastAsia="zh-CN"/>
        </w:rPr>
        <w:t>服务</w:t>
      </w:r>
      <w:r>
        <w:rPr>
          <w:rStyle w:val="64"/>
          <w:rFonts w:hint="eastAsia"/>
          <w:sz w:val="24"/>
          <w:szCs w:val="24"/>
          <w:highlight w:val="none"/>
        </w:rPr>
        <w:t>，负责</w:t>
      </w:r>
      <w:r>
        <w:rPr>
          <w:rStyle w:val="64"/>
          <w:rFonts w:hint="eastAsia"/>
          <w:sz w:val="24"/>
          <w:szCs w:val="24"/>
          <w:highlight w:val="none"/>
          <w:lang w:val="en-US" w:eastAsia="zh-CN"/>
        </w:rPr>
        <w:t>整体</w:t>
      </w:r>
      <w:r>
        <w:rPr>
          <w:rStyle w:val="64"/>
          <w:rFonts w:hint="eastAsia"/>
          <w:sz w:val="24"/>
          <w:szCs w:val="24"/>
          <w:highlight w:val="none"/>
        </w:rPr>
        <w:t>设计、制作、安装及维护</w:t>
      </w:r>
      <w:r>
        <w:rPr>
          <w:sz w:val="24"/>
          <w:szCs w:val="24"/>
          <w:highlight w:val="none"/>
        </w:rPr>
        <w:t>工作，具体设计要求</w:t>
      </w:r>
      <w:r>
        <w:rPr>
          <w:rFonts w:hint="eastAsia"/>
          <w:sz w:val="24"/>
          <w:szCs w:val="24"/>
          <w:highlight w:val="none"/>
          <w:lang w:val="en-US" w:eastAsia="zh-CN"/>
        </w:rPr>
        <w:t>以附件形式呈现</w:t>
      </w:r>
      <w:r>
        <w:rPr>
          <w:sz w:val="24"/>
          <w:szCs w:val="24"/>
          <w:highlight w:val="none"/>
        </w:rPr>
        <w:t>。</w:t>
      </w:r>
    </w:p>
    <w:p w14:paraId="5B3D61A9">
      <w:pPr>
        <w:rPr>
          <w:rFonts w:hint="default" w:eastAsiaTheme="minorEastAsia"/>
          <w:sz w:val="24"/>
          <w:szCs w:val="24"/>
          <w:highlight w:val="none"/>
          <w:lang w:val="en-US" w:eastAsia="zh-CN"/>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 xml:space="preserve"> </w:t>
      </w:r>
      <w:r>
        <w:rPr>
          <w:rFonts w:hint="eastAsia"/>
          <w:sz w:val="24"/>
          <w:szCs w:val="24"/>
          <w:highlight w:val="none"/>
          <w:lang w:val="en-US" w:eastAsia="zh-CN"/>
        </w:rPr>
        <w:t>服务时长：制作安装工期35天，质保一年。</w:t>
      </w:r>
    </w:p>
    <w:p w14:paraId="579F2746">
      <w:pPr>
        <w:rPr>
          <w:rFonts w:hint="default" w:eastAsiaTheme="minorEastAsia"/>
          <w:sz w:val="24"/>
          <w:szCs w:val="24"/>
          <w:highlight w:val="none"/>
          <w:lang w:val="en-US" w:eastAsia="zh-CN"/>
        </w:rPr>
      </w:pPr>
      <w:r>
        <w:rPr>
          <w:sz w:val="24"/>
          <w:szCs w:val="24"/>
          <w:highlight w:val="none"/>
        </w:rPr>
        <w:t>1.3.1</w:t>
      </w:r>
      <w:r>
        <w:rPr>
          <w:rFonts w:hint="eastAsia"/>
          <w:sz w:val="24"/>
          <w:szCs w:val="24"/>
          <w:highlight w:val="none"/>
          <w:lang w:val="en-US" w:eastAsia="zh-CN"/>
        </w:rPr>
        <w:t>开始</w:t>
      </w:r>
      <w:r>
        <w:rPr>
          <w:rFonts w:hint="eastAsia"/>
          <w:sz w:val="24"/>
          <w:szCs w:val="24"/>
          <w:highlight w:val="none"/>
        </w:rPr>
        <w:t>日期:合同签订后【</w:t>
      </w:r>
      <w:r>
        <w:rPr>
          <w:rFonts w:hint="eastAsia"/>
          <w:sz w:val="24"/>
          <w:szCs w:val="24"/>
          <w:highlight w:val="none"/>
          <w:u w:val="single"/>
          <w:lang w:val="en-US" w:eastAsia="zh-CN"/>
        </w:rPr>
        <w:t xml:space="preserve">  10  </w:t>
      </w:r>
      <w:r>
        <w:rPr>
          <w:rFonts w:hint="eastAsia"/>
          <w:sz w:val="24"/>
          <w:szCs w:val="24"/>
          <w:highlight w:val="none"/>
        </w:rPr>
        <w:t>】日内进场。</w:t>
      </w:r>
    </w:p>
    <w:p w14:paraId="6827CE3E">
      <w:pPr>
        <w:rPr>
          <w:sz w:val="24"/>
          <w:szCs w:val="24"/>
          <w:highlight w:val="none"/>
        </w:rPr>
      </w:pPr>
      <w:r>
        <w:rPr>
          <w:sz w:val="24"/>
          <w:szCs w:val="24"/>
          <w:highlight w:val="none"/>
        </w:rPr>
        <w:t>1.3.2</w:t>
      </w:r>
      <w:r>
        <w:rPr>
          <w:rFonts w:hint="eastAsia"/>
          <w:sz w:val="24"/>
          <w:szCs w:val="24"/>
          <w:highlight w:val="none"/>
        </w:rPr>
        <w:t>完工日期:预计【</w:t>
      </w:r>
      <w:r>
        <w:rPr>
          <w:rFonts w:hint="eastAsia"/>
          <w:sz w:val="24"/>
          <w:szCs w:val="24"/>
          <w:highlight w:val="none"/>
          <w:u w:val="single"/>
          <w:lang w:val="en-US" w:eastAsia="zh-CN"/>
        </w:rPr>
        <w:t xml:space="preserve">  2026   </w:t>
      </w:r>
      <w:r>
        <w:rPr>
          <w:rFonts w:hint="eastAsia"/>
          <w:sz w:val="24"/>
          <w:szCs w:val="24"/>
          <w:highlight w:val="none"/>
        </w:rPr>
        <w:t>】年【</w:t>
      </w:r>
      <w:r>
        <w:rPr>
          <w:rFonts w:hint="eastAsia"/>
          <w:sz w:val="24"/>
          <w:szCs w:val="24"/>
          <w:highlight w:val="none"/>
          <w:u w:val="single"/>
          <w:lang w:val="en-US" w:eastAsia="zh-CN"/>
        </w:rPr>
        <w:t xml:space="preserve">   </w:t>
      </w:r>
      <w:r>
        <w:rPr>
          <w:rFonts w:hint="eastAsia"/>
          <w:sz w:val="24"/>
          <w:szCs w:val="24"/>
          <w:highlight w:val="none"/>
        </w:rPr>
        <w:t>】月【</w:t>
      </w:r>
      <w:r>
        <w:rPr>
          <w:rFonts w:hint="eastAsia"/>
          <w:sz w:val="24"/>
          <w:szCs w:val="24"/>
          <w:highlight w:val="none"/>
          <w:u w:val="single"/>
          <w:lang w:val="en-US" w:eastAsia="zh-CN"/>
        </w:rPr>
        <w:t xml:space="preserve">  </w:t>
      </w:r>
      <w:r>
        <w:rPr>
          <w:rFonts w:hint="eastAsia"/>
          <w:sz w:val="24"/>
          <w:szCs w:val="24"/>
          <w:highlight w:val="none"/>
        </w:rPr>
        <w:t>】日。</w:t>
      </w:r>
    </w:p>
    <w:p w14:paraId="693013F6">
      <w:pPr>
        <w:rPr>
          <w:sz w:val="24"/>
          <w:szCs w:val="24"/>
          <w:highlight w:val="none"/>
        </w:rPr>
      </w:pPr>
      <w:r>
        <w:rPr>
          <w:rFonts w:hint="eastAsia"/>
          <w:sz w:val="24"/>
          <w:szCs w:val="24"/>
          <w:highlight w:val="none"/>
        </w:rPr>
        <w:t>1.4甲方项目联系人【</w:t>
      </w:r>
      <w:r>
        <w:rPr>
          <w:rFonts w:hint="eastAsia"/>
          <w:sz w:val="24"/>
          <w:szCs w:val="24"/>
          <w:highlight w:val="none"/>
          <w:u w:val="single"/>
          <w:lang w:val="en-US" w:eastAsia="zh-CN"/>
        </w:rPr>
        <w:t xml:space="preserve">    </w:t>
      </w:r>
      <w:r>
        <w:rPr>
          <w:rFonts w:hint="eastAsia"/>
          <w:sz w:val="24"/>
          <w:szCs w:val="24"/>
          <w:highlight w:val="none"/>
        </w:rPr>
        <w:t>】，电话:【</w:t>
      </w:r>
      <w:r>
        <w:rPr>
          <w:rFonts w:hint="eastAsia"/>
          <w:sz w:val="24"/>
          <w:szCs w:val="24"/>
          <w:highlight w:val="none"/>
          <w:u w:val="single"/>
          <w:lang w:val="en-US" w:eastAsia="zh-CN"/>
        </w:rPr>
        <w:t xml:space="preserve"> </w:t>
      </w:r>
      <w:r>
        <w:rPr>
          <w:rFonts w:hint="eastAsia"/>
          <w:sz w:val="24"/>
          <w:szCs w:val="24"/>
          <w:highlight w:val="none"/>
        </w:rPr>
        <w:t xml:space="preserve">】 </w:t>
      </w:r>
    </w:p>
    <w:p w14:paraId="02675604">
      <w:pPr>
        <w:ind w:firstLine="960" w:firstLineChars="400"/>
        <w:rPr>
          <w:rFonts w:hint="eastAsia"/>
          <w:sz w:val="24"/>
          <w:szCs w:val="24"/>
          <w:highlight w:val="none"/>
        </w:rPr>
      </w:pPr>
      <w:r>
        <w:rPr>
          <w:rFonts w:hint="eastAsia"/>
          <w:sz w:val="24"/>
          <w:szCs w:val="24"/>
          <w:highlight w:val="none"/>
        </w:rPr>
        <w:t>乙方项目联系人【</w:t>
      </w:r>
      <w:r>
        <w:rPr>
          <w:rFonts w:hint="eastAsia"/>
          <w:sz w:val="24"/>
          <w:szCs w:val="24"/>
          <w:highlight w:val="none"/>
          <w:u w:val="single"/>
          <w:lang w:val="en-US" w:eastAsia="zh-CN"/>
        </w:rPr>
        <w:t xml:space="preserve">    </w:t>
      </w:r>
      <w:r>
        <w:rPr>
          <w:rFonts w:hint="eastAsia"/>
          <w:sz w:val="24"/>
          <w:szCs w:val="24"/>
          <w:highlight w:val="none"/>
        </w:rPr>
        <w:t>】，电话:【</w:t>
      </w:r>
      <w:r>
        <w:rPr>
          <w:rFonts w:hint="eastAsia"/>
          <w:sz w:val="24"/>
          <w:szCs w:val="24"/>
          <w:highlight w:val="none"/>
          <w:u w:val="single"/>
          <w:lang w:val="en-US" w:eastAsia="zh-CN"/>
        </w:rPr>
        <w:t xml:space="preserve"> </w:t>
      </w:r>
      <w:r>
        <w:rPr>
          <w:rFonts w:hint="eastAsia"/>
          <w:sz w:val="24"/>
          <w:szCs w:val="24"/>
          <w:highlight w:val="none"/>
        </w:rPr>
        <w:t>】</w:t>
      </w:r>
    </w:p>
    <w:p w14:paraId="7B0F10A7">
      <w:pPr>
        <w:ind w:firstLine="422"/>
        <w:rPr>
          <w:b/>
          <w:bCs/>
          <w:highlight w:val="none"/>
        </w:rPr>
      </w:pPr>
      <w:r>
        <w:rPr>
          <w:b/>
          <w:bCs/>
          <w:highlight w:val="none"/>
        </w:rPr>
        <w:t>二、合同价款与支付</w:t>
      </w:r>
    </w:p>
    <w:p w14:paraId="2A806207">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2.1合同总金额：</w:t>
      </w:r>
      <w:r>
        <w:rPr>
          <w:rFonts w:hint="eastAsia" w:eastAsia="宋体" w:cs="Times New Roman"/>
          <w:kern w:val="2"/>
          <w:sz w:val="24"/>
          <w:szCs w:val="20"/>
          <w:highlight w:val="none"/>
          <w:u w:val="single"/>
          <w:lang w:val="en-US" w:eastAsia="zh-CN" w:bidi="ar-SA"/>
        </w:rPr>
        <w:t xml:space="preserve">       </w:t>
      </w:r>
      <w:r>
        <w:rPr>
          <w:rFonts w:hint="eastAsia" w:ascii="Times New Roman" w:hAnsi="Times New Roman" w:eastAsia="宋体" w:cs="Times New Roman"/>
          <w:kern w:val="2"/>
          <w:sz w:val="24"/>
          <w:szCs w:val="20"/>
          <w:highlight w:val="none"/>
          <w:lang w:val="en-US" w:eastAsia="zh-CN" w:bidi="ar-SA"/>
        </w:rPr>
        <w:t>元</w:t>
      </w:r>
      <w:r>
        <w:rPr>
          <w:rFonts w:hint="eastAsia" w:eastAsia="宋体" w:cs="Times New Roman"/>
          <w:kern w:val="2"/>
          <w:sz w:val="24"/>
          <w:szCs w:val="20"/>
          <w:highlight w:val="none"/>
          <w:lang w:val="en-US" w:eastAsia="zh-CN" w:bidi="ar-SA"/>
        </w:rPr>
        <w:t>整</w:t>
      </w:r>
      <w:r>
        <w:rPr>
          <w:rFonts w:hint="eastAsia" w:ascii="Times New Roman" w:hAnsi="Times New Roman" w:eastAsia="宋体" w:cs="Times New Roman"/>
          <w:kern w:val="2"/>
          <w:sz w:val="24"/>
          <w:szCs w:val="20"/>
          <w:highlight w:val="none"/>
          <w:lang w:val="en-US" w:eastAsia="zh-CN" w:bidi="ar-SA"/>
        </w:rPr>
        <w:t>（大写金额：</w:t>
      </w:r>
      <w:r>
        <w:rPr>
          <w:rFonts w:hint="eastAsia" w:eastAsia="宋体" w:cs="Times New Roman"/>
          <w:kern w:val="2"/>
          <w:sz w:val="24"/>
          <w:szCs w:val="20"/>
          <w:highlight w:val="none"/>
          <w:u w:val="single"/>
          <w:lang w:val="en-US" w:eastAsia="zh-CN" w:bidi="ar-SA"/>
        </w:rPr>
        <w:t xml:space="preserve">      </w:t>
      </w:r>
      <w:r>
        <w:rPr>
          <w:rFonts w:hint="eastAsia" w:ascii="Times New Roman" w:hAnsi="Times New Roman" w:eastAsia="宋体" w:cs="Times New Roman"/>
          <w:kern w:val="2"/>
          <w:sz w:val="24"/>
          <w:szCs w:val="20"/>
          <w:highlight w:val="none"/>
          <w:lang w:val="en-US" w:eastAsia="zh-CN" w:bidi="ar-SA"/>
        </w:rPr>
        <w:t>元整），此费用已包含设计费、设计知识产权费、材料费、制作费、打样费、包装费、人工费、安装费、维护费、因质量等问题引起的维修和更换费用、运输费及税费等一切相关费用，</w:t>
      </w:r>
      <w:r>
        <w:rPr>
          <w:rFonts w:ascii="Times New Roman" w:hAnsi="Times New Roman" w:eastAsia="宋体" w:cs="Times New Roman"/>
          <w:kern w:val="2"/>
          <w:sz w:val="24"/>
          <w:szCs w:val="20"/>
          <w:highlight w:val="none"/>
          <w:lang w:val="en-US" w:eastAsia="zh-CN" w:bidi="ar-SA"/>
        </w:rPr>
        <w:t>除此之外，甲方无需就本合同向乙方或第三方支付任何费用</w:t>
      </w:r>
      <w:r>
        <w:rPr>
          <w:rFonts w:hint="eastAsia" w:ascii="Times New Roman" w:hAnsi="Times New Roman" w:eastAsia="宋体" w:cs="Times New Roman"/>
          <w:kern w:val="2"/>
          <w:sz w:val="24"/>
          <w:szCs w:val="20"/>
          <w:highlight w:val="none"/>
          <w:lang w:val="en-US" w:eastAsia="zh-CN" w:bidi="ar-SA"/>
        </w:rPr>
        <w:t>。</w:t>
      </w:r>
    </w:p>
    <w:p w14:paraId="71213C8F">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2</w:t>
      </w:r>
      <w:r>
        <w:rPr>
          <w:rFonts w:ascii="Times New Roman" w:hAnsi="Times New Roman" w:eastAsia="宋体" w:cs="Times New Roman"/>
          <w:kern w:val="2"/>
          <w:sz w:val="24"/>
          <w:szCs w:val="20"/>
          <w:highlight w:val="none"/>
          <w:lang w:val="en-US" w:eastAsia="zh-CN" w:bidi="ar-SA"/>
        </w:rPr>
        <w:t>.</w:t>
      </w:r>
      <w:r>
        <w:rPr>
          <w:rFonts w:hint="eastAsia" w:ascii="Times New Roman" w:hAnsi="Times New Roman" w:eastAsia="宋体" w:cs="Times New Roman"/>
          <w:kern w:val="2"/>
          <w:sz w:val="24"/>
          <w:szCs w:val="20"/>
          <w:highlight w:val="none"/>
          <w:lang w:val="en-US" w:eastAsia="zh-CN" w:bidi="ar-SA"/>
        </w:rPr>
        <w:t>2甲方须在乙方</w:t>
      </w:r>
      <w:r>
        <w:rPr>
          <w:rFonts w:hint="eastAsia" w:eastAsia="宋体" w:cs="Times New Roman"/>
          <w:kern w:val="2"/>
          <w:sz w:val="24"/>
          <w:szCs w:val="20"/>
          <w:highlight w:val="none"/>
          <w:lang w:val="en-US" w:eastAsia="zh-CN" w:bidi="ar-SA"/>
        </w:rPr>
        <w:t>针对本项目</w:t>
      </w:r>
      <w:r>
        <w:rPr>
          <w:rFonts w:hint="eastAsia" w:ascii="Times New Roman" w:hAnsi="Times New Roman" w:eastAsia="宋体" w:cs="Times New Roman"/>
          <w:kern w:val="2"/>
          <w:sz w:val="24"/>
          <w:szCs w:val="20"/>
          <w:highlight w:val="none"/>
          <w:lang w:val="en-US" w:eastAsia="zh-CN" w:bidi="ar-SA"/>
        </w:rPr>
        <w:t>全部设计、制作及安装完成且收到乙方提供的</w:t>
      </w:r>
      <w:r>
        <w:rPr>
          <w:rFonts w:hint="eastAsia" w:eastAsia="宋体" w:cs="Times New Roman"/>
          <w:kern w:val="2"/>
          <w:sz w:val="24"/>
          <w:szCs w:val="20"/>
          <w:highlight w:val="none"/>
          <w:lang w:val="en-US" w:eastAsia="zh-CN" w:bidi="ar-SA"/>
        </w:rPr>
        <w:t>本项目</w:t>
      </w:r>
      <w:r>
        <w:rPr>
          <w:rFonts w:hint="eastAsia" w:ascii="Times New Roman" w:hAnsi="Times New Roman" w:eastAsia="宋体" w:cs="Times New Roman"/>
          <w:kern w:val="2"/>
          <w:sz w:val="24"/>
          <w:szCs w:val="20"/>
          <w:highlight w:val="none"/>
          <w:lang w:val="en-US" w:eastAsia="zh-CN" w:bidi="ar-SA"/>
        </w:rPr>
        <w:t>书面验收报告之日起</w:t>
      </w:r>
      <w:r>
        <w:rPr>
          <w:rFonts w:hint="eastAsia" w:eastAsia="宋体" w:cs="Times New Roman"/>
          <w:kern w:val="2"/>
          <w:sz w:val="24"/>
          <w:szCs w:val="20"/>
          <w:highlight w:val="none"/>
          <w:lang w:val="en-US" w:eastAsia="zh-CN" w:bidi="ar-SA"/>
        </w:rPr>
        <w:t>3</w:t>
      </w:r>
      <w:r>
        <w:rPr>
          <w:rFonts w:hint="eastAsia" w:ascii="Times New Roman" w:hAnsi="Times New Roman" w:eastAsia="宋体" w:cs="Times New Roman"/>
          <w:kern w:val="2"/>
          <w:sz w:val="24"/>
          <w:szCs w:val="20"/>
          <w:highlight w:val="none"/>
          <w:lang w:val="en-US" w:eastAsia="zh-CN" w:bidi="ar-SA"/>
        </w:rPr>
        <w:t>个工作日内与乙方一起进行验收，若甲方验收合格需书面通知乙方。若甲方最终验收不合格，乙方应在接到甲方验收不合格的书面通知之日起</w:t>
      </w:r>
      <w:r>
        <w:rPr>
          <w:rFonts w:hint="eastAsia" w:eastAsia="宋体" w:cs="Times New Roman"/>
          <w:kern w:val="2"/>
          <w:sz w:val="24"/>
          <w:szCs w:val="20"/>
          <w:highlight w:val="none"/>
          <w:lang w:val="en-US" w:eastAsia="zh-CN" w:bidi="ar-SA"/>
        </w:rPr>
        <w:t>3</w:t>
      </w:r>
      <w:r>
        <w:rPr>
          <w:rFonts w:hint="eastAsia" w:ascii="Times New Roman" w:hAnsi="Times New Roman" w:eastAsia="宋体" w:cs="Times New Roman"/>
          <w:kern w:val="2"/>
          <w:sz w:val="24"/>
          <w:szCs w:val="20"/>
          <w:highlight w:val="none"/>
          <w:lang w:val="en-US" w:eastAsia="zh-CN" w:bidi="ar-SA"/>
        </w:rPr>
        <w:t>日内自费进行返工，按照甲方要求进行调整、更换等并书面通知甲方再次验收，若仍不合格的，届时甲方有权不予支付剩余款项，</w:t>
      </w:r>
      <w:r>
        <w:rPr>
          <w:rFonts w:hint="eastAsia" w:ascii="Times New Roman" w:hAnsi="Times New Roman" w:eastAsia="宋体" w:cs="Times New Roman"/>
          <w:color w:val="FF0000"/>
          <w:kern w:val="2"/>
          <w:sz w:val="24"/>
          <w:szCs w:val="20"/>
          <w:highlight w:val="none"/>
          <w:lang w:val="en-US" w:eastAsia="zh-CN" w:bidi="ar-SA"/>
        </w:rPr>
        <w:t xml:space="preserve">并要求乙方支付本合同总价款的 </w:t>
      </w:r>
      <w:r>
        <w:rPr>
          <w:rFonts w:hint="eastAsia" w:eastAsia="宋体" w:cs="Times New Roman"/>
          <w:color w:val="FF0000"/>
          <w:kern w:val="2"/>
          <w:sz w:val="24"/>
          <w:szCs w:val="20"/>
          <w:highlight w:val="none"/>
          <w:lang w:val="en-US" w:eastAsia="zh-CN" w:bidi="ar-SA"/>
        </w:rPr>
        <w:t>10</w:t>
      </w:r>
      <w:r>
        <w:rPr>
          <w:rFonts w:hint="eastAsia" w:ascii="Times New Roman" w:hAnsi="Times New Roman" w:eastAsia="宋体" w:cs="Times New Roman"/>
          <w:color w:val="FF0000"/>
          <w:kern w:val="2"/>
          <w:sz w:val="24"/>
          <w:szCs w:val="20"/>
          <w:highlight w:val="none"/>
          <w:lang w:val="en-US" w:eastAsia="zh-CN" w:bidi="ar-SA"/>
        </w:rPr>
        <w:t xml:space="preserve"> ％作为违约金，</w:t>
      </w:r>
      <w:r>
        <w:rPr>
          <w:rFonts w:hint="eastAsia" w:ascii="Times New Roman" w:hAnsi="Times New Roman" w:eastAsia="宋体" w:cs="Times New Roman"/>
          <w:kern w:val="2"/>
          <w:sz w:val="24"/>
          <w:szCs w:val="20"/>
          <w:highlight w:val="none"/>
          <w:lang w:val="en-US" w:eastAsia="zh-CN" w:bidi="ar-SA"/>
        </w:rPr>
        <w:t>该违约金不能弥补甲方损失的，乙方应予以补足。</w:t>
      </w:r>
    </w:p>
    <w:p w14:paraId="041C95EE">
      <w:pPr>
        <w:rPr>
          <w:rFonts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kern w:val="2"/>
          <w:sz w:val="24"/>
          <w:szCs w:val="20"/>
          <w:highlight w:val="none"/>
          <w:lang w:val="en-US" w:eastAsia="zh-CN" w:bidi="ar-SA"/>
        </w:rPr>
        <w:t>2.</w:t>
      </w:r>
      <w:r>
        <w:rPr>
          <w:rFonts w:hint="eastAsia" w:ascii="Times New Roman" w:hAnsi="Times New Roman" w:eastAsia="宋体" w:cs="Times New Roman"/>
          <w:kern w:val="2"/>
          <w:sz w:val="24"/>
          <w:szCs w:val="20"/>
          <w:highlight w:val="none"/>
          <w:lang w:val="en-US" w:eastAsia="zh-CN" w:bidi="ar-SA"/>
        </w:rPr>
        <w:t>3</w:t>
      </w:r>
      <w:r>
        <w:rPr>
          <w:rFonts w:ascii="Times New Roman" w:hAnsi="Times New Roman" w:eastAsia="宋体" w:cs="Times New Roman"/>
          <w:kern w:val="2"/>
          <w:sz w:val="24"/>
          <w:szCs w:val="20"/>
          <w:highlight w:val="none"/>
          <w:lang w:val="en-US" w:eastAsia="zh-CN" w:bidi="ar-SA"/>
        </w:rPr>
        <w:t>本协议为</w:t>
      </w:r>
      <w:r>
        <w:rPr>
          <w:rFonts w:hint="eastAsia" w:ascii="Times New Roman" w:hAnsi="Times New Roman" w:eastAsia="宋体" w:cs="Times New Roman"/>
          <w:color w:val="FF0000"/>
          <w:kern w:val="2"/>
          <w:sz w:val="24"/>
          <w:szCs w:val="20"/>
          <w:highlight w:val="none"/>
          <w:lang w:val="en-US" w:eastAsia="zh-CN" w:bidi="ar-SA"/>
        </w:rPr>
        <w:t>合肥三河古镇妆造馆设计制作落地服务</w:t>
      </w:r>
      <w:r>
        <w:rPr>
          <w:rFonts w:ascii="Times New Roman" w:hAnsi="Times New Roman" w:eastAsia="宋体" w:cs="Times New Roman"/>
          <w:kern w:val="2"/>
          <w:sz w:val="24"/>
          <w:szCs w:val="20"/>
          <w:highlight w:val="none"/>
          <w:lang w:val="en-US" w:eastAsia="zh-CN" w:bidi="ar-SA"/>
        </w:rPr>
        <w:t>合同，甲乙双方经协商一致</w:t>
      </w:r>
      <w:r>
        <w:rPr>
          <w:rFonts w:hint="eastAsia" w:ascii="Times New Roman" w:hAnsi="Times New Roman" w:eastAsia="宋体" w:cs="Times New Roman"/>
          <w:kern w:val="2"/>
          <w:sz w:val="24"/>
          <w:szCs w:val="20"/>
          <w:highlight w:val="none"/>
          <w:lang w:val="en-US" w:eastAsia="zh-CN" w:bidi="ar-SA"/>
        </w:rPr>
        <w:t>选择按以下方式支付:</w:t>
      </w:r>
    </w:p>
    <w:p w14:paraId="64FC08D7">
      <w:pPr>
        <w:rPr>
          <w:rFonts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kern w:val="2"/>
          <w:sz w:val="24"/>
          <w:szCs w:val="20"/>
          <w:highlight w:val="none"/>
          <w:lang w:val="en-US" w:eastAsia="zh-CN" w:bidi="ar-SA"/>
        </w:rPr>
        <w:t>2</w:t>
      </w:r>
      <w:r>
        <w:rPr>
          <w:rFonts w:hint="eastAsia" w:ascii="Times New Roman" w:hAnsi="Times New Roman" w:eastAsia="宋体" w:cs="Times New Roman"/>
          <w:kern w:val="2"/>
          <w:sz w:val="24"/>
          <w:szCs w:val="20"/>
          <w:highlight w:val="none"/>
          <w:lang w:val="en-US" w:eastAsia="zh-CN" w:bidi="ar-SA"/>
        </w:rPr>
        <w:t>.3</w:t>
      </w:r>
      <w:r>
        <w:rPr>
          <w:rFonts w:ascii="Times New Roman" w:hAnsi="Times New Roman" w:eastAsia="宋体" w:cs="Times New Roman"/>
          <w:kern w:val="2"/>
          <w:sz w:val="24"/>
          <w:szCs w:val="20"/>
          <w:highlight w:val="none"/>
          <w:lang w:val="en-US" w:eastAsia="zh-CN" w:bidi="ar-SA"/>
        </w:rPr>
        <w:t>.</w:t>
      </w:r>
      <w:r>
        <w:rPr>
          <w:rFonts w:hint="eastAsia" w:ascii="Times New Roman" w:hAnsi="Times New Roman" w:eastAsia="宋体" w:cs="Times New Roman"/>
          <w:kern w:val="2"/>
          <w:sz w:val="24"/>
          <w:szCs w:val="20"/>
          <w:highlight w:val="none"/>
          <w:lang w:val="en-US" w:eastAsia="zh-CN" w:bidi="ar-SA"/>
        </w:rPr>
        <w:t>1</w:t>
      </w:r>
      <w:r>
        <w:rPr>
          <w:rFonts w:hint="eastAsia" w:eastAsia="宋体" w:cs="Times New Roman"/>
          <w:kern w:val="2"/>
          <w:sz w:val="24"/>
          <w:szCs w:val="20"/>
          <w:highlight w:val="none"/>
          <w:lang w:val="en-US" w:eastAsia="zh-CN" w:bidi="ar-SA"/>
        </w:rPr>
        <w:t>本项目</w:t>
      </w:r>
      <w:r>
        <w:rPr>
          <w:rFonts w:hint="eastAsia" w:ascii="Times New Roman" w:hAnsi="Times New Roman" w:eastAsia="宋体" w:cs="Times New Roman"/>
          <w:kern w:val="2"/>
          <w:sz w:val="24"/>
          <w:szCs w:val="20"/>
          <w:highlight w:val="none"/>
          <w:lang w:val="en-US" w:eastAsia="zh-CN" w:bidi="ar-SA"/>
        </w:rPr>
        <w:t>制作、安装完毕，乙方提供验收报告并经甲方书面确认验收合格后，甲方在收到结账依据及乙方开具的剩余款项全部金额的增值税专用发票后</w:t>
      </w:r>
      <w:r>
        <w:rPr>
          <w:rFonts w:hint="eastAsia" w:ascii="Times New Roman" w:hAnsi="Times New Roman" w:eastAsia="宋体" w:cs="Times New Roman"/>
          <w:color w:val="auto"/>
          <w:kern w:val="2"/>
          <w:sz w:val="24"/>
          <w:szCs w:val="20"/>
          <w:highlight w:val="none"/>
          <w:lang w:val="en-US" w:eastAsia="zh-CN" w:bidi="ar-SA"/>
        </w:rPr>
        <w:t xml:space="preserve"> 1个月内支付至合同最终结算的实际发生总价款的 9</w:t>
      </w:r>
      <w:r>
        <w:rPr>
          <w:rFonts w:hint="eastAsia" w:eastAsia="宋体" w:cs="Times New Roman"/>
          <w:color w:val="auto"/>
          <w:kern w:val="2"/>
          <w:sz w:val="24"/>
          <w:szCs w:val="20"/>
          <w:highlight w:val="none"/>
          <w:lang w:val="en-US" w:eastAsia="zh-CN" w:bidi="ar-SA"/>
        </w:rPr>
        <w:t>7</w:t>
      </w:r>
      <w:r>
        <w:rPr>
          <w:rFonts w:ascii="Times New Roman" w:hAnsi="Times New Roman" w:eastAsia="宋体" w:cs="Times New Roman"/>
          <w:color w:val="auto"/>
          <w:kern w:val="2"/>
          <w:sz w:val="24"/>
          <w:szCs w:val="20"/>
          <w:highlight w:val="none"/>
          <w:lang w:val="en-US" w:eastAsia="zh-CN" w:bidi="ar-SA"/>
        </w:rPr>
        <w:t>%</w:t>
      </w:r>
      <w:r>
        <w:rPr>
          <w:rFonts w:hint="eastAsia" w:ascii="Times New Roman" w:hAnsi="Times New Roman" w:eastAsia="宋体" w:cs="Times New Roman"/>
          <w:color w:val="auto"/>
          <w:kern w:val="2"/>
          <w:sz w:val="24"/>
          <w:szCs w:val="20"/>
          <w:highlight w:val="none"/>
          <w:lang w:val="en-US" w:eastAsia="zh-CN" w:bidi="ar-SA"/>
        </w:rPr>
        <w:t>（即按照本合同附件确认双方应结算的总应付款项，下称“结算款”）；</w:t>
      </w:r>
    </w:p>
    <w:p w14:paraId="73C449A9">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2</w:t>
      </w:r>
      <w:r>
        <w:rPr>
          <w:rFonts w:ascii="Times New Roman" w:hAnsi="Times New Roman" w:eastAsia="宋体" w:cs="Times New Roman"/>
          <w:kern w:val="2"/>
          <w:sz w:val="24"/>
          <w:szCs w:val="20"/>
          <w:highlight w:val="none"/>
          <w:lang w:val="en-US" w:eastAsia="zh-CN" w:bidi="ar-SA"/>
        </w:rPr>
        <w:t>.</w:t>
      </w:r>
      <w:r>
        <w:rPr>
          <w:rFonts w:hint="eastAsia" w:ascii="Times New Roman" w:hAnsi="Times New Roman" w:eastAsia="宋体" w:cs="Times New Roman"/>
          <w:kern w:val="2"/>
          <w:sz w:val="24"/>
          <w:szCs w:val="20"/>
          <w:highlight w:val="none"/>
          <w:lang w:val="en-US" w:eastAsia="zh-CN" w:bidi="ar-SA"/>
        </w:rPr>
        <w:t>3</w:t>
      </w:r>
      <w:r>
        <w:rPr>
          <w:rFonts w:ascii="Times New Roman" w:hAnsi="Times New Roman" w:eastAsia="宋体" w:cs="Times New Roman"/>
          <w:kern w:val="2"/>
          <w:sz w:val="24"/>
          <w:szCs w:val="20"/>
          <w:highlight w:val="none"/>
          <w:lang w:val="en-US" w:eastAsia="zh-CN" w:bidi="ar-SA"/>
        </w:rPr>
        <w:t>.</w:t>
      </w:r>
      <w:r>
        <w:rPr>
          <w:rFonts w:hint="eastAsia" w:ascii="Times New Roman" w:hAnsi="Times New Roman" w:eastAsia="宋体" w:cs="Times New Roman"/>
          <w:kern w:val="2"/>
          <w:sz w:val="24"/>
          <w:szCs w:val="20"/>
          <w:highlight w:val="none"/>
          <w:lang w:val="en-US" w:eastAsia="zh-CN" w:bidi="ar-SA"/>
        </w:rPr>
        <w:t xml:space="preserve">2结算款的 </w:t>
      </w:r>
      <w:r>
        <w:rPr>
          <w:rFonts w:hint="eastAsia" w:eastAsia="宋体" w:cs="Times New Roman"/>
          <w:kern w:val="2"/>
          <w:sz w:val="24"/>
          <w:szCs w:val="20"/>
          <w:highlight w:val="none"/>
          <w:lang w:val="en-US" w:eastAsia="zh-CN" w:bidi="ar-SA"/>
        </w:rPr>
        <w:t>3</w:t>
      </w:r>
      <w:r>
        <w:rPr>
          <w:rFonts w:hint="eastAsia" w:ascii="Times New Roman" w:hAnsi="Times New Roman" w:eastAsia="宋体" w:cs="Times New Roman"/>
          <w:kern w:val="2"/>
          <w:sz w:val="24"/>
          <w:szCs w:val="20"/>
          <w:highlight w:val="none"/>
          <w:lang w:val="en-US" w:eastAsia="zh-CN" w:bidi="ar-SA"/>
        </w:rPr>
        <w:t>%作为</w:t>
      </w:r>
      <w:r>
        <w:rPr>
          <w:rFonts w:hint="eastAsia" w:eastAsia="宋体" w:cs="Times New Roman"/>
          <w:kern w:val="2"/>
          <w:sz w:val="24"/>
          <w:szCs w:val="20"/>
          <w:highlight w:val="none"/>
          <w:lang w:val="en-US" w:eastAsia="zh-CN" w:bidi="ar-SA"/>
        </w:rPr>
        <w:t>本项目</w:t>
      </w:r>
      <w:r>
        <w:rPr>
          <w:rFonts w:hint="eastAsia" w:ascii="Times New Roman" w:hAnsi="Times New Roman" w:eastAsia="宋体" w:cs="Times New Roman"/>
          <w:kern w:val="2"/>
          <w:sz w:val="24"/>
          <w:szCs w:val="20"/>
          <w:highlight w:val="none"/>
          <w:lang w:val="en-US" w:eastAsia="zh-CN" w:bidi="ar-SA"/>
        </w:rPr>
        <w:t>服务工程的质量维保金，经甲方书面验收合格并出具验收合格证明文件之日起满1年后，若乙方无任何违约情形</w:t>
      </w:r>
      <w:r>
        <w:rPr>
          <w:rFonts w:ascii="Times New Roman" w:hAnsi="Times New Roman" w:eastAsia="宋体" w:cs="Times New Roman"/>
          <w:kern w:val="2"/>
          <w:sz w:val="24"/>
          <w:szCs w:val="20"/>
          <w:highlight w:val="none"/>
          <w:lang w:val="en-US" w:eastAsia="zh-CN" w:bidi="ar-SA"/>
        </w:rPr>
        <w:t>及其他给甲方造成损失的行为或扣除相关金额后仍有余额</w:t>
      </w:r>
      <w:r>
        <w:rPr>
          <w:rFonts w:hint="eastAsia" w:ascii="Times New Roman" w:hAnsi="Times New Roman" w:eastAsia="宋体" w:cs="Times New Roman"/>
          <w:kern w:val="2"/>
          <w:sz w:val="24"/>
          <w:szCs w:val="20"/>
          <w:highlight w:val="none"/>
          <w:lang w:val="en-US" w:eastAsia="zh-CN" w:bidi="ar-SA"/>
        </w:rPr>
        <w:t>的，则</w:t>
      </w:r>
      <w:r>
        <w:rPr>
          <w:rFonts w:hint="eastAsia" w:eastAsia="宋体" w:cs="Times New Roman"/>
          <w:kern w:val="2"/>
          <w:sz w:val="24"/>
          <w:szCs w:val="20"/>
          <w:highlight w:val="none"/>
          <w:lang w:val="en-US" w:eastAsia="zh-CN" w:bidi="ar-SA"/>
        </w:rPr>
        <w:t>由</w:t>
      </w:r>
      <w:r>
        <w:rPr>
          <w:rFonts w:hint="eastAsia" w:ascii="Times New Roman" w:hAnsi="Times New Roman" w:eastAsia="宋体" w:cs="Times New Roman"/>
          <w:kern w:val="2"/>
          <w:sz w:val="24"/>
          <w:szCs w:val="20"/>
          <w:highlight w:val="none"/>
          <w:lang w:val="en-US" w:eastAsia="zh-CN" w:bidi="ar-SA"/>
        </w:rPr>
        <w:t>甲方支付给乙方。</w:t>
      </w:r>
    </w:p>
    <w:p w14:paraId="154E02A9">
      <w:pPr>
        <w:rPr>
          <w:rFonts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kern w:val="2"/>
          <w:sz w:val="24"/>
          <w:szCs w:val="20"/>
          <w:highlight w:val="none"/>
          <w:lang w:val="en-US" w:eastAsia="zh-CN" w:bidi="ar-SA"/>
        </w:rPr>
        <w:t>2.</w:t>
      </w: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 xml:space="preserve"> 发票：</w:t>
      </w:r>
      <w:r>
        <w:rPr>
          <w:rFonts w:hint="eastAsia" w:ascii="Times New Roman" w:hAnsi="Times New Roman" w:eastAsia="宋体" w:cs="Times New Roman"/>
          <w:kern w:val="2"/>
          <w:sz w:val="24"/>
          <w:szCs w:val="20"/>
          <w:highlight w:val="none"/>
          <w:lang w:val="en-US" w:eastAsia="zh-CN" w:bidi="ar-SA"/>
        </w:rPr>
        <w:t>甲方每次付款前，乙方应提前向甲方提供合法、等额、有效的增值税专用发票。相关款项的实际支付以银行付款凭证为准。如乙方未按</w:t>
      </w:r>
      <w:r>
        <w:rPr>
          <w:rFonts w:hint="eastAsia" w:eastAsia="宋体" w:cs="Times New Roman"/>
          <w:kern w:val="2"/>
          <w:sz w:val="24"/>
          <w:szCs w:val="20"/>
          <w:highlight w:val="none"/>
          <w:lang w:val="en-US" w:eastAsia="zh-CN" w:bidi="ar-SA"/>
        </w:rPr>
        <w:t>约定</w:t>
      </w:r>
      <w:r>
        <w:rPr>
          <w:rFonts w:hint="eastAsia" w:ascii="Times New Roman" w:hAnsi="Times New Roman" w:eastAsia="宋体" w:cs="Times New Roman"/>
          <w:kern w:val="2"/>
          <w:sz w:val="24"/>
          <w:szCs w:val="20"/>
          <w:highlight w:val="none"/>
          <w:lang w:val="en-US" w:eastAsia="zh-CN" w:bidi="ar-SA"/>
        </w:rPr>
        <w:t>提供发票的，付款时间相应顺延，且甲方不承担任何责任。</w:t>
      </w:r>
    </w:p>
    <w:p w14:paraId="18076BBF">
      <w:pPr>
        <w:rPr>
          <w:rFonts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kern w:val="2"/>
          <w:sz w:val="24"/>
          <w:szCs w:val="20"/>
          <w:highlight w:val="none"/>
          <w:lang w:val="en-US" w:eastAsia="zh-CN" w:bidi="ar-SA"/>
        </w:rPr>
        <w:t>2.</w:t>
      </w:r>
      <w:r>
        <w:rPr>
          <w:rFonts w:hint="eastAsia" w:ascii="Times New Roman" w:hAnsi="Times New Roman" w:eastAsia="宋体" w:cs="Times New Roman"/>
          <w:kern w:val="2"/>
          <w:sz w:val="24"/>
          <w:szCs w:val="20"/>
          <w:highlight w:val="none"/>
          <w:lang w:val="en-US" w:eastAsia="zh-CN" w:bidi="ar-SA"/>
        </w:rPr>
        <w:t>5</w:t>
      </w:r>
      <w:r>
        <w:rPr>
          <w:rFonts w:ascii="Times New Roman" w:hAnsi="Times New Roman" w:eastAsia="宋体" w:cs="Times New Roman"/>
          <w:kern w:val="2"/>
          <w:sz w:val="24"/>
          <w:szCs w:val="20"/>
          <w:highlight w:val="none"/>
          <w:lang w:val="en-US" w:eastAsia="zh-CN" w:bidi="ar-SA"/>
        </w:rPr>
        <w:t>支付方式：转账支付</w:t>
      </w:r>
    </w:p>
    <w:p w14:paraId="2FC696B1">
      <w:pPr>
        <w:rPr>
          <w:rFonts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kern w:val="2"/>
          <w:sz w:val="24"/>
          <w:szCs w:val="20"/>
          <w:highlight w:val="none"/>
          <w:lang w:val="en-US" w:eastAsia="zh-CN" w:bidi="ar-SA"/>
        </w:rPr>
        <w:t>2.</w:t>
      </w:r>
      <w:r>
        <w:rPr>
          <w:rFonts w:hint="eastAsia" w:ascii="Times New Roman" w:hAnsi="Times New Roman" w:eastAsia="宋体" w:cs="Times New Roman"/>
          <w:kern w:val="2"/>
          <w:sz w:val="24"/>
          <w:szCs w:val="20"/>
          <w:highlight w:val="none"/>
          <w:lang w:val="en-US" w:eastAsia="zh-CN" w:bidi="ar-SA"/>
        </w:rPr>
        <w:t>6</w:t>
      </w:r>
      <w:r>
        <w:rPr>
          <w:rFonts w:ascii="Times New Roman" w:hAnsi="Times New Roman" w:eastAsia="宋体" w:cs="Times New Roman"/>
          <w:kern w:val="2"/>
          <w:sz w:val="24"/>
          <w:szCs w:val="20"/>
          <w:highlight w:val="none"/>
          <w:lang w:val="en-US" w:eastAsia="zh-CN" w:bidi="ar-SA"/>
        </w:rPr>
        <w:t>乙方</w:t>
      </w:r>
      <w:r>
        <w:rPr>
          <w:rFonts w:hint="eastAsia" w:ascii="Times New Roman" w:hAnsi="Times New Roman" w:eastAsia="宋体" w:cs="Times New Roman"/>
          <w:kern w:val="2"/>
          <w:sz w:val="24"/>
          <w:szCs w:val="20"/>
          <w:highlight w:val="none"/>
          <w:lang w:val="en-US" w:eastAsia="zh-CN" w:bidi="ar-SA"/>
        </w:rPr>
        <w:t>指定收款</w:t>
      </w:r>
      <w:r>
        <w:rPr>
          <w:rFonts w:ascii="Times New Roman" w:hAnsi="Times New Roman" w:eastAsia="宋体" w:cs="Times New Roman"/>
          <w:kern w:val="2"/>
          <w:sz w:val="24"/>
          <w:szCs w:val="20"/>
          <w:highlight w:val="none"/>
          <w:lang w:val="en-US" w:eastAsia="zh-CN" w:bidi="ar-SA"/>
        </w:rPr>
        <w:t>账户信息如下：</w:t>
      </w:r>
    </w:p>
    <w:p w14:paraId="4A3E3235">
      <w:pPr>
        <w:rPr>
          <w:rFonts w:ascii="Times New Roman" w:hAnsi="Times New Roman" w:eastAsia="宋体" w:cs="Times New Roman"/>
          <w:color w:val="FF0000"/>
          <w:kern w:val="2"/>
          <w:sz w:val="24"/>
          <w:szCs w:val="20"/>
          <w:highlight w:val="none"/>
          <w:lang w:val="en-US" w:eastAsia="zh-CN" w:bidi="ar-SA"/>
        </w:rPr>
      </w:pPr>
      <w:r>
        <w:rPr>
          <w:rFonts w:ascii="Times New Roman" w:hAnsi="Times New Roman" w:eastAsia="宋体" w:cs="Times New Roman"/>
          <w:color w:val="FF0000"/>
          <w:kern w:val="2"/>
          <w:sz w:val="24"/>
          <w:szCs w:val="20"/>
          <w:highlight w:val="none"/>
          <w:lang w:val="en-US" w:eastAsia="zh-CN" w:bidi="ar-SA"/>
        </w:rPr>
        <w:t xml:space="preserve">户名： </w:t>
      </w:r>
    </w:p>
    <w:p w14:paraId="2455E614">
      <w:pPr>
        <w:rPr>
          <w:rFonts w:ascii="Times New Roman" w:hAnsi="Times New Roman" w:eastAsia="宋体" w:cs="Times New Roman"/>
          <w:color w:val="FF0000"/>
          <w:kern w:val="2"/>
          <w:sz w:val="24"/>
          <w:szCs w:val="20"/>
          <w:highlight w:val="none"/>
          <w:lang w:val="en-US" w:eastAsia="zh-CN" w:bidi="ar-SA"/>
        </w:rPr>
      </w:pPr>
      <w:r>
        <w:rPr>
          <w:rFonts w:ascii="Times New Roman" w:hAnsi="Times New Roman" w:eastAsia="宋体" w:cs="Times New Roman"/>
          <w:color w:val="FF0000"/>
          <w:kern w:val="2"/>
          <w:sz w:val="24"/>
          <w:szCs w:val="20"/>
          <w:highlight w:val="none"/>
          <w:lang w:val="en-US" w:eastAsia="zh-CN" w:bidi="ar-SA"/>
        </w:rPr>
        <w:t>开户行：</w:t>
      </w:r>
    </w:p>
    <w:p w14:paraId="5B6BDAC6">
      <w:pPr>
        <w:rPr>
          <w:rFonts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color w:val="FF0000"/>
          <w:kern w:val="2"/>
          <w:sz w:val="24"/>
          <w:szCs w:val="20"/>
          <w:highlight w:val="none"/>
          <w:lang w:val="en-US" w:eastAsia="zh-CN" w:bidi="ar-SA"/>
        </w:rPr>
        <w:t>账号：</w:t>
      </w:r>
    </w:p>
    <w:p w14:paraId="7663AD20">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2</w:t>
      </w:r>
      <w:r>
        <w:rPr>
          <w:rFonts w:ascii="Times New Roman" w:hAnsi="Times New Roman" w:eastAsia="宋体" w:cs="Times New Roman"/>
          <w:kern w:val="2"/>
          <w:sz w:val="24"/>
          <w:szCs w:val="20"/>
          <w:highlight w:val="none"/>
          <w:lang w:val="en-US" w:eastAsia="zh-CN" w:bidi="ar-SA"/>
        </w:rPr>
        <w:t>.</w:t>
      </w:r>
      <w:r>
        <w:rPr>
          <w:rFonts w:hint="eastAsia" w:ascii="Times New Roman" w:hAnsi="Times New Roman" w:eastAsia="宋体" w:cs="Times New Roman"/>
          <w:kern w:val="2"/>
          <w:sz w:val="24"/>
          <w:szCs w:val="20"/>
          <w:highlight w:val="none"/>
          <w:lang w:val="en-US" w:eastAsia="zh-CN" w:bidi="ar-SA"/>
        </w:rPr>
        <w:t>7甲方开票信息如下：</w:t>
      </w:r>
    </w:p>
    <w:p w14:paraId="1BD2B77F">
      <w:pPr>
        <w:ind w:firstLine="422"/>
        <w:rPr>
          <w:rFonts w:hint="eastAsia" w:ascii="Times New Roman" w:hAnsi="Times New Roman" w:eastAsia="宋体" w:cs="Times New Roman"/>
          <w:color w:val="FF0000"/>
          <w:kern w:val="2"/>
          <w:sz w:val="24"/>
          <w:szCs w:val="20"/>
          <w:highlight w:val="none"/>
          <w:lang w:val="en-US" w:eastAsia="zh-CN" w:bidi="ar-SA"/>
        </w:rPr>
      </w:pPr>
      <w:r>
        <w:rPr>
          <w:rFonts w:hint="eastAsia" w:ascii="Times New Roman" w:hAnsi="Times New Roman" w:eastAsia="宋体" w:cs="Times New Roman"/>
          <w:color w:val="FF0000"/>
          <w:kern w:val="2"/>
          <w:sz w:val="24"/>
          <w:szCs w:val="20"/>
          <w:highlight w:val="none"/>
          <w:lang w:val="en-US" w:eastAsia="zh-CN" w:bidi="ar-SA"/>
        </w:rPr>
        <w:t>公司名称：</w:t>
      </w:r>
    </w:p>
    <w:p w14:paraId="521FB21D">
      <w:pPr>
        <w:ind w:firstLine="422"/>
        <w:rPr>
          <w:rFonts w:hint="eastAsia" w:ascii="Times New Roman" w:hAnsi="Times New Roman" w:eastAsia="宋体" w:cs="Times New Roman"/>
          <w:color w:val="FF0000"/>
          <w:kern w:val="2"/>
          <w:sz w:val="24"/>
          <w:szCs w:val="20"/>
          <w:highlight w:val="none"/>
          <w:lang w:val="en-US" w:eastAsia="zh-CN" w:bidi="ar-SA"/>
        </w:rPr>
      </w:pPr>
      <w:r>
        <w:rPr>
          <w:rFonts w:hint="eastAsia" w:ascii="Times New Roman" w:hAnsi="Times New Roman" w:eastAsia="宋体" w:cs="Times New Roman"/>
          <w:color w:val="FF0000"/>
          <w:kern w:val="2"/>
          <w:sz w:val="24"/>
          <w:szCs w:val="20"/>
          <w:highlight w:val="none"/>
          <w:lang w:val="en-US" w:eastAsia="zh-CN" w:bidi="ar-SA"/>
        </w:rPr>
        <w:t>纳税人识别号：</w:t>
      </w:r>
    </w:p>
    <w:p w14:paraId="55F8A766">
      <w:pPr>
        <w:ind w:firstLine="422"/>
        <w:rPr>
          <w:rFonts w:hint="eastAsia" w:ascii="Times New Roman" w:hAnsi="Times New Roman" w:eastAsia="宋体" w:cs="Times New Roman"/>
          <w:color w:val="FF0000"/>
          <w:kern w:val="2"/>
          <w:sz w:val="24"/>
          <w:szCs w:val="20"/>
          <w:highlight w:val="none"/>
          <w:lang w:val="en-US" w:eastAsia="zh-CN" w:bidi="ar-SA"/>
        </w:rPr>
      </w:pPr>
      <w:r>
        <w:rPr>
          <w:rFonts w:hint="eastAsia" w:ascii="Times New Roman" w:hAnsi="Times New Roman" w:eastAsia="宋体" w:cs="Times New Roman"/>
          <w:color w:val="FF0000"/>
          <w:kern w:val="2"/>
          <w:sz w:val="24"/>
          <w:szCs w:val="20"/>
          <w:highlight w:val="none"/>
          <w:lang w:val="en-US" w:eastAsia="zh-CN" w:bidi="ar-SA"/>
        </w:rPr>
        <w:t xml:space="preserve">地址：    </w:t>
      </w:r>
    </w:p>
    <w:p w14:paraId="68F9A84E">
      <w:pPr>
        <w:ind w:firstLine="422"/>
        <w:rPr>
          <w:rFonts w:hint="eastAsia" w:ascii="Times New Roman" w:hAnsi="Times New Roman" w:eastAsia="宋体" w:cs="Times New Roman"/>
          <w:color w:val="FF0000"/>
          <w:kern w:val="2"/>
          <w:sz w:val="24"/>
          <w:szCs w:val="20"/>
          <w:highlight w:val="none"/>
          <w:lang w:val="en-US" w:eastAsia="zh-CN" w:bidi="ar-SA"/>
        </w:rPr>
      </w:pPr>
      <w:r>
        <w:rPr>
          <w:rFonts w:hint="eastAsia" w:ascii="Times New Roman" w:hAnsi="Times New Roman" w:eastAsia="宋体" w:cs="Times New Roman"/>
          <w:color w:val="FF0000"/>
          <w:kern w:val="2"/>
          <w:sz w:val="24"/>
          <w:szCs w:val="20"/>
          <w:highlight w:val="none"/>
          <w:lang w:val="en-US" w:eastAsia="zh-CN" w:bidi="ar-SA"/>
        </w:rPr>
        <w:t>开户行</w:t>
      </w:r>
      <w:r>
        <w:rPr>
          <w:rFonts w:hint="eastAsia" w:eastAsia="宋体" w:cs="Times New Roman"/>
          <w:color w:val="FF0000"/>
          <w:kern w:val="2"/>
          <w:sz w:val="24"/>
          <w:szCs w:val="20"/>
          <w:highlight w:val="none"/>
          <w:lang w:val="en-US" w:eastAsia="zh-CN" w:bidi="ar-SA"/>
        </w:rPr>
        <w:t>：</w:t>
      </w:r>
    </w:p>
    <w:p w14:paraId="6C7DA1C3">
      <w:pPr>
        <w:ind w:firstLine="422"/>
        <w:rPr>
          <w:rFonts w:hint="eastAsia"/>
          <w:b/>
          <w:bCs/>
          <w:highlight w:val="none"/>
          <w:lang w:val="en-US" w:eastAsia="zh-CN"/>
        </w:rPr>
      </w:pPr>
      <w:r>
        <w:rPr>
          <w:rFonts w:hint="eastAsia" w:eastAsia="宋体" w:cs="Times New Roman"/>
          <w:color w:val="FF0000"/>
          <w:kern w:val="2"/>
          <w:sz w:val="24"/>
          <w:szCs w:val="20"/>
          <w:highlight w:val="none"/>
          <w:lang w:val="en-US" w:eastAsia="zh-CN" w:bidi="ar-SA"/>
        </w:rPr>
        <w:t>账户：</w:t>
      </w:r>
      <w:r>
        <w:rPr>
          <w:rFonts w:hint="eastAsia" w:ascii="Times New Roman" w:hAnsi="Times New Roman" w:eastAsia="宋体" w:cs="Times New Roman"/>
          <w:kern w:val="2"/>
          <w:sz w:val="24"/>
          <w:szCs w:val="20"/>
          <w:highlight w:val="none"/>
          <w:lang w:val="en-US" w:eastAsia="zh-CN" w:bidi="ar-SA"/>
        </w:rPr>
        <w:t xml:space="preserve"> </w:t>
      </w:r>
    </w:p>
    <w:p w14:paraId="4DE9673C">
      <w:pPr>
        <w:ind w:firstLine="422"/>
        <w:rPr>
          <w:b/>
          <w:bCs/>
          <w:highlight w:val="none"/>
        </w:rPr>
      </w:pPr>
      <w:r>
        <w:rPr>
          <w:rFonts w:hint="eastAsia"/>
          <w:b/>
          <w:bCs/>
          <w:highlight w:val="none"/>
          <w:lang w:val="en-US" w:eastAsia="zh-CN"/>
        </w:rPr>
        <w:t>三</w:t>
      </w:r>
      <w:r>
        <w:rPr>
          <w:b/>
          <w:bCs/>
          <w:highlight w:val="none"/>
        </w:rPr>
        <w:t>、交付与验收</w:t>
      </w:r>
    </w:p>
    <w:p w14:paraId="49BD27E1">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3</w:t>
      </w:r>
      <w:r>
        <w:rPr>
          <w:rFonts w:ascii="Times New Roman" w:hAnsi="Times New Roman" w:eastAsia="宋体" w:cs="Times New Roman"/>
          <w:kern w:val="2"/>
          <w:sz w:val="24"/>
          <w:szCs w:val="20"/>
          <w:highlight w:val="none"/>
          <w:lang w:val="en-US" w:eastAsia="zh-CN" w:bidi="ar-SA"/>
        </w:rPr>
        <w:t>.1 乙方根据本合同</w:t>
      </w:r>
      <w:r>
        <w:rPr>
          <w:rFonts w:ascii="Times New Roman" w:hAnsi="Times New Roman" w:eastAsia="宋体" w:cs="Times New Roman"/>
          <w:color w:val="auto"/>
          <w:kern w:val="2"/>
          <w:sz w:val="24"/>
          <w:szCs w:val="20"/>
          <w:highlight w:val="none"/>
          <w:lang w:val="en-US" w:eastAsia="zh-CN" w:bidi="ar-SA"/>
        </w:rPr>
        <w:t>附件</w:t>
      </w:r>
      <w:r>
        <w:rPr>
          <w:rFonts w:ascii="Times New Roman" w:hAnsi="Times New Roman" w:eastAsia="宋体" w:cs="Times New Roman"/>
          <w:kern w:val="2"/>
          <w:sz w:val="24"/>
          <w:szCs w:val="20"/>
          <w:highlight w:val="none"/>
          <w:lang w:val="en-US" w:eastAsia="zh-CN" w:bidi="ar-SA"/>
        </w:rPr>
        <w:t>及</w:t>
      </w:r>
      <w:r>
        <w:rPr>
          <w:rFonts w:hint="eastAsia" w:ascii="Times New Roman" w:hAnsi="Times New Roman" w:eastAsia="宋体" w:cs="Times New Roman"/>
          <w:kern w:val="2"/>
          <w:sz w:val="24"/>
          <w:szCs w:val="20"/>
          <w:highlight w:val="none"/>
          <w:lang w:val="en-US" w:eastAsia="zh-CN" w:bidi="ar-SA"/>
        </w:rPr>
        <w:t>合同</w:t>
      </w:r>
      <w:r>
        <w:rPr>
          <w:rFonts w:ascii="Times New Roman" w:hAnsi="Times New Roman" w:eastAsia="宋体" w:cs="Times New Roman"/>
          <w:kern w:val="2"/>
          <w:sz w:val="24"/>
          <w:szCs w:val="20"/>
          <w:highlight w:val="none"/>
          <w:lang w:val="en-US" w:eastAsia="zh-CN" w:bidi="ar-SA"/>
        </w:rPr>
        <w:t>约定的设计要求及时间向甲方提交设计初稿，甲方提出修改意见后，乙方应当按照甲方意见进行修改，直至甲方满意为止，乙方应向甲方交付含设计源文件等全部内容。乙方设计终稿未经甲方确认的，甲方不支付任何费用。</w:t>
      </w:r>
    </w:p>
    <w:p w14:paraId="1D81026C">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3</w:t>
      </w:r>
      <w:r>
        <w:rPr>
          <w:rFonts w:ascii="Times New Roman" w:hAnsi="Times New Roman" w:eastAsia="宋体" w:cs="Times New Roman"/>
          <w:kern w:val="2"/>
          <w:sz w:val="24"/>
          <w:szCs w:val="20"/>
          <w:highlight w:val="none"/>
          <w:lang w:val="en-US" w:eastAsia="zh-CN" w:bidi="ar-SA"/>
        </w:rPr>
        <w:t>.2 若设计成果经甲方验收不符合要求，乙方应</w:t>
      </w:r>
      <w:r>
        <w:rPr>
          <w:rFonts w:hint="eastAsia" w:eastAsia="宋体" w:cs="Times New Roman"/>
          <w:kern w:val="2"/>
          <w:sz w:val="24"/>
          <w:szCs w:val="20"/>
          <w:highlight w:val="none"/>
          <w:lang w:val="en-US" w:eastAsia="zh-CN" w:bidi="ar-SA"/>
        </w:rPr>
        <w:t>结合甲方意见进行</w:t>
      </w:r>
      <w:r>
        <w:rPr>
          <w:rFonts w:ascii="Times New Roman" w:hAnsi="Times New Roman" w:eastAsia="宋体" w:cs="Times New Roman"/>
          <w:kern w:val="2"/>
          <w:sz w:val="24"/>
          <w:szCs w:val="20"/>
          <w:highlight w:val="none"/>
          <w:lang w:val="en-US" w:eastAsia="zh-CN" w:bidi="ar-SA"/>
        </w:rPr>
        <w:t>修改，修改时间不得影响本合同约定或甲方确认的交付时间，否则乙方应按本合同约定承担违约责任。</w:t>
      </w:r>
    </w:p>
    <w:p w14:paraId="01931FE0">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3</w:t>
      </w:r>
      <w:r>
        <w:rPr>
          <w:rFonts w:ascii="Times New Roman" w:hAnsi="Times New Roman" w:eastAsia="宋体" w:cs="Times New Roman"/>
          <w:kern w:val="2"/>
          <w:sz w:val="24"/>
          <w:szCs w:val="20"/>
          <w:highlight w:val="none"/>
          <w:lang w:val="en-US" w:eastAsia="zh-CN" w:bidi="ar-SA"/>
        </w:rPr>
        <w:t>.3</w:t>
      </w:r>
      <w:r>
        <w:rPr>
          <w:rFonts w:hint="eastAsia" w:ascii="Times New Roman" w:hAnsi="Times New Roman" w:eastAsia="宋体" w:cs="Times New Roman"/>
          <w:kern w:val="2"/>
          <w:sz w:val="24"/>
          <w:szCs w:val="20"/>
          <w:highlight w:val="none"/>
          <w:lang w:val="en-US" w:eastAsia="zh-CN" w:bidi="ar-SA"/>
        </w:rPr>
        <w:t>设计稿经甲方确认后，如涉及打样，乙方因按甲方要求提供小样，甲方最终确认后，乙方按甲方</w:t>
      </w:r>
      <w:r>
        <w:rPr>
          <w:rFonts w:hint="eastAsia" w:ascii="Times New Roman" w:hAnsi="Times New Roman" w:eastAsia="宋体" w:cs="Times New Roman"/>
          <w:kern w:val="2"/>
          <w:sz w:val="24"/>
          <w:szCs w:val="20"/>
          <w:highlight w:val="yellow"/>
          <w:lang w:val="en-US" w:eastAsia="zh-CN" w:bidi="ar-SA"/>
        </w:rPr>
        <w:t>书面确认</w:t>
      </w:r>
      <w:r>
        <w:rPr>
          <w:rFonts w:hint="eastAsia" w:ascii="Times New Roman" w:hAnsi="Times New Roman" w:eastAsia="宋体" w:cs="Times New Roman"/>
          <w:kern w:val="2"/>
          <w:sz w:val="24"/>
          <w:szCs w:val="20"/>
          <w:highlight w:val="none"/>
          <w:lang w:val="en-US" w:eastAsia="zh-CN" w:bidi="ar-SA"/>
        </w:rPr>
        <w:t>的最终设计稿开始进行制作，乙方设计稿未经甲方书面确认的，乙方擅自进行成品制作的，甲方</w:t>
      </w:r>
      <w:r>
        <w:rPr>
          <w:rFonts w:hint="eastAsia" w:eastAsia="宋体" w:cs="Times New Roman"/>
          <w:kern w:val="2"/>
          <w:sz w:val="24"/>
          <w:szCs w:val="20"/>
          <w:highlight w:val="none"/>
          <w:lang w:val="en-US" w:eastAsia="zh-CN" w:bidi="ar-SA"/>
        </w:rPr>
        <w:t>无义务</w:t>
      </w:r>
      <w:r>
        <w:rPr>
          <w:rFonts w:hint="eastAsia" w:ascii="Times New Roman" w:hAnsi="Times New Roman" w:eastAsia="宋体" w:cs="Times New Roman"/>
          <w:kern w:val="2"/>
          <w:sz w:val="24"/>
          <w:szCs w:val="20"/>
          <w:highlight w:val="none"/>
          <w:lang w:val="en-US" w:eastAsia="zh-CN" w:bidi="ar-SA"/>
        </w:rPr>
        <w:t>支付</w:t>
      </w:r>
      <w:r>
        <w:rPr>
          <w:rFonts w:hint="eastAsia" w:eastAsia="宋体" w:cs="Times New Roman"/>
          <w:kern w:val="2"/>
          <w:sz w:val="24"/>
          <w:szCs w:val="20"/>
          <w:highlight w:val="none"/>
          <w:lang w:val="en-US" w:eastAsia="zh-CN" w:bidi="ar-SA"/>
        </w:rPr>
        <w:t>因此产生的</w:t>
      </w:r>
      <w:r>
        <w:rPr>
          <w:rFonts w:hint="eastAsia" w:ascii="Times New Roman" w:hAnsi="Times New Roman" w:eastAsia="宋体" w:cs="Times New Roman"/>
          <w:kern w:val="2"/>
          <w:sz w:val="24"/>
          <w:szCs w:val="20"/>
          <w:highlight w:val="none"/>
          <w:lang w:val="en-US" w:eastAsia="zh-CN" w:bidi="ar-SA"/>
        </w:rPr>
        <w:t>任何费用。</w:t>
      </w:r>
    </w:p>
    <w:p w14:paraId="539E4382">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3</w:t>
      </w:r>
      <w:r>
        <w:rPr>
          <w:rFonts w:ascii="Times New Roman" w:hAnsi="Times New Roman" w:eastAsia="宋体" w:cs="Times New Roman"/>
          <w:kern w:val="2"/>
          <w:sz w:val="24"/>
          <w:szCs w:val="20"/>
          <w:highlight w:val="none"/>
          <w:lang w:val="en-US" w:eastAsia="zh-CN" w:bidi="ar-SA"/>
        </w:rPr>
        <w:t>.4标的物的质量、规格、参数等标准应符合国家标准、行业标准、市场要求，且应符合合同附件的具体要求。</w:t>
      </w:r>
    </w:p>
    <w:p w14:paraId="2A803F62">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3</w:t>
      </w:r>
      <w:r>
        <w:rPr>
          <w:rFonts w:ascii="Times New Roman" w:hAnsi="Times New Roman" w:eastAsia="宋体" w:cs="Times New Roman"/>
          <w:kern w:val="2"/>
          <w:sz w:val="24"/>
          <w:szCs w:val="20"/>
          <w:highlight w:val="none"/>
          <w:lang w:val="en-US" w:eastAsia="zh-CN" w:bidi="ar-SA"/>
        </w:rPr>
        <w:t>.</w:t>
      </w:r>
      <w:r>
        <w:rPr>
          <w:rFonts w:hint="eastAsia" w:ascii="Times New Roman" w:hAnsi="Times New Roman" w:eastAsia="宋体" w:cs="Times New Roman"/>
          <w:kern w:val="2"/>
          <w:sz w:val="24"/>
          <w:szCs w:val="20"/>
          <w:highlight w:val="none"/>
          <w:lang w:val="en-US" w:eastAsia="zh-CN" w:bidi="ar-SA"/>
        </w:rPr>
        <w:t>5</w:t>
      </w:r>
      <w:r>
        <w:rPr>
          <w:rFonts w:ascii="Times New Roman" w:hAnsi="Times New Roman" w:eastAsia="宋体" w:cs="Times New Roman"/>
          <w:kern w:val="2"/>
          <w:sz w:val="24"/>
          <w:szCs w:val="20"/>
          <w:highlight w:val="none"/>
          <w:lang w:val="en-US" w:eastAsia="zh-CN" w:bidi="ar-SA"/>
        </w:rPr>
        <w:t>乙方应将标的物运输至甲方指定地点并进行安装、调试，经甲方验收合格视为乙方交付，交付验收合格前的一切风险由乙方承担。</w:t>
      </w:r>
    </w:p>
    <w:p w14:paraId="1D662417">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3.6</w:t>
      </w:r>
      <w:r>
        <w:rPr>
          <w:rFonts w:ascii="Times New Roman" w:hAnsi="Times New Roman" w:eastAsia="宋体" w:cs="Times New Roman"/>
          <w:kern w:val="2"/>
          <w:sz w:val="24"/>
          <w:szCs w:val="20"/>
          <w:highlight w:val="none"/>
          <w:lang w:val="en-US" w:eastAsia="zh-CN" w:bidi="ar-SA"/>
        </w:rPr>
        <w:t xml:space="preserve"> 如交付后发现仍存在质量问题或</w:t>
      </w:r>
      <w:r>
        <w:rPr>
          <w:rFonts w:hint="eastAsia" w:eastAsia="宋体" w:cs="Times New Roman"/>
          <w:kern w:val="2"/>
          <w:sz w:val="24"/>
          <w:szCs w:val="20"/>
          <w:highlight w:val="none"/>
          <w:lang w:val="en-US" w:eastAsia="zh-CN" w:bidi="ar-SA"/>
        </w:rPr>
        <w:t>实物未达到设计</w:t>
      </w:r>
      <w:r>
        <w:rPr>
          <w:rFonts w:ascii="Times New Roman" w:hAnsi="Times New Roman" w:eastAsia="宋体" w:cs="Times New Roman"/>
          <w:kern w:val="2"/>
          <w:sz w:val="24"/>
          <w:szCs w:val="20"/>
          <w:highlight w:val="none"/>
          <w:lang w:val="en-US" w:eastAsia="zh-CN" w:bidi="ar-SA"/>
        </w:rPr>
        <w:t>效果的，甲方</w:t>
      </w:r>
      <w:r>
        <w:rPr>
          <w:rFonts w:hint="eastAsia" w:eastAsia="宋体" w:cs="Times New Roman"/>
          <w:kern w:val="2"/>
          <w:sz w:val="24"/>
          <w:szCs w:val="20"/>
          <w:highlight w:val="none"/>
          <w:lang w:val="en-US" w:eastAsia="zh-CN" w:bidi="ar-SA"/>
        </w:rPr>
        <w:t>将</w:t>
      </w:r>
      <w:r>
        <w:rPr>
          <w:rFonts w:ascii="Times New Roman" w:hAnsi="Times New Roman" w:eastAsia="宋体" w:cs="Times New Roman"/>
          <w:kern w:val="2"/>
          <w:sz w:val="24"/>
          <w:szCs w:val="20"/>
          <w:highlight w:val="none"/>
          <w:lang w:val="en-US" w:eastAsia="zh-CN" w:bidi="ar-SA"/>
        </w:rPr>
        <w:t>及时通知乙方，乙方</w:t>
      </w:r>
      <w:r>
        <w:rPr>
          <w:rFonts w:hint="eastAsia" w:eastAsia="宋体" w:cs="Times New Roman"/>
          <w:kern w:val="2"/>
          <w:sz w:val="24"/>
          <w:szCs w:val="20"/>
          <w:highlight w:val="none"/>
          <w:lang w:val="en-US" w:eastAsia="zh-CN" w:bidi="ar-SA"/>
        </w:rPr>
        <w:t>有义务</w:t>
      </w:r>
      <w:r>
        <w:rPr>
          <w:rFonts w:ascii="Times New Roman" w:hAnsi="Times New Roman" w:eastAsia="宋体" w:cs="Times New Roman"/>
          <w:kern w:val="2"/>
          <w:sz w:val="24"/>
          <w:szCs w:val="20"/>
          <w:highlight w:val="none"/>
          <w:lang w:val="en-US" w:eastAsia="zh-CN" w:bidi="ar-SA"/>
        </w:rPr>
        <w:t>修复或重新制作</w:t>
      </w:r>
      <w:r>
        <w:rPr>
          <w:rFonts w:hint="eastAsia" w:eastAsia="宋体" w:cs="Times New Roman"/>
          <w:kern w:val="2"/>
          <w:sz w:val="24"/>
          <w:szCs w:val="20"/>
          <w:highlight w:val="none"/>
          <w:lang w:val="en-US" w:eastAsia="zh-CN" w:bidi="ar-SA"/>
        </w:rPr>
        <w:t>且并不增加本合同费用</w:t>
      </w:r>
      <w:r>
        <w:rPr>
          <w:rFonts w:ascii="Times New Roman" w:hAnsi="Times New Roman" w:eastAsia="宋体" w:cs="Times New Roman"/>
          <w:kern w:val="2"/>
          <w:sz w:val="24"/>
          <w:szCs w:val="20"/>
          <w:highlight w:val="none"/>
          <w:lang w:val="en-US" w:eastAsia="zh-CN" w:bidi="ar-SA"/>
        </w:rPr>
        <w:t>。</w:t>
      </w:r>
    </w:p>
    <w:p w14:paraId="429E0A62">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3.</w:t>
      </w:r>
      <w:r>
        <w:rPr>
          <w:rFonts w:hint="eastAsia" w:eastAsia="宋体" w:cs="Times New Roman"/>
          <w:kern w:val="2"/>
          <w:sz w:val="24"/>
          <w:szCs w:val="20"/>
          <w:highlight w:val="none"/>
          <w:lang w:val="en-US" w:eastAsia="zh-CN" w:bidi="ar-SA"/>
        </w:rPr>
        <w:t>7</w:t>
      </w:r>
      <w:r>
        <w:rPr>
          <w:rFonts w:ascii="Times New Roman" w:hAnsi="Times New Roman" w:eastAsia="宋体" w:cs="Times New Roman"/>
          <w:kern w:val="2"/>
          <w:sz w:val="24"/>
          <w:szCs w:val="20"/>
          <w:highlight w:val="none"/>
          <w:lang w:val="en-US" w:eastAsia="zh-CN" w:bidi="ar-SA"/>
        </w:rPr>
        <w:t>合同期内，乙方应严格按本合同</w:t>
      </w:r>
      <w:r>
        <w:rPr>
          <w:rFonts w:hint="eastAsia" w:ascii="Times New Roman" w:hAnsi="Times New Roman" w:eastAsia="宋体" w:cs="Times New Roman"/>
          <w:kern w:val="2"/>
          <w:sz w:val="24"/>
          <w:szCs w:val="20"/>
          <w:highlight w:val="none"/>
          <w:lang w:val="en-US" w:eastAsia="zh-CN" w:bidi="ar-SA"/>
        </w:rPr>
        <w:t>约定</w:t>
      </w:r>
      <w:r>
        <w:rPr>
          <w:rFonts w:hint="eastAsia" w:eastAsia="宋体" w:cs="Times New Roman"/>
          <w:kern w:val="2"/>
          <w:sz w:val="24"/>
          <w:szCs w:val="20"/>
          <w:highlight w:val="none"/>
          <w:lang w:val="en-US" w:eastAsia="zh-CN" w:bidi="ar-SA"/>
        </w:rPr>
        <w:t>及</w:t>
      </w:r>
      <w:r>
        <w:rPr>
          <w:rFonts w:ascii="Times New Roman" w:hAnsi="Times New Roman" w:eastAsia="宋体" w:cs="Times New Roman"/>
          <w:kern w:val="2"/>
          <w:sz w:val="24"/>
          <w:szCs w:val="20"/>
          <w:highlight w:val="none"/>
          <w:lang w:val="en-US" w:eastAsia="zh-CN" w:bidi="ar-SA"/>
        </w:rPr>
        <w:t>甲方确认的</w:t>
      </w:r>
      <w:r>
        <w:rPr>
          <w:rFonts w:hint="eastAsia" w:eastAsia="宋体" w:cs="Times New Roman"/>
          <w:kern w:val="2"/>
          <w:sz w:val="24"/>
          <w:szCs w:val="20"/>
          <w:highlight w:val="none"/>
          <w:lang w:val="en-US" w:eastAsia="zh-CN" w:bidi="ar-SA"/>
        </w:rPr>
        <w:t>本项目</w:t>
      </w:r>
      <w:r>
        <w:rPr>
          <w:rFonts w:hint="eastAsia" w:ascii="Times New Roman" w:hAnsi="Times New Roman" w:eastAsia="宋体" w:cs="Times New Roman"/>
          <w:kern w:val="2"/>
          <w:sz w:val="24"/>
          <w:szCs w:val="20"/>
          <w:highlight w:val="none"/>
          <w:lang w:val="en-US" w:eastAsia="zh-CN" w:bidi="ar-SA"/>
        </w:rPr>
        <w:t>设计、制作及安装</w:t>
      </w:r>
      <w:r>
        <w:rPr>
          <w:rFonts w:ascii="Times New Roman" w:hAnsi="Times New Roman" w:eastAsia="宋体" w:cs="Times New Roman"/>
          <w:kern w:val="2"/>
          <w:sz w:val="24"/>
          <w:szCs w:val="20"/>
          <w:highlight w:val="none"/>
          <w:lang w:val="en-US" w:eastAsia="zh-CN" w:bidi="ar-SA"/>
        </w:rPr>
        <w:t>方案、标准执行，甲方按此进行验收。验收不符合合同约定或甲方要求的，甲方有权直接扣除未通过验收部分的应付款项，同时乙方应按合同约定承担违约责任。</w:t>
      </w:r>
    </w:p>
    <w:p w14:paraId="354854E2">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3.</w:t>
      </w:r>
      <w:r>
        <w:rPr>
          <w:rFonts w:hint="eastAsia" w:eastAsia="宋体" w:cs="Times New Roman"/>
          <w:kern w:val="2"/>
          <w:sz w:val="24"/>
          <w:szCs w:val="20"/>
          <w:highlight w:val="none"/>
          <w:lang w:val="en-US" w:eastAsia="zh-CN" w:bidi="ar-SA"/>
        </w:rPr>
        <w:t>8</w:t>
      </w:r>
      <w:r>
        <w:rPr>
          <w:rFonts w:ascii="Times New Roman" w:hAnsi="Times New Roman" w:eastAsia="宋体" w:cs="Times New Roman"/>
          <w:kern w:val="2"/>
          <w:sz w:val="24"/>
          <w:szCs w:val="20"/>
          <w:highlight w:val="none"/>
          <w:lang w:val="en-US" w:eastAsia="zh-CN" w:bidi="ar-SA"/>
        </w:rPr>
        <w:t>甲方验收前，乙方应提前提交完整的</w:t>
      </w:r>
      <w:r>
        <w:rPr>
          <w:rFonts w:hint="eastAsia" w:ascii="Times New Roman" w:hAnsi="Times New Roman" w:eastAsia="宋体" w:cs="Times New Roman"/>
          <w:kern w:val="2"/>
          <w:sz w:val="24"/>
          <w:szCs w:val="20"/>
          <w:highlight w:val="none"/>
          <w:lang w:val="en-US" w:eastAsia="zh-CN" w:bidi="ar-SA"/>
        </w:rPr>
        <w:t>验收</w:t>
      </w:r>
      <w:r>
        <w:rPr>
          <w:rFonts w:ascii="Times New Roman" w:hAnsi="Times New Roman" w:eastAsia="宋体" w:cs="Times New Roman"/>
          <w:kern w:val="2"/>
          <w:sz w:val="24"/>
          <w:szCs w:val="20"/>
          <w:highlight w:val="none"/>
          <w:lang w:val="en-US" w:eastAsia="zh-CN" w:bidi="ar-SA"/>
        </w:rPr>
        <w:t>报告及资料，如乙方未达成下述任一验收要求的，视为验收不合格</w:t>
      </w:r>
      <w:r>
        <w:rPr>
          <w:rFonts w:hint="eastAsia" w:eastAsia="宋体" w:cs="Times New Roman"/>
          <w:kern w:val="2"/>
          <w:sz w:val="24"/>
          <w:szCs w:val="20"/>
          <w:highlight w:val="none"/>
          <w:lang w:val="en-US" w:eastAsia="zh-CN" w:bidi="ar-SA"/>
        </w:rPr>
        <w:t>，</w:t>
      </w:r>
      <w:r>
        <w:rPr>
          <w:rFonts w:hint="eastAsia" w:ascii="Times New Roman" w:hAnsi="Times New Roman" w:eastAsia="宋体" w:cs="Times New Roman"/>
          <w:kern w:val="2"/>
          <w:sz w:val="24"/>
          <w:szCs w:val="20"/>
          <w:highlight w:val="none"/>
          <w:lang w:val="en-US" w:eastAsia="zh-CN" w:bidi="ar-SA"/>
        </w:rPr>
        <w:t>乙方</w:t>
      </w:r>
      <w:r>
        <w:rPr>
          <w:rFonts w:hint="eastAsia" w:eastAsia="宋体" w:cs="Times New Roman"/>
          <w:kern w:val="2"/>
          <w:sz w:val="24"/>
          <w:szCs w:val="20"/>
          <w:highlight w:val="none"/>
          <w:lang w:val="en-US" w:eastAsia="zh-CN" w:bidi="ar-SA"/>
        </w:rPr>
        <w:t>应义务</w:t>
      </w:r>
      <w:r>
        <w:rPr>
          <w:rFonts w:hint="eastAsia" w:ascii="Times New Roman" w:hAnsi="Times New Roman" w:eastAsia="宋体" w:cs="Times New Roman"/>
          <w:kern w:val="2"/>
          <w:sz w:val="24"/>
          <w:szCs w:val="20"/>
          <w:highlight w:val="none"/>
          <w:lang w:val="en-US" w:eastAsia="zh-CN" w:bidi="ar-SA"/>
        </w:rPr>
        <w:t>配合整改至甲方满意，如因乙方</w:t>
      </w:r>
      <w:r>
        <w:rPr>
          <w:rFonts w:hint="eastAsia" w:eastAsia="宋体" w:cs="Times New Roman"/>
          <w:kern w:val="2"/>
          <w:sz w:val="24"/>
          <w:szCs w:val="20"/>
          <w:highlight w:val="none"/>
          <w:lang w:val="en-US" w:eastAsia="zh-CN" w:bidi="ar-SA"/>
        </w:rPr>
        <w:t>工作的懈怠</w:t>
      </w:r>
      <w:r>
        <w:rPr>
          <w:rFonts w:hint="eastAsia" w:ascii="Times New Roman" w:hAnsi="Times New Roman" w:eastAsia="宋体" w:cs="Times New Roman"/>
          <w:kern w:val="2"/>
          <w:sz w:val="24"/>
          <w:szCs w:val="20"/>
          <w:highlight w:val="none"/>
          <w:lang w:val="en-US" w:eastAsia="zh-CN" w:bidi="ar-SA"/>
        </w:rPr>
        <w:t>或限期</w:t>
      </w:r>
      <w:r>
        <w:rPr>
          <w:rFonts w:hint="eastAsia" w:eastAsia="宋体" w:cs="Times New Roman"/>
          <w:kern w:val="2"/>
          <w:sz w:val="24"/>
          <w:szCs w:val="20"/>
          <w:highlight w:val="none"/>
          <w:lang w:val="en-US" w:eastAsia="zh-CN" w:bidi="ar-SA"/>
        </w:rPr>
        <w:t>内</w:t>
      </w:r>
      <w:r>
        <w:rPr>
          <w:rFonts w:hint="eastAsia" w:ascii="Times New Roman" w:hAnsi="Times New Roman" w:eastAsia="宋体" w:cs="Times New Roman"/>
          <w:kern w:val="2"/>
          <w:sz w:val="24"/>
          <w:szCs w:val="20"/>
          <w:highlight w:val="none"/>
          <w:lang w:val="en-US" w:eastAsia="zh-CN" w:bidi="ar-SA"/>
        </w:rPr>
        <w:t>不予整改或整改超过3日</w:t>
      </w:r>
      <w:r>
        <w:rPr>
          <w:rFonts w:hint="eastAsia" w:eastAsia="宋体" w:cs="Times New Roman"/>
          <w:kern w:val="2"/>
          <w:sz w:val="24"/>
          <w:szCs w:val="20"/>
          <w:highlight w:val="none"/>
          <w:lang w:val="en-US" w:eastAsia="zh-CN" w:bidi="ar-SA"/>
        </w:rPr>
        <w:t>仍</w:t>
      </w:r>
      <w:r>
        <w:rPr>
          <w:rFonts w:hint="eastAsia" w:ascii="Times New Roman" w:hAnsi="Times New Roman" w:eastAsia="宋体" w:cs="Times New Roman"/>
          <w:kern w:val="2"/>
          <w:sz w:val="24"/>
          <w:szCs w:val="20"/>
          <w:highlight w:val="none"/>
          <w:lang w:val="en-US" w:eastAsia="zh-CN" w:bidi="ar-SA"/>
        </w:rPr>
        <w:t>无法达到</w:t>
      </w:r>
      <w:r>
        <w:rPr>
          <w:rFonts w:hint="eastAsia" w:eastAsia="宋体" w:cs="Times New Roman"/>
          <w:kern w:val="2"/>
          <w:sz w:val="24"/>
          <w:szCs w:val="20"/>
          <w:highlight w:val="none"/>
          <w:lang w:val="en-US" w:eastAsia="zh-CN" w:bidi="ar-SA"/>
        </w:rPr>
        <w:t>验收</w:t>
      </w:r>
      <w:r>
        <w:rPr>
          <w:rFonts w:hint="eastAsia" w:ascii="Times New Roman" w:hAnsi="Times New Roman" w:eastAsia="宋体" w:cs="Times New Roman"/>
          <w:kern w:val="2"/>
          <w:sz w:val="24"/>
          <w:szCs w:val="20"/>
          <w:highlight w:val="none"/>
          <w:lang w:val="en-US" w:eastAsia="zh-CN" w:bidi="ar-SA"/>
        </w:rPr>
        <w:t>标准的</w:t>
      </w:r>
      <w:r>
        <w:rPr>
          <w:rFonts w:hint="eastAsia" w:eastAsia="宋体" w:cs="Times New Roman"/>
          <w:kern w:val="2"/>
          <w:sz w:val="24"/>
          <w:szCs w:val="20"/>
          <w:highlight w:val="none"/>
          <w:lang w:val="en-US" w:eastAsia="zh-CN" w:bidi="ar-SA"/>
        </w:rPr>
        <w:t>，</w:t>
      </w:r>
      <w:r>
        <w:rPr>
          <w:rFonts w:hint="eastAsia" w:ascii="Times New Roman" w:hAnsi="Times New Roman" w:eastAsia="宋体" w:cs="Times New Roman"/>
          <w:kern w:val="2"/>
          <w:sz w:val="24"/>
          <w:szCs w:val="20"/>
          <w:highlight w:val="none"/>
          <w:lang w:val="en-US" w:eastAsia="zh-CN" w:bidi="ar-SA"/>
        </w:rPr>
        <w:t xml:space="preserve"> 届时乙方应向甲方承担每逾期一日</w:t>
      </w:r>
      <w:r>
        <w:rPr>
          <w:rFonts w:hint="eastAsia" w:eastAsia="宋体" w:cs="Times New Roman"/>
          <w:kern w:val="2"/>
          <w:sz w:val="24"/>
          <w:szCs w:val="20"/>
          <w:highlight w:val="none"/>
          <w:lang w:val="en-US" w:eastAsia="zh-CN" w:bidi="ar-SA"/>
        </w:rPr>
        <w:t>3</w:t>
      </w:r>
      <w:r>
        <w:rPr>
          <w:rFonts w:hint="eastAsia" w:ascii="Times New Roman" w:hAnsi="Times New Roman" w:eastAsia="宋体" w:cs="Times New Roman"/>
          <w:kern w:val="2"/>
          <w:sz w:val="24"/>
          <w:szCs w:val="20"/>
          <w:highlight w:val="none"/>
          <w:lang w:val="en-US" w:eastAsia="zh-CN" w:bidi="ar-SA"/>
        </w:rPr>
        <w:t>00元的违约金</w:t>
      </w:r>
      <w:r>
        <w:rPr>
          <w:rFonts w:ascii="Times New Roman" w:hAnsi="Times New Roman" w:eastAsia="宋体" w:cs="Times New Roman"/>
          <w:kern w:val="2"/>
          <w:sz w:val="24"/>
          <w:szCs w:val="20"/>
          <w:highlight w:val="none"/>
          <w:lang w:val="en-US" w:eastAsia="zh-CN" w:bidi="ar-SA"/>
        </w:rPr>
        <w:t>。</w:t>
      </w:r>
    </w:p>
    <w:p w14:paraId="033D0A9E">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3.</w:t>
      </w:r>
      <w:r>
        <w:rPr>
          <w:rFonts w:hint="eastAsia" w:eastAsia="宋体" w:cs="Times New Roman"/>
          <w:kern w:val="2"/>
          <w:sz w:val="24"/>
          <w:szCs w:val="20"/>
          <w:highlight w:val="none"/>
          <w:lang w:val="en-US" w:eastAsia="zh-CN" w:bidi="ar-SA"/>
        </w:rPr>
        <w:t>8</w:t>
      </w:r>
      <w:r>
        <w:rPr>
          <w:rFonts w:ascii="Times New Roman" w:hAnsi="Times New Roman" w:eastAsia="宋体" w:cs="Times New Roman"/>
          <w:kern w:val="2"/>
          <w:sz w:val="24"/>
          <w:szCs w:val="20"/>
          <w:highlight w:val="none"/>
          <w:lang w:val="en-US" w:eastAsia="zh-CN" w:bidi="ar-SA"/>
        </w:rPr>
        <w:t>.1</w:t>
      </w:r>
      <w:r>
        <w:rPr>
          <w:rFonts w:hint="eastAsia" w:eastAsia="宋体" w:cs="Times New Roman"/>
          <w:kern w:val="2"/>
          <w:sz w:val="24"/>
          <w:szCs w:val="20"/>
          <w:highlight w:val="none"/>
          <w:lang w:val="en-US" w:eastAsia="zh-CN" w:bidi="ar-SA"/>
        </w:rPr>
        <w:t>本项目</w:t>
      </w:r>
      <w:r>
        <w:rPr>
          <w:rFonts w:ascii="Times New Roman" w:hAnsi="Times New Roman" w:eastAsia="宋体" w:cs="Times New Roman"/>
          <w:kern w:val="2"/>
          <w:sz w:val="24"/>
          <w:szCs w:val="20"/>
          <w:highlight w:val="none"/>
          <w:lang w:val="en-US" w:eastAsia="zh-CN" w:bidi="ar-SA"/>
        </w:rPr>
        <w:t>全部正常</w:t>
      </w:r>
      <w:r>
        <w:rPr>
          <w:rFonts w:hint="eastAsia" w:ascii="Times New Roman" w:hAnsi="Times New Roman" w:eastAsia="宋体" w:cs="Times New Roman"/>
          <w:kern w:val="2"/>
          <w:sz w:val="24"/>
          <w:szCs w:val="20"/>
          <w:highlight w:val="none"/>
          <w:lang w:val="en-US" w:eastAsia="zh-CN" w:bidi="ar-SA"/>
        </w:rPr>
        <w:t>安装调试</w:t>
      </w:r>
      <w:r>
        <w:rPr>
          <w:rFonts w:ascii="Times New Roman" w:hAnsi="Times New Roman" w:eastAsia="宋体" w:cs="Times New Roman"/>
          <w:kern w:val="2"/>
          <w:sz w:val="24"/>
          <w:szCs w:val="20"/>
          <w:highlight w:val="none"/>
          <w:lang w:val="en-US" w:eastAsia="zh-CN" w:bidi="ar-SA"/>
        </w:rPr>
        <w:t>完毕，且符合本合同约定及甲方确认的</w:t>
      </w:r>
      <w:r>
        <w:rPr>
          <w:rFonts w:hint="eastAsia" w:ascii="Times New Roman" w:hAnsi="Times New Roman" w:eastAsia="宋体" w:cs="Times New Roman"/>
          <w:kern w:val="2"/>
          <w:sz w:val="24"/>
          <w:szCs w:val="20"/>
          <w:highlight w:val="none"/>
          <w:lang w:val="en-US" w:eastAsia="zh-CN" w:bidi="ar-SA"/>
        </w:rPr>
        <w:t>设计制作</w:t>
      </w:r>
      <w:r>
        <w:rPr>
          <w:rFonts w:ascii="Times New Roman" w:hAnsi="Times New Roman" w:eastAsia="宋体" w:cs="Times New Roman"/>
          <w:kern w:val="2"/>
          <w:sz w:val="24"/>
          <w:szCs w:val="20"/>
          <w:highlight w:val="none"/>
          <w:lang w:val="en-US" w:eastAsia="zh-CN" w:bidi="ar-SA"/>
        </w:rPr>
        <w:t>方案和标准。</w:t>
      </w:r>
    </w:p>
    <w:p w14:paraId="65AD0A70">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3.</w:t>
      </w:r>
      <w:r>
        <w:rPr>
          <w:rFonts w:hint="eastAsia" w:eastAsia="宋体" w:cs="Times New Roman"/>
          <w:kern w:val="2"/>
          <w:sz w:val="24"/>
          <w:szCs w:val="20"/>
          <w:highlight w:val="none"/>
          <w:lang w:val="en-US" w:eastAsia="zh-CN" w:bidi="ar-SA"/>
        </w:rPr>
        <w:t>8</w:t>
      </w:r>
      <w:r>
        <w:rPr>
          <w:rFonts w:ascii="Times New Roman" w:hAnsi="Times New Roman" w:eastAsia="宋体" w:cs="Times New Roman"/>
          <w:kern w:val="2"/>
          <w:sz w:val="24"/>
          <w:szCs w:val="20"/>
          <w:highlight w:val="none"/>
          <w:lang w:val="en-US" w:eastAsia="zh-CN" w:bidi="ar-SA"/>
        </w:rPr>
        <w:t>.2乙方按</w:t>
      </w:r>
      <w:r>
        <w:rPr>
          <w:rFonts w:hint="eastAsia" w:ascii="Times New Roman" w:hAnsi="Times New Roman" w:eastAsia="宋体" w:cs="Times New Roman"/>
          <w:kern w:val="2"/>
          <w:sz w:val="24"/>
          <w:szCs w:val="20"/>
          <w:highlight w:val="none"/>
          <w:lang w:val="en-US" w:eastAsia="zh-CN" w:bidi="ar-SA"/>
        </w:rPr>
        <w:t>本合同</w:t>
      </w:r>
      <w:r>
        <w:rPr>
          <w:rFonts w:ascii="Times New Roman" w:hAnsi="Times New Roman" w:eastAsia="宋体" w:cs="Times New Roman"/>
          <w:kern w:val="2"/>
          <w:sz w:val="24"/>
          <w:szCs w:val="20"/>
          <w:highlight w:val="none"/>
          <w:lang w:val="en-US" w:eastAsia="zh-CN" w:bidi="ar-SA"/>
        </w:rPr>
        <w:t>约定时间完成所有</w:t>
      </w:r>
      <w:r>
        <w:rPr>
          <w:rFonts w:hint="eastAsia" w:eastAsia="宋体" w:cs="Times New Roman"/>
          <w:kern w:val="2"/>
          <w:sz w:val="24"/>
          <w:szCs w:val="20"/>
          <w:highlight w:val="none"/>
          <w:lang w:val="en-US" w:eastAsia="zh-CN" w:bidi="ar-SA"/>
        </w:rPr>
        <w:t>项目</w:t>
      </w:r>
      <w:r>
        <w:rPr>
          <w:rFonts w:hint="eastAsia" w:ascii="Times New Roman" w:hAnsi="Times New Roman" w:eastAsia="宋体" w:cs="Times New Roman"/>
          <w:kern w:val="2"/>
          <w:sz w:val="24"/>
          <w:szCs w:val="20"/>
          <w:highlight w:val="none"/>
          <w:lang w:val="en-US" w:eastAsia="zh-CN" w:bidi="ar-SA"/>
        </w:rPr>
        <w:t>设计、制作、</w:t>
      </w:r>
      <w:r>
        <w:rPr>
          <w:rFonts w:ascii="Times New Roman" w:hAnsi="Times New Roman" w:eastAsia="宋体" w:cs="Times New Roman"/>
          <w:kern w:val="2"/>
          <w:sz w:val="24"/>
          <w:szCs w:val="20"/>
          <w:highlight w:val="none"/>
          <w:lang w:val="en-US" w:eastAsia="zh-CN" w:bidi="ar-SA"/>
        </w:rPr>
        <w:t>搭建、安装并通过甲方验收。所有可正常使用，质量、规格、参数等标准应符合国家标准、行业标准及市场要求，且符合本合同（含附件）、甲方书面确认的效果图、施工图的要求。</w:t>
      </w:r>
    </w:p>
    <w:p w14:paraId="2125482A">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3.</w:t>
      </w:r>
      <w:r>
        <w:rPr>
          <w:rFonts w:hint="eastAsia" w:eastAsia="宋体" w:cs="Times New Roman"/>
          <w:kern w:val="2"/>
          <w:sz w:val="24"/>
          <w:szCs w:val="20"/>
          <w:highlight w:val="none"/>
          <w:lang w:val="en-US" w:eastAsia="zh-CN" w:bidi="ar-SA"/>
        </w:rPr>
        <w:t>8</w:t>
      </w:r>
      <w:r>
        <w:rPr>
          <w:rFonts w:ascii="Times New Roman" w:hAnsi="Times New Roman" w:eastAsia="宋体" w:cs="Times New Roman"/>
          <w:kern w:val="2"/>
          <w:sz w:val="24"/>
          <w:szCs w:val="20"/>
          <w:highlight w:val="none"/>
          <w:lang w:val="en-US" w:eastAsia="zh-CN" w:bidi="ar-SA"/>
        </w:rPr>
        <w:t>.3乙方完全履行</w:t>
      </w:r>
      <w:r>
        <w:rPr>
          <w:rFonts w:hint="eastAsia" w:eastAsia="宋体" w:cs="Times New Roman"/>
          <w:kern w:val="2"/>
          <w:sz w:val="24"/>
          <w:szCs w:val="20"/>
          <w:highlight w:val="none"/>
          <w:lang w:val="en-US" w:eastAsia="zh-CN" w:bidi="ar-SA"/>
        </w:rPr>
        <w:t>本项目</w:t>
      </w:r>
      <w:r>
        <w:rPr>
          <w:rFonts w:ascii="Times New Roman" w:hAnsi="Times New Roman" w:eastAsia="宋体" w:cs="Times New Roman"/>
          <w:kern w:val="2"/>
          <w:sz w:val="24"/>
          <w:szCs w:val="20"/>
          <w:highlight w:val="none"/>
          <w:lang w:val="en-US" w:eastAsia="zh-CN" w:bidi="ar-SA"/>
        </w:rPr>
        <w:t>的维护、维修义务，</w:t>
      </w:r>
      <w:r>
        <w:rPr>
          <w:rFonts w:hint="eastAsia" w:eastAsia="宋体" w:cs="Times New Roman"/>
          <w:kern w:val="2"/>
          <w:sz w:val="24"/>
          <w:szCs w:val="20"/>
          <w:highlight w:val="none"/>
          <w:lang w:val="en-US" w:eastAsia="zh-CN" w:bidi="ar-SA"/>
        </w:rPr>
        <w:t>不得</w:t>
      </w:r>
      <w:r>
        <w:rPr>
          <w:rFonts w:ascii="Times New Roman" w:hAnsi="Times New Roman" w:eastAsia="宋体" w:cs="Times New Roman"/>
          <w:kern w:val="2"/>
          <w:sz w:val="24"/>
          <w:szCs w:val="20"/>
          <w:highlight w:val="none"/>
          <w:lang w:val="en-US" w:eastAsia="zh-CN" w:bidi="ar-SA"/>
        </w:rPr>
        <w:t>逾期</w:t>
      </w:r>
      <w:r>
        <w:rPr>
          <w:rFonts w:hint="eastAsia" w:eastAsia="宋体" w:cs="Times New Roman"/>
          <w:kern w:val="2"/>
          <w:sz w:val="24"/>
          <w:szCs w:val="20"/>
          <w:highlight w:val="none"/>
          <w:lang w:val="en-US" w:eastAsia="zh-CN" w:bidi="ar-SA"/>
        </w:rPr>
        <w:t>履约</w:t>
      </w:r>
      <w:r>
        <w:rPr>
          <w:rFonts w:ascii="Times New Roman" w:hAnsi="Times New Roman" w:eastAsia="宋体" w:cs="Times New Roman"/>
          <w:kern w:val="2"/>
          <w:sz w:val="24"/>
          <w:szCs w:val="20"/>
          <w:highlight w:val="none"/>
          <w:lang w:val="en-US" w:eastAsia="zh-CN" w:bidi="ar-SA"/>
        </w:rPr>
        <w:t>。</w:t>
      </w:r>
    </w:p>
    <w:p w14:paraId="2F131A7F">
      <w:pPr>
        <w:rPr>
          <w:rFonts w:hint="eastAsia" w:ascii="Times New Roman" w:hAnsi="Times New Roman" w:eastAsia="宋体" w:cs="Times New Roman"/>
          <w:kern w:val="2"/>
          <w:sz w:val="24"/>
          <w:szCs w:val="20"/>
          <w:highlight w:val="none"/>
          <w:lang w:val="en-US" w:eastAsia="zh-CN" w:bidi="ar-SA"/>
        </w:rPr>
      </w:pPr>
      <w:r>
        <w:rPr>
          <w:rFonts w:hint="eastAsia" w:eastAsia="宋体" w:cs="Times New Roman"/>
          <w:kern w:val="2"/>
          <w:sz w:val="24"/>
          <w:szCs w:val="20"/>
          <w:highlight w:val="none"/>
          <w:lang w:val="en-US" w:eastAsia="zh-CN" w:bidi="ar-SA"/>
        </w:rPr>
        <w:t xml:space="preserve">3.8.4 </w:t>
      </w:r>
      <w:r>
        <w:rPr>
          <w:rFonts w:ascii="Times New Roman" w:hAnsi="Times New Roman" w:eastAsia="宋体" w:cs="Times New Roman"/>
          <w:kern w:val="2"/>
          <w:sz w:val="24"/>
          <w:szCs w:val="20"/>
          <w:highlight w:val="none"/>
          <w:lang w:val="en-US" w:eastAsia="zh-CN" w:bidi="ar-SA"/>
        </w:rPr>
        <w:t>合同期内，乙方应严格按双方确认的活动方案和标准执行，甲方按此进行验收。验收不符合合同约定及甲方要求的</w:t>
      </w:r>
      <w:r>
        <w:rPr>
          <w:rFonts w:hint="eastAsia" w:ascii="Times New Roman" w:hAnsi="Times New Roman" w:eastAsia="宋体" w:cs="Times New Roman"/>
          <w:kern w:val="2"/>
          <w:sz w:val="24"/>
          <w:szCs w:val="20"/>
          <w:highlight w:val="none"/>
          <w:lang w:val="en-US" w:eastAsia="zh-CN" w:bidi="ar-SA"/>
        </w:rPr>
        <w:t>，</w:t>
      </w:r>
      <w:r>
        <w:rPr>
          <w:rFonts w:ascii="Times New Roman" w:hAnsi="Times New Roman" w:eastAsia="宋体" w:cs="Times New Roman"/>
          <w:kern w:val="2"/>
          <w:sz w:val="24"/>
          <w:szCs w:val="20"/>
          <w:highlight w:val="none"/>
          <w:lang w:val="en-US" w:eastAsia="zh-CN" w:bidi="ar-SA"/>
        </w:rPr>
        <w:t>乙方应按</w:t>
      </w:r>
      <w:r>
        <w:rPr>
          <w:rFonts w:hint="eastAsia" w:ascii="Times New Roman" w:hAnsi="Times New Roman" w:eastAsia="宋体" w:cs="Times New Roman"/>
          <w:kern w:val="2"/>
          <w:sz w:val="24"/>
          <w:szCs w:val="20"/>
          <w:highlight w:val="none"/>
          <w:lang w:val="en-US" w:eastAsia="zh-CN" w:bidi="ar-SA"/>
        </w:rPr>
        <w:t>2</w:t>
      </w:r>
      <w:r>
        <w:rPr>
          <w:rFonts w:ascii="Times New Roman" w:hAnsi="Times New Roman" w:eastAsia="宋体" w:cs="Times New Roman"/>
          <w:kern w:val="2"/>
          <w:sz w:val="24"/>
          <w:szCs w:val="20"/>
          <w:highlight w:val="none"/>
          <w:lang w:val="en-US" w:eastAsia="zh-CN" w:bidi="ar-SA"/>
        </w:rPr>
        <w:t>.</w:t>
      </w:r>
      <w:r>
        <w:rPr>
          <w:rFonts w:hint="eastAsia" w:eastAsia="宋体" w:cs="Times New Roman"/>
          <w:kern w:val="2"/>
          <w:sz w:val="24"/>
          <w:szCs w:val="20"/>
          <w:highlight w:val="none"/>
          <w:lang w:val="en-US" w:eastAsia="zh-CN" w:bidi="ar-SA"/>
        </w:rPr>
        <w:t>2</w:t>
      </w:r>
      <w:r>
        <w:rPr>
          <w:rFonts w:hint="eastAsia" w:ascii="Times New Roman" w:hAnsi="Times New Roman" w:eastAsia="宋体" w:cs="Times New Roman"/>
          <w:kern w:val="2"/>
          <w:sz w:val="24"/>
          <w:szCs w:val="20"/>
          <w:highlight w:val="none"/>
          <w:lang w:val="en-US" w:eastAsia="zh-CN" w:bidi="ar-SA"/>
        </w:rPr>
        <w:t>款</w:t>
      </w:r>
      <w:r>
        <w:rPr>
          <w:rFonts w:ascii="Times New Roman" w:hAnsi="Times New Roman" w:eastAsia="宋体" w:cs="Times New Roman"/>
          <w:kern w:val="2"/>
          <w:sz w:val="24"/>
          <w:szCs w:val="20"/>
          <w:highlight w:val="none"/>
          <w:lang w:val="en-US" w:eastAsia="zh-CN" w:bidi="ar-SA"/>
        </w:rPr>
        <w:t>约定承担违约责任。</w:t>
      </w:r>
    </w:p>
    <w:p w14:paraId="18C6B6DD">
      <w:pPr>
        <w:ind w:firstLine="422"/>
        <w:rPr>
          <w:b/>
          <w:bCs/>
          <w:highlight w:val="none"/>
        </w:rPr>
      </w:pPr>
      <w:r>
        <w:rPr>
          <w:rFonts w:hint="eastAsia"/>
          <w:b/>
          <w:bCs/>
          <w:highlight w:val="none"/>
          <w:lang w:val="en-US" w:eastAsia="zh-CN"/>
        </w:rPr>
        <w:t>四</w:t>
      </w:r>
      <w:r>
        <w:rPr>
          <w:b/>
          <w:bCs/>
          <w:highlight w:val="none"/>
        </w:rPr>
        <w:t>、双方权利与义务</w:t>
      </w:r>
    </w:p>
    <w:p w14:paraId="4BE71C40">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.1  甲方权利与义务</w:t>
      </w:r>
    </w:p>
    <w:p w14:paraId="455CE61B">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.1.1甲方有权随时向乙方了解具体执行情况，有权监督、检查乙方的工作进度和工作质量，并要求乙方及时修改或限期</w:t>
      </w:r>
      <w:r>
        <w:rPr>
          <w:rFonts w:hint="eastAsia" w:eastAsia="宋体" w:cs="Times New Roman"/>
          <w:kern w:val="2"/>
          <w:sz w:val="24"/>
          <w:szCs w:val="20"/>
          <w:highlight w:val="none"/>
          <w:lang w:val="en-US" w:eastAsia="zh-CN" w:bidi="ar-SA"/>
        </w:rPr>
        <w:t>内</w:t>
      </w:r>
      <w:r>
        <w:rPr>
          <w:rFonts w:ascii="Times New Roman" w:hAnsi="Times New Roman" w:eastAsia="宋体" w:cs="Times New Roman"/>
          <w:kern w:val="2"/>
          <w:sz w:val="24"/>
          <w:szCs w:val="20"/>
          <w:highlight w:val="none"/>
          <w:lang w:val="en-US" w:eastAsia="zh-CN" w:bidi="ar-SA"/>
        </w:rPr>
        <w:t>整改。</w:t>
      </w:r>
    </w:p>
    <w:p w14:paraId="69A0CBE7">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.1.2 除合同另有约定外，甲方应按合同约定向乙方履行付款义务。</w:t>
      </w:r>
    </w:p>
    <w:p w14:paraId="1D9C582F">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.1.3 甲方有权向乙方提出设计需求，并对乙方出具的设计方案提出修改意见。乙方未按双方确认的</w:t>
      </w:r>
      <w:r>
        <w:rPr>
          <w:rFonts w:hint="eastAsia" w:ascii="Times New Roman" w:hAnsi="Times New Roman" w:eastAsia="宋体" w:cs="Times New Roman"/>
          <w:kern w:val="2"/>
          <w:sz w:val="24"/>
          <w:szCs w:val="20"/>
          <w:highlight w:val="none"/>
          <w:lang w:val="en-US" w:eastAsia="zh-CN" w:bidi="ar-SA"/>
        </w:rPr>
        <w:t>设计</w:t>
      </w:r>
      <w:r>
        <w:rPr>
          <w:rFonts w:ascii="Times New Roman" w:hAnsi="Times New Roman" w:eastAsia="宋体" w:cs="Times New Roman"/>
          <w:kern w:val="2"/>
          <w:sz w:val="24"/>
          <w:szCs w:val="20"/>
          <w:highlight w:val="none"/>
          <w:lang w:val="en-US" w:eastAsia="zh-CN" w:bidi="ar-SA"/>
        </w:rPr>
        <w:t>方案或标准执行的部分甲方有权不予验收且不予支付该部分款项；若乙方执行不符的部分严重影响活动整体效果，甲方有权拒绝支付本合同项下全部价款</w:t>
      </w:r>
      <w:r>
        <w:rPr>
          <w:rFonts w:hint="eastAsia" w:ascii="Times New Roman" w:hAnsi="Times New Roman" w:eastAsia="宋体" w:cs="Times New Roman"/>
          <w:kern w:val="2"/>
          <w:sz w:val="24"/>
          <w:szCs w:val="20"/>
          <w:highlight w:val="none"/>
          <w:lang w:val="en-US" w:eastAsia="zh-CN" w:bidi="ar-SA"/>
        </w:rPr>
        <w:t>。</w:t>
      </w:r>
    </w:p>
    <w:p w14:paraId="57B1A06E">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.1.4 经甲方验收确认后，本合同设计稿及最终成果之版权均归甲方所有。乙方未经甲方书面同意，不得向任何第三方提供，否则甲方将向乙方追索由此而引起的直接和间接经济损失。</w:t>
      </w:r>
    </w:p>
    <w:p w14:paraId="450C6875">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.1.5合同履行过程中，如</w:t>
      </w:r>
      <w:r>
        <w:rPr>
          <w:rFonts w:hint="eastAsia" w:ascii="Times New Roman" w:hAnsi="Times New Roman" w:eastAsia="宋体" w:cs="Times New Roman"/>
          <w:kern w:val="2"/>
          <w:sz w:val="24"/>
          <w:szCs w:val="20"/>
          <w:highlight w:val="none"/>
          <w:lang w:val="en-US" w:eastAsia="zh-CN" w:bidi="ar-SA"/>
        </w:rPr>
        <w:t>发生安全保障纠纷或知识产权等权益纠纷的</w:t>
      </w:r>
      <w:r>
        <w:rPr>
          <w:rFonts w:ascii="Times New Roman" w:hAnsi="Times New Roman" w:eastAsia="宋体" w:cs="Times New Roman"/>
          <w:kern w:val="2"/>
          <w:sz w:val="24"/>
          <w:szCs w:val="20"/>
          <w:highlight w:val="none"/>
          <w:lang w:val="en-US" w:eastAsia="zh-CN" w:bidi="ar-SA"/>
        </w:rPr>
        <w:t>，甲方有权暂停向乙方支付相应款项，直至相关纠纷解决完毕后，</w:t>
      </w:r>
      <w:r>
        <w:rPr>
          <w:rFonts w:hint="eastAsia" w:eastAsia="宋体" w:cs="Times New Roman"/>
          <w:kern w:val="2"/>
          <w:sz w:val="24"/>
          <w:szCs w:val="20"/>
          <w:highlight w:val="none"/>
          <w:lang w:val="en-US" w:eastAsia="zh-CN" w:bidi="ar-SA"/>
        </w:rPr>
        <w:t>甲方将在</w:t>
      </w:r>
      <w:r>
        <w:rPr>
          <w:rFonts w:hint="eastAsia" w:ascii="Times New Roman" w:hAnsi="Times New Roman" w:eastAsia="宋体" w:cs="Times New Roman"/>
          <w:kern w:val="2"/>
          <w:sz w:val="24"/>
          <w:szCs w:val="20"/>
          <w:highlight w:val="none"/>
          <w:lang w:val="en-US" w:eastAsia="zh-CN" w:bidi="ar-SA"/>
        </w:rPr>
        <w:t>扣除因诉讼产生诉讼费、律师费等</w:t>
      </w:r>
      <w:r>
        <w:rPr>
          <w:rFonts w:hint="eastAsia" w:eastAsia="宋体" w:cs="Times New Roman"/>
          <w:kern w:val="2"/>
          <w:sz w:val="24"/>
          <w:szCs w:val="20"/>
          <w:highlight w:val="none"/>
          <w:lang w:val="en-US" w:eastAsia="zh-CN" w:bidi="ar-SA"/>
        </w:rPr>
        <w:t>（若有）</w:t>
      </w:r>
      <w:r>
        <w:rPr>
          <w:rFonts w:hint="eastAsia" w:ascii="Times New Roman" w:hAnsi="Times New Roman" w:eastAsia="宋体" w:cs="Times New Roman"/>
          <w:kern w:val="2"/>
          <w:sz w:val="24"/>
          <w:szCs w:val="20"/>
          <w:highlight w:val="none"/>
          <w:lang w:val="en-US" w:eastAsia="zh-CN" w:bidi="ar-SA"/>
        </w:rPr>
        <w:t>后支付剩余款项，若造成甲方</w:t>
      </w:r>
      <w:r>
        <w:rPr>
          <w:rFonts w:hint="eastAsia" w:eastAsia="宋体" w:cs="Times New Roman"/>
          <w:kern w:val="2"/>
          <w:sz w:val="24"/>
          <w:szCs w:val="20"/>
          <w:highlight w:val="none"/>
          <w:lang w:val="en-US" w:eastAsia="zh-CN" w:bidi="ar-SA"/>
        </w:rPr>
        <w:t>其他</w:t>
      </w:r>
      <w:r>
        <w:rPr>
          <w:rFonts w:hint="eastAsia" w:ascii="Times New Roman" w:hAnsi="Times New Roman" w:eastAsia="宋体" w:cs="Times New Roman"/>
          <w:kern w:val="2"/>
          <w:sz w:val="24"/>
          <w:szCs w:val="20"/>
          <w:highlight w:val="none"/>
          <w:lang w:val="en-US" w:eastAsia="zh-CN" w:bidi="ar-SA"/>
        </w:rPr>
        <w:t>损失的，款项不再支付，且甲方有权向乙方就相应损失及诉讼费、律师费等向乙方追偿。</w:t>
      </w:r>
    </w:p>
    <w:p w14:paraId="35D13599">
      <w:pPr>
        <w:ind w:firstLine="422"/>
        <w:rPr>
          <w:b/>
          <w:bCs/>
          <w:highlight w:val="none"/>
        </w:rPr>
      </w:pPr>
      <w:r>
        <w:rPr>
          <w:rFonts w:hint="eastAsia"/>
          <w:b/>
          <w:bCs/>
          <w:highlight w:val="none"/>
          <w:lang w:val="en-US" w:eastAsia="zh-CN"/>
        </w:rPr>
        <w:t>4</w:t>
      </w:r>
      <w:r>
        <w:rPr>
          <w:b/>
          <w:bCs/>
          <w:highlight w:val="none"/>
        </w:rPr>
        <w:t>.2  乙方权利与义务</w:t>
      </w:r>
    </w:p>
    <w:p w14:paraId="151110D3">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.2.1乙方保证其具有从事本合同项下服务的合法资格和资质，委派的人员具备从事相应行业的执业资格和技术认证证书（如有）。乙方应在甲方要求后的</w:t>
      </w:r>
      <w:r>
        <w:rPr>
          <w:rFonts w:hint="eastAsia" w:ascii="Times New Roman" w:hAnsi="Times New Roman" w:eastAsia="宋体" w:cs="Times New Roman"/>
          <w:kern w:val="2"/>
          <w:sz w:val="24"/>
          <w:szCs w:val="20"/>
          <w:highlight w:val="none"/>
          <w:lang w:val="en-US" w:eastAsia="zh-CN" w:bidi="ar-SA"/>
        </w:rPr>
        <w:t>三</w:t>
      </w:r>
      <w:r>
        <w:rPr>
          <w:rFonts w:ascii="Times New Roman" w:hAnsi="Times New Roman" w:eastAsia="宋体" w:cs="Times New Roman"/>
          <w:kern w:val="2"/>
          <w:sz w:val="24"/>
          <w:szCs w:val="20"/>
          <w:highlight w:val="none"/>
          <w:lang w:val="en-US" w:eastAsia="zh-CN" w:bidi="ar-SA"/>
        </w:rPr>
        <w:t>日之内提供甲方所需的前述文件，否则甲方有权解除本合同并追究乙方造成的损失。</w:t>
      </w:r>
    </w:p>
    <w:p w14:paraId="42F3FEBE">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2.2</w:t>
      </w:r>
      <w:r>
        <w:rPr>
          <w:rFonts w:hint="eastAsia" w:ascii="Times New Roman" w:hAnsi="Times New Roman" w:eastAsia="宋体" w:cs="Times New Roman"/>
          <w:kern w:val="2"/>
          <w:sz w:val="24"/>
          <w:szCs w:val="20"/>
          <w:highlight w:val="none"/>
          <w:lang w:val="en-US" w:eastAsia="zh-CN" w:bidi="ar-SA"/>
        </w:rPr>
        <w:t>甲方配合乙方至</w:t>
      </w:r>
      <w:r>
        <w:rPr>
          <w:rFonts w:ascii="Times New Roman" w:hAnsi="Times New Roman" w:eastAsia="宋体" w:cs="Times New Roman"/>
          <w:kern w:val="2"/>
          <w:sz w:val="24"/>
          <w:szCs w:val="20"/>
          <w:highlight w:val="none"/>
          <w:lang w:val="en-US" w:eastAsia="zh-CN" w:bidi="ar-SA"/>
        </w:rPr>
        <w:t>政府相关部门审批，乙方应自行承担相应费用向相关主管部门进行报批并获得最终批准。</w:t>
      </w:r>
    </w:p>
    <w:p w14:paraId="4D903D83">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.2.3乙方应在约定的时间内按照合同约定保质、保量地完成全部工作。</w:t>
      </w:r>
    </w:p>
    <w:p w14:paraId="79D1BE57">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.2.4乙方应接受甲方的检查与监督，并应按照甲方的要求进行修改、整改。如不符合甲方要求的，乙方应</w:t>
      </w:r>
      <w:r>
        <w:rPr>
          <w:rFonts w:hint="eastAsia" w:eastAsia="宋体" w:cs="Times New Roman"/>
          <w:kern w:val="2"/>
          <w:sz w:val="24"/>
          <w:szCs w:val="20"/>
          <w:highlight w:val="none"/>
          <w:lang w:val="en-US" w:eastAsia="zh-CN" w:bidi="ar-SA"/>
        </w:rPr>
        <w:t>有义务</w:t>
      </w:r>
      <w:r>
        <w:rPr>
          <w:rFonts w:ascii="Times New Roman" w:hAnsi="Times New Roman" w:eastAsia="宋体" w:cs="Times New Roman"/>
          <w:kern w:val="2"/>
          <w:sz w:val="24"/>
          <w:szCs w:val="20"/>
          <w:highlight w:val="none"/>
          <w:lang w:val="en-US" w:eastAsia="zh-CN" w:bidi="ar-SA"/>
        </w:rPr>
        <w:t>重做至甲方验收确认为止，由此产生的责任</w:t>
      </w:r>
      <w:r>
        <w:rPr>
          <w:rFonts w:hint="eastAsia" w:eastAsia="宋体" w:cs="Times New Roman"/>
          <w:kern w:val="2"/>
          <w:sz w:val="24"/>
          <w:szCs w:val="20"/>
          <w:highlight w:val="none"/>
          <w:lang w:val="en-US" w:eastAsia="zh-CN" w:bidi="ar-SA"/>
        </w:rPr>
        <w:t>或损失均</w:t>
      </w:r>
      <w:r>
        <w:rPr>
          <w:rFonts w:ascii="Times New Roman" w:hAnsi="Times New Roman" w:eastAsia="宋体" w:cs="Times New Roman"/>
          <w:kern w:val="2"/>
          <w:sz w:val="24"/>
          <w:szCs w:val="20"/>
          <w:highlight w:val="none"/>
          <w:lang w:val="en-US" w:eastAsia="zh-CN" w:bidi="ar-SA"/>
        </w:rPr>
        <w:t>由乙方自行承担。</w:t>
      </w:r>
    </w:p>
    <w:p w14:paraId="2438B6A5">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.2.5乙方应当自行完成本合同项下的全部工作，未经甲方书面同意，乙方不得转包、分包予任何第三方。</w:t>
      </w:r>
    </w:p>
    <w:p w14:paraId="6E63D5CF">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.2.6 乙方应积极配合甲方委托之全程设计</w:t>
      </w:r>
      <w:r>
        <w:rPr>
          <w:rFonts w:hint="eastAsia" w:ascii="Times New Roman" w:hAnsi="Times New Roman" w:eastAsia="宋体" w:cs="Times New Roman"/>
          <w:kern w:val="2"/>
          <w:sz w:val="24"/>
          <w:szCs w:val="20"/>
          <w:highlight w:val="none"/>
          <w:lang w:val="en-US" w:eastAsia="zh-CN" w:bidi="ar-SA"/>
        </w:rPr>
        <w:t>、制作、安装、调试</w:t>
      </w:r>
      <w:r>
        <w:rPr>
          <w:rFonts w:ascii="Times New Roman" w:hAnsi="Times New Roman" w:eastAsia="宋体" w:cs="Times New Roman"/>
          <w:kern w:val="2"/>
          <w:sz w:val="24"/>
          <w:szCs w:val="20"/>
          <w:highlight w:val="none"/>
          <w:lang w:val="en-US" w:eastAsia="zh-CN" w:bidi="ar-SA"/>
        </w:rPr>
        <w:t>的工作。</w:t>
      </w:r>
    </w:p>
    <w:p w14:paraId="4E214742">
      <w:pPr>
        <w:ind w:firstLine="422"/>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4</w:t>
      </w:r>
      <w:r>
        <w:rPr>
          <w:rFonts w:ascii="Times New Roman" w:hAnsi="Times New Roman" w:eastAsia="宋体" w:cs="Times New Roman"/>
          <w:kern w:val="2"/>
          <w:sz w:val="24"/>
          <w:szCs w:val="20"/>
          <w:highlight w:val="none"/>
          <w:lang w:val="en-US" w:eastAsia="zh-CN" w:bidi="ar-SA"/>
        </w:rPr>
        <w:t>.2.7</w:t>
      </w:r>
      <w:r>
        <w:rPr>
          <w:rFonts w:hint="eastAsia" w:ascii="Times New Roman" w:hAnsi="Times New Roman" w:eastAsia="宋体" w:cs="Times New Roman"/>
          <w:kern w:val="2"/>
          <w:sz w:val="24"/>
          <w:szCs w:val="20"/>
          <w:highlight w:val="none"/>
          <w:lang w:val="en-US" w:eastAsia="zh-CN" w:bidi="ar-SA"/>
        </w:rPr>
        <w:t>乙</w:t>
      </w:r>
      <w:r>
        <w:rPr>
          <w:rFonts w:ascii="Times New Roman" w:hAnsi="Times New Roman" w:eastAsia="宋体" w:cs="Times New Roman"/>
          <w:kern w:val="2"/>
          <w:sz w:val="24"/>
          <w:szCs w:val="20"/>
          <w:highlight w:val="none"/>
          <w:lang w:val="en-US" w:eastAsia="zh-CN" w:bidi="ar-SA"/>
        </w:rPr>
        <w:t>方搭建、安装的现场设施、设备、物料等如发生脱落、故障、污损等异常情形，乙方应在接到甲方通知后</w:t>
      </w:r>
      <w:r>
        <w:rPr>
          <w:rFonts w:hint="eastAsia" w:ascii="Times New Roman" w:hAnsi="Times New Roman" w:eastAsia="宋体" w:cs="Times New Roman"/>
          <w:kern w:val="2"/>
          <w:sz w:val="24"/>
          <w:szCs w:val="20"/>
          <w:highlight w:val="none"/>
          <w:lang w:val="en-US" w:eastAsia="zh-CN" w:bidi="ar-SA"/>
        </w:rPr>
        <w:t>48</w:t>
      </w:r>
      <w:r>
        <w:rPr>
          <w:rFonts w:ascii="Times New Roman" w:hAnsi="Times New Roman" w:eastAsia="宋体" w:cs="Times New Roman"/>
          <w:kern w:val="2"/>
          <w:sz w:val="24"/>
          <w:szCs w:val="20"/>
          <w:highlight w:val="none"/>
          <w:lang w:val="en-US" w:eastAsia="zh-CN" w:bidi="ar-SA"/>
        </w:rPr>
        <w:t>小时内修复完毕，逾期修复的，乙方</w:t>
      </w:r>
      <w:r>
        <w:rPr>
          <w:rFonts w:hint="eastAsia" w:eastAsia="宋体" w:cs="Times New Roman"/>
          <w:kern w:val="2"/>
          <w:sz w:val="24"/>
          <w:szCs w:val="20"/>
          <w:highlight w:val="none"/>
          <w:lang w:val="en-US" w:eastAsia="zh-CN" w:bidi="ar-SA"/>
        </w:rPr>
        <w:t>应每日</w:t>
      </w:r>
      <w:r>
        <w:rPr>
          <w:rFonts w:ascii="Times New Roman" w:hAnsi="Times New Roman" w:eastAsia="宋体" w:cs="Times New Roman"/>
          <w:kern w:val="2"/>
          <w:sz w:val="24"/>
          <w:szCs w:val="20"/>
          <w:highlight w:val="none"/>
          <w:lang w:val="en-US" w:eastAsia="zh-CN" w:bidi="ar-SA"/>
        </w:rPr>
        <w:t>按</w:t>
      </w:r>
      <w:r>
        <w:rPr>
          <w:rFonts w:hint="eastAsia" w:eastAsia="宋体" w:cs="Times New Roman"/>
          <w:kern w:val="2"/>
          <w:sz w:val="24"/>
          <w:szCs w:val="20"/>
          <w:highlight w:val="none"/>
          <w:lang w:val="en-US" w:eastAsia="zh-CN" w:bidi="ar-SA"/>
        </w:rPr>
        <w:t>本合同金额的千分之三</w:t>
      </w:r>
      <w:r>
        <w:rPr>
          <w:rFonts w:ascii="Times New Roman" w:hAnsi="Times New Roman" w:eastAsia="宋体" w:cs="Times New Roman"/>
          <w:kern w:val="2"/>
          <w:sz w:val="24"/>
          <w:szCs w:val="20"/>
          <w:highlight w:val="none"/>
          <w:lang w:val="en-US" w:eastAsia="zh-CN" w:bidi="ar-SA"/>
        </w:rPr>
        <w:t>支付违约金直至设施、设备、物料修复之日，同时甲方有权自行或委托第三方维修，由此产生的全部费用由乙方承担。甲方有权自任何一笔应付款项中扣除上述违约金、维保费用</w:t>
      </w:r>
      <w:r>
        <w:rPr>
          <w:rFonts w:hint="eastAsia" w:ascii="Times New Roman" w:hAnsi="Times New Roman" w:eastAsia="宋体" w:cs="Times New Roman"/>
          <w:kern w:val="2"/>
          <w:sz w:val="24"/>
          <w:szCs w:val="20"/>
          <w:highlight w:val="none"/>
          <w:lang w:val="en-US" w:eastAsia="zh-CN" w:bidi="ar-SA"/>
        </w:rPr>
        <w:t>。</w:t>
      </w:r>
    </w:p>
    <w:p w14:paraId="2CF8EB35">
      <w:pPr>
        <w:ind w:firstLine="422"/>
        <w:rPr>
          <w:highlight w:val="none"/>
        </w:rPr>
      </w:pPr>
      <w:r>
        <w:rPr>
          <w:rFonts w:hint="eastAsia"/>
          <w:b/>
          <w:bCs/>
          <w:highlight w:val="none"/>
          <w:lang w:val="en-US" w:eastAsia="zh-CN"/>
        </w:rPr>
        <w:t>五</w:t>
      </w:r>
      <w:r>
        <w:rPr>
          <w:b/>
          <w:bCs/>
          <w:highlight w:val="none"/>
        </w:rPr>
        <w:t>、特别约定</w:t>
      </w:r>
    </w:p>
    <w:p w14:paraId="6EC5C0E6">
      <w:pPr>
        <w:rPr>
          <w:rFonts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5.1工程保险:</w:t>
      </w:r>
    </w:p>
    <w:p w14:paraId="10DE68B8">
      <w:pPr>
        <w:rPr>
          <w:rFonts w:hint="eastAsia"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5.1.1 乙方应为施工人员购买意外保险等必要保险。</w:t>
      </w:r>
    </w:p>
    <w:p w14:paraId="0BC96720">
      <w:pPr>
        <w:rPr>
          <w:rFonts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5.1.2 若因乙方的行为或过错导致第三方人身财产损失，且有关的保险不足以赔偿受损方的损失，从而导致甲方任何损失的，乙方应赔偿给甲方造成的全部损失(包括直接损失和间接损失)。</w:t>
      </w:r>
    </w:p>
    <w:p w14:paraId="0A2E3405">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5.2安全条款</w:t>
      </w:r>
    </w:p>
    <w:p w14:paraId="5EA51FD1">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5.2.1乙方应遵守甲方的安全管理制度及工程建设安全生产有关管理规定。采取必要的安全防护措施，消除安全隐患。</w:t>
      </w:r>
    </w:p>
    <w:p w14:paraId="4339BA01">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5.2.2乙方在施工过程中应做好安全防护工作，确保施工场地内设施、设备、人员的安全，本合同执行过程中所造成的安全事故或其他经济损失，由乙方负责。</w:t>
      </w:r>
    </w:p>
    <w:p w14:paraId="4CBB0FC4">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5.2.3进场做好与甲方的沟通确定施工范围、施工时间，并在施工区域悬挂安全标示，围挡。</w:t>
      </w:r>
    </w:p>
    <w:p w14:paraId="6756A623">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5.2.4 施工应符合规范要求，按原设计施工，由乙方现场施工负责人全权负责。</w:t>
      </w:r>
    </w:p>
    <w:p w14:paraId="6B32FB46">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5.2.5乙方对与本工程有关或本工程施工期间发生或本工程引致的一切人身伤亡及财产损失承担法律责任并赔偿全部经济损失，并须保障甲方免负该等责任。如因此导致甲方对第三方赔偿的，甲方有权向乙方追偿，且甲方有权从应向乙方支付的保证金及合同款项中直接扣除。</w:t>
      </w:r>
    </w:p>
    <w:p w14:paraId="07BC2603">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5.3 廉洁条款:在商治、履行本合同过程中，任何一方应恪守廉洁，不得容许其工作人员及其家属、亲友向对方及其工作人员索要或接受财物，或从对方变相获得不正当利益，若获悉相关人员存在前述情况,知情方应及时通知另一方并追究或配合追究相关责任。</w:t>
      </w:r>
    </w:p>
    <w:p w14:paraId="20804084">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5.4知识产权</w:t>
      </w:r>
    </w:p>
    <w:p w14:paraId="64ACDF7F">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5</w:t>
      </w:r>
      <w:r>
        <w:rPr>
          <w:rFonts w:ascii="Times New Roman" w:hAnsi="Times New Roman" w:eastAsia="宋体" w:cs="Times New Roman"/>
          <w:kern w:val="2"/>
          <w:sz w:val="24"/>
          <w:szCs w:val="20"/>
          <w:highlight w:val="none"/>
          <w:lang w:val="en-US" w:eastAsia="zh-CN" w:bidi="ar-SA"/>
        </w:rPr>
        <w:t>.4.1甲乙双方同意，制作物的设计方案及其他相关设计成果的知识产权归甲方所有，未经甲方许可，乙方不得以任何方式用于以营利为目的其他用途。本条款规定的义务在本合同终止或提前解除的情况下，继续有效</w:t>
      </w:r>
      <w:r>
        <w:rPr>
          <w:rFonts w:hint="eastAsia" w:ascii="Times New Roman" w:hAnsi="Times New Roman" w:eastAsia="宋体" w:cs="Times New Roman"/>
          <w:kern w:val="2"/>
          <w:sz w:val="24"/>
          <w:szCs w:val="20"/>
          <w:highlight w:val="none"/>
          <w:lang w:val="en-US" w:eastAsia="zh-CN" w:bidi="ar-SA"/>
        </w:rPr>
        <w:t>。</w:t>
      </w:r>
      <w:r>
        <w:rPr>
          <w:rFonts w:ascii="Times New Roman" w:hAnsi="Times New Roman" w:eastAsia="宋体" w:cs="Times New Roman"/>
          <w:kern w:val="2"/>
          <w:sz w:val="24"/>
          <w:szCs w:val="20"/>
          <w:highlight w:val="none"/>
          <w:lang w:val="en-US" w:eastAsia="zh-CN" w:bidi="ar-SA"/>
        </w:rPr>
        <w:t>乙方保证，向甲方提供的标的物、素材及服务系乙方自行设计，不存在侵犯任何第三人知识产权、名誉权、肖像权、商业秘密或其他权益等情形。如因此发生或引起任何索赔或纠纷，由乙方负责解决并承担全部责任和经济损失，如由此导致甲方被追责，产生额外的费用（包括但不限于诉讼费、鉴定费、律师费、赔偿金、补偿金、调解款项、公证费、保全费、差旅费等）均由乙方全额承担</w:t>
      </w:r>
      <w:r>
        <w:rPr>
          <w:rFonts w:hint="eastAsia" w:ascii="Times New Roman" w:hAnsi="Times New Roman" w:eastAsia="宋体" w:cs="Times New Roman"/>
          <w:kern w:val="2"/>
          <w:sz w:val="24"/>
          <w:szCs w:val="20"/>
          <w:highlight w:val="none"/>
          <w:lang w:val="en-US" w:eastAsia="zh-CN" w:bidi="ar-SA"/>
        </w:rPr>
        <w:t>。</w:t>
      </w:r>
    </w:p>
    <w:p w14:paraId="2DBBC9F9">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5</w:t>
      </w:r>
      <w:r>
        <w:rPr>
          <w:rFonts w:ascii="Times New Roman" w:hAnsi="Times New Roman" w:eastAsia="宋体" w:cs="Times New Roman"/>
          <w:kern w:val="2"/>
          <w:sz w:val="24"/>
          <w:szCs w:val="20"/>
          <w:highlight w:val="none"/>
          <w:lang w:val="en-US" w:eastAsia="zh-CN" w:bidi="ar-SA"/>
        </w:rPr>
        <w:t>.4.2若乙方交付给甲方的制作物被政府机构、权威机构、法院、仲裁委员会认定为侵犯第三人知识产权的，甲方有权立即终止本合同，乙方应全额返还甲方已经支付之款项并</w:t>
      </w:r>
      <w:r>
        <w:rPr>
          <w:rFonts w:hint="eastAsia" w:ascii="Times New Roman" w:hAnsi="Times New Roman" w:eastAsia="宋体" w:cs="Times New Roman"/>
          <w:kern w:val="2"/>
          <w:sz w:val="24"/>
          <w:szCs w:val="20"/>
          <w:highlight w:val="none"/>
          <w:lang w:val="en-US" w:eastAsia="zh-CN" w:bidi="ar-SA"/>
        </w:rPr>
        <w:t>支付合同最终结算款</w:t>
      </w:r>
      <w:r>
        <w:rPr>
          <w:rFonts w:hint="eastAsia" w:eastAsia="宋体" w:cs="Times New Roman"/>
          <w:kern w:val="2"/>
          <w:sz w:val="24"/>
          <w:szCs w:val="20"/>
          <w:highlight w:val="none"/>
          <w:lang w:val="en-US" w:eastAsia="zh-CN" w:bidi="ar-SA"/>
        </w:rPr>
        <w:t>的10</w:t>
      </w:r>
      <w:r>
        <w:rPr>
          <w:rFonts w:hint="eastAsia" w:ascii="Times New Roman" w:hAnsi="Times New Roman" w:eastAsia="宋体" w:cs="Times New Roman"/>
          <w:kern w:val="2"/>
          <w:sz w:val="24"/>
          <w:szCs w:val="20"/>
          <w:highlight w:val="none"/>
          <w:lang w:val="en-US" w:eastAsia="zh-CN" w:bidi="ar-SA"/>
        </w:rPr>
        <w:t xml:space="preserve"> %作为违约金，并</w:t>
      </w:r>
      <w:r>
        <w:rPr>
          <w:rFonts w:ascii="Times New Roman" w:hAnsi="Times New Roman" w:eastAsia="宋体" w:cs="Times New Roman"/>
          <w:kern w:val="2"/>
          <w:sz w:val="24"/>
          <w:szCs w:val="20"/>
          <w:highlight w:val="none"/>
          <w:lang w:val="en-US" w:eastAsia="zh-CN" w:bidi="ar-SA"/>
        </w:rPr>
        <w:t>赔偿甲方由此造成的一切损失。</w:t>
      </w:r>
    </w:p>
    <w:p w14:paraId="556651E7">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5</w:t>
      </w:r>
      <w:r>
        <w:rPr>
          <w:rFonts w:ascii="Times New Roman" w:hAnsi="Times New Roman" w:eastAsia="宋体" w:cs="Times New Roman"/>
          <w:kern w:val="2"/>
          <w:sz w:val="24"/>
          <w:szCs w:val="20"/>
          <w:highlight w:val="none"/>
          <w:lang w:val="en-US" w:eastAsia="zh-CN" w:bidi="ar-SA"/>
        </w:rPr>
        <w:t>.4.3乙方承诺并保证对本合同签署前及本合同履行过程中不论以何种方式知悉或得到的有关甲方的任何尚未公开的信息严格保密；未经甲方书面同意，乙方不得将该等信息向任何第三方披露或用于本合同目的之外的任何其他目的。乙方应严格遵守本条规定，否则，乙方应赔偿甲方由此产生的直接经济损失，包括但不限于律师费、诉讼费、差旅费等。</w:t>
      </w:r>
    </w:p>
    <w:p w14:paraId="1A04A7D8">
      <w:pPr>
        <w:ind w:firstLine="422"/>
        <w:rPr>
          <w:highlight w:val="none"/>
        </w:rPr>
      </w:pPr>
      <w:r>
        <w:rPr>
          <w:rFonts w:hint="eastAsia"/>
          <w:b/>
          <w:bCs/>
          <w:highlight w:val="none"/>
          <w:lang w:val="en-US" w:eastAsia="zh-CN"/>
        </w:rPr>
        <w:t>六</w:t>
      </w:r>
      <w:r>
        <w:rPr>
          <w:b/>
          <w:bCs/>
          <w:highlight w:val="none"/>
        </w:rPr>
        <w:t>、违约责任</w:t>
      </w:r>
    </w:p>
    <w:p w14:paraId="65ABD948">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6</w:t>
      </w:r>
      <w:r>
        <w:rPr>
          <w:rFonts w:ascii="Times New Roman" w:hAnsi="Times New Roman" w:eastAsia="宋体" w:cs="Times New Roman"/>
          <w:kern w:val="2"/>
          <w:sz w:val="24"/>
          <w:szCs w:val="20"/>
          <w:highlight w:val="none"/>
          <w:lang w:val="en-US" w:eastAsia="zh-CN" w:bidi="ar-SA"/>
        </w:rPr>
        <w:t>.1未经甲方事先书面同意，乙方未按本合同及其附件约定按期履行、擅自中止履行或未按甲方要求限期整改/改正的，每逾期一日，应按</w:t>
      </w:r>
      <w:r>
        <w:rPr>
          <w:rFonts w:hint="eastAsia" w:ascii="Times New Roman" w:hAnsi="Times New Roman" w:eastAsia="宋体" w:cs="Times New Roman"/>
          <w:kern w:val="2"/>
          <w:sz w:val="24"/>
          <w:szCs w:val="20"/>
          <w:highlight w:val="none"/>
          <w:lang w:val="en-US" w:eastAsia="zh-CN" w:bidi="ar-SA"/>
        </w:rPr>
        <w:t>总价款的</w:t>
      </w:r>
      <w:r>
        <w:rPr>
          <w:rFonts w:hint="eastAsia" w:eastAsia="宋体" w:cs="Times New Roman"/>
          <w:kern w:val="2"/>
          <w:sz w:val="24"/>
          <w:szCs w:val="20"/>
          <w:highlight w:val="none"/>
          <w:lang w:val="en-US" w:eastAsia="zh-CN" w:bidi="ar-SA"/>
        </w:rPr>
        <w:t>3</w:t>
      </w:r>
      <w:r>
        <w:rPr>
          <w:rFonts w:hint="eastAsia" w:ascii="Times New Roman" w:hAnsi="Times New Roman" w:eastAsia="宋体" w:cs="Times New Roman"/>
          <w:kern w:val="2"/>
          <w:sz w:val="24"/>
          <w:szCs w:val="20"/>
          <w:highlight w:val="none"/>
          <w:lang w:val="en-US" w:eastAsia="zh-CN" w:bidi="ar-SA"/>
        </w:rPr>
        <w:t xml:space="preserve"> %</w:t>
      </w:r>
      <w:r>
        <w:rPr>
          <w:rFonts w:ascii="Times New Roman" w:hAnsi="Times New Roman" w:eastAsia="宋体" w:cs="Times New Roman"/>
          <w:kern w:val="2"/>
          <w:sz w:val="24"/>
          <w:szCs w:val="20"/>
          <w:highlight w:val="none"/>
          <w:lang w:val="en-US" w:eastAsia="zh-CN" w:bidi="ar-SA"/>
        </w:rPr>
        <w:t>向甲方支付违约金。</w:t>
      </w:r>
    </w:p>
    <w:p w14:paraId="4F3E2559">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6</w:t>
      </w:r>
      <w:r>
        <w:rPr>
          <w:rFonts w:ascii="Times New Roman" w:hAnsi="Times New Roman" w:eastAsia="宋体" w:cs="Times New Roman"/>
          <w:kern w:val="2"/>
          <w:sz w:val="24"/>
          <w:szCs w:val="20"/>
          <w:highlight w:val="none"/>
          <w:lang w:val="en-US" w:eastAsia="zh-CN" w:bidi="ar-SA"/>
        </w:rPr>
        <w:t>.2如乙方违反本合同任何保证或约定而给甲方造成任何损失或损害的，乙方应立即对甲方足额补偿，包括但不限于甲方因此付出的费用（包括诉讼/仲裁及律师费、差旅费、鉴定费、调查费等）、预期可得利润及对第三方支付的任何赔偿等，甲方有权从应付予乙方的服务价款中直接扣除前述补偿。</w:t>
      </w:r>
    </w:p>
    <w:p w14:paraId="4DF2A582">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6.3有下列情形之一的，甲方有权要求乙方继续履行</w:t>
      </w:r>
      <w:r>
        <w:rPr>
          <w:rFonts w:hint="eastAsia" w:eastAsia="宋体" w:cs="Times New Roman"/>
          <w:kern w:val="2"/>
          <w:sz w:val="24"/>
          <w:szCs w:val="20"/>
          <w:highlight w:val="none"/>
          <w:lang w:val="en-US" w:eastAsia="zh-CN" w:bidi="ar-SA"/>
        </w:rPr>
        <w:t>本合同</w:t>
      </w:r>
      <w:r>
        <w:rPr>
          <w:rFonts w:hint="eastAsia" w:ascii="Times New Roman" w:hAnsi="Times New Roman" w:eastAsia="宋体" w:cs="Times New Roman"/>
          <w:kern w:val="2"/>
          <w:sz w:val="24"/>
          <w:szCs w:val="20"/>
          <w:highlight w:val="none"/>
          <w:lang w:val="en-US" w:eastAsia="zh-CN" w:bidi="ar-SA"/>
        </w:rPr>
        <w:t>，亦有权书面通知乙方解除合同，具体以通知上载明的解约日期起，本合同即告解除，如未载明解约日期则以解约通知发出之日为准)。如甲方要求继续</w:t>
      </w:r>
      <w:r>
        <w:rPr>
          <w:rFonts w:hint="eastAsia" w:eastAsia="宋体" w:cs="Times New Roman"/>
          <w:kern w:val="2"/>
          <w:sz w:val="24"/>
          <w:szCs w:val="20"/>
          <w:highlight w:val="none"/>
          <w:lang w:val="en-US" w:eastAsia="zh-CN" w:bidi="ar-SA"/>
        </w:rPr>
        <w:t>履行合同</w:t>
      </w:r>
      <w:r>
        <w:rPr>
          <w:rFonts w:hint="eastAsia" w:ascii="Times New Roman" w:hAnsi="Times New Roman" w:eastAsia="宋体" w:cs="Times New Roman"/>
          <w:kern w:val="2"/>
          <w:sz w:val="24"/>
          <w:szCs w:val="20"/>
          <w:highlight w:val="none"/>
          <w:lang w:val="en-US" w:eastAsia="zh-CN" w:bidi="ar-SA"/>
        </w:rPr>
        <w:t xml:space="preserve">的，乙方应按照本合同总金额的 </w:t>
      </w:r>
      <w:r>
        <w:rPr>
          <w:rFonts w:hint="eastAsia" w:eastAsia="宋体" w:cs="Times New Roman"/>
          <w:kern w:val="2"/>
          <w:sz w:val="24"/>
          <w:szCs w:val="20"/>
          <w:highlight w:val="none"/>
          <w:lang w:val="en-US" w:eastAsia="zh-CN" w:bidi="ar-SA"/>
        </w:rPr>
        <w:t>10</w:t>
      </w:r>
      <w:r>
        <w:rPr>
          <w:rFonts w:hint="eastAsia" w:ascii="Times New Roman" w:hAnsi="Times New Roman" w:eastAsia="宋体" w:cs="Times New Roman"/>
          <w:kern w:val="2"/>
          <w:sz w:val="24"/>
          <w:szCs w:val="20"/>
          <w:highlight w:val="none"/>
          <w:lang w:val="en-US" w:eastAsia="zh-CN" w:bidi="ar-SA"/>
        </w:rPr>
        <w:t xml:space="preserve"> %向甲方支付违约金，违约金不足以抵付甲方损失的，还应赔偿实际损失(含直接损失、</w:t>
      </w:r>
      <w:r>
        <w:rPr>
          <w:rFonts w:hint="eastAsia" w:eastAsia="宋体" w:cs="Times New Roman"/>
          <w:kern w:val="2"/>
          <w:sz w:val="24"/>
          <w:szCs w:val="20"/>
          <w:highlight w:val="none"/>
          <w:lang w:val="en-US" w:eastAsia="zh-CN" w:bidi="ar-SA"/>
        </w:rPr>
        <w:t>间</w:t>
      </w:r>
      <w:r>
        <w:rPr>
          <w:rFonts w:hint="eastAsia" w:ascii="Times New Roman" w:hAnsi="Times New Roman" w:eastAsia="宋体" w:cs="Times New Roman"/>
          <w:kern w:val="2"/>
          <w:sz w:val="24"/>
          <w:szCs w:val="20"/>
          <w:highlight w:val="none"/>
          <w:lang w:val="en-US" w:eastAsia="zh-CN" w:bidi="ar-SA"/>
        </w:rPr>
        <w:t>接损失)与违约金的差额部分。如甲方要求解除合同的，则乙方应按【6.4】条的约定承担违约责任:</w:t>
      </w:r>
    </w:p>
    <w:p w14:paraId="01F11DCE">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6</w:t>
      </w:r>
      <w:r>
        <w:rPr>
          <w:rFonts w:ascii="Times New Roman" w:hAnsi="Times New Roman" w:eastAsia="宋体" w:cs="Times New Roman"/>
          <w:kern w:val="2"/>
          <w:sz w:val="24"/>
          <w:szCs w:val="20"/>
          <w:highlight w:val="none"/>
          <w:lang w:val="en-US" w:eastAsia="zh-CN" w:bidi="ar-SA"/>
        </w:rPr>
        <w:t>.3.</w:t>
      </w:r>
      <w:r>
        <w:rPr>
          <w:rFonts w:hint="eastAsia" w:eastAsia="宋体" w:cs="Times New Roman"/>
          <w:kern w:val="2"/>
          <w:sz w:val="24"/>
          <w:szCs w:val="20"/>
          <w:highlight w:val="none"/>
          <w:lang w:val="en-US" w:eastAsia="zh-CN" w:bidi="ar-SA"/>
        </w:rPr>
        <w:t>1</w:t>
      </w:r>
      <w:r>
        <w:rPr>
          <w:rFonts w:hint="eastAsia" w:ascii="Times New Roman" w:hAnsi="Times New Roman" w:eastAsia="宋体" w:cs="Times New Roman"/>
          <w:kern w:val="2"/>
          <w:sz w:val="24"/>
          <w:szCs w:val="20"/>
          <w:highlight w:val="none"/>
          <w:lang w:val="en-US" w:eastAsia="zh-CN" w:bidi="ar-SA"/>
        </w:rPr>
        <w:t>未经甲方事先书面同意，乙方将本合同项下义务委托第三人完成或分包、转包的;</w:t>
      </w:r>
    </w:p>
    <w:p w14:paraId="0E03CEB8">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6</w:t>
      </w:r>
      <w:r>
        <w:rPr>
          <w:rFonts w:ascii="Times New Roman" w:hAnsi="Times New Roman" w:eastAsia="宋体" w:cs="Times New Roman"/>
          <w:kern w:val="2"/>
          <w:sz w:val="24"/>
          <w:szCs w:val="20"/>
          <w:highlight w:val="none"/>
          <w:lang w:val="en-US" w:eastAsia="zh-CN" w:bidi="ar-SA"/>
        </w:rPr>
        <w:t>.3.</w:t>
      </w:r>
      <w:r>
        <w:rPr>
          <w:rFonts w:hint="eastAsia" w:eastAsia="宋体" w:cs="Times New Roman"/>
          <w:kern w:val="2"/>
          <w:sz w:val="24"/>
          <w:szCs w:val="20"/>
          <w:highlight w:val="none"/>
          <w:lang w:val="en-US" w:eastAsia="zh-CN" w:bidi="ar-SA"/>
        </w:rPr>
        <w:t>2</w:t>
      </w:r>
      <w:r>
        <w:rPr>
          <w:rFonts w:hint="eastAsia" w:ascii="Times New Roman" w:hAnsi="Times New Roman" w:eastAsia="宋体" w:cs="Times New Roman"/>
          <w:kern w:val="2"/>
          <w:sz w:val="24"/>
          <w:szCs w:val="20"/>
          <w:highlight w:val="none"/>
          <w:lang w:val="en-US" w:eastAsia="zh-CN" w:bidi="ar-SA"/>
        </w:rPr>
        <w:t>乙方擅自更换本合同及其附件约定的制作材料(品牌、型号、规格、颜色等)降低施工质量标准，或未按甲方要求更换或更换后仍不符合合同约定、国家或合肥市行业技术标准的;</w:t>
      </w:r>
    </w:p>
    <w:p w14:paraId="52CF51A6">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6</w:t>
      </w:r>
      <w:r>
        <w:rPr>
          <w:rFonts w:ascii="Times New Roman" w:hAnsi="Times New Roman" w:eastAsia="宋体" w:cs="Times New Roman"/>
          <w:kern w:val="2"/>
          <w:sz w:val="24"/>
          <w:szCs w:val="20"/>
          <w:highlight w:val="none"/>
          <w:lang w:val="en-US" w:eastAsia="zh-CN" w:bidi="ar-SA"/>
        </w:rPr>
        <w:t>.3.</w:t>
      </w:r>
      <w:r>
        <w:rPr>
          <w:rFonts w:hint="eastAsia" w:eastAsia="宋体" w:cs="Times New Roman"/>
          <w:kern w:val="2"/>
          <w:sz w:val="24"/>
          <w:szCs w:val="20"/>
          <w:highlight w:val="none"/>
          <w:lang w:val="en-US" w:eastAsia="zh-CN" w:bidi="ar-SA"/>
        </w:rPr>
        <w:t>3</w:t>
      </w:r>
      <w:r>
        <w:rPr>
          <w:rFonts w:hint="eastAsia" w:ascii="Times New Roman" w:hAnsi="Times New Roman" w:eastAsia="宋体" w:cs="Times New Roman"/>
          <w:kern w:val="2"/>
          <w:sz w:val="24"/>
          <w:szCs w:val="20"/>
          <w:highlight w:val="none"/>
          <w:lang w:val="en-US" w:eastAsia="zh-CN" w:bidi="ar-SA"/>
        </w:rPr>
        <w:t>乙方违反保密义务的或</w:t>
      </w:r>
      <w:r>
        <w:rPr>
          <w:rFonts w:ascii="Times New Roman" w:hAnsi="Times New Roman" w:eastAsia="宋体" w:cs="Times New Roman"/>
          <w:kern w:val="2"/>
          <w:sz w:val="24"/>
          <w:szCs w:val="20"/>
          <w:highlight w:val="none"/>
          <w:lang w:val="en-US" w:eastAsia="zh-CN" w:bidi="ar-SA"/>
        </w:rPr>
        <w:t>违反知识产权条款，存在侵犯第三人知识产权、名誉权、肖像权、商业秘密或其他权益等情形</w:t>
      </w:r>
      <w:r>
        <w:rPr>
          <w:rFonts w:hint="eastAsia" w:ascii="Times New Roman" w:hAnsi="Times New Roman" w:eastAsia="宋体" w:cs="Times New Roman"/>
          <w:kern w:val="2"/>
          <w:sz w:val="24"/>
          <w:szCs w:val="20"/>
          <w:highlight w:val="none"/>
          <w:lang w:val="en-US" w:eastAsia="zh-CN" w:bidi="ar-SA"/>
        </w:rPr>
        <w:t>；</w:t>
      </w:r>
    </w:p>
    <w:p w14:paraId="646C7D0D">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6</w:t>
      </w:r>
      <w:r>
        <w:rPr>
          <w:rFonts w:ascii="Times New Roman" w:hAnsi="Times New Roman" w:eastAsia="宋体" w:cs="Times New Roman"/>
          <w:kern w:val="2"/>
          <w:sz w:val="24"/>
          <w:szCs w:val="20"/>
          <w:highlight w:val="none"/>
          <w:lang w:val="en-US" w:eastAsia="zh-CN" w:bidi="ar-SA"/>
        </w:rPr>
        <w:t>.3.</w:t>
      </w:r>
      <w:r>
        <w:rPr>
          <w:rFonts w:hint="eastAsia" w:eastAsia="宋体" w:cs="Times New Roman"/>
          <w:kern w:val="2"/>
          <w:sz w:val="24"/>
          <w:szCs w:val="20"/>
          <w:highlight w:val="none"/>
          <w:lang w:val="en-US" w:eastAsia="zh-CN" w:bidi="ar-SA"/>
        </w:rPr>
        <w:t>4</w:t>
      </w:r>
      <w:r>
        <w:rPr>
          <w:rFonts w:hint="eastAsia" w:ascii="Times New Roman" w:hAnsi="Times New Roman" w:eastAsia="宋体" w:cs="Times New Roman"/>
          <w:kern w:val="2"/>
          <w:sz w:val="24"/>
          <w:szCs w:val="20"/>
          <w:highlight w:val="none"/>
          <w:lang w:val="en-US" w:eastAsia="zh-CN" w:bidi="ar-SA"/>
        </w:rPr>
        <w:t>乙方违反合同约定导致安全问题或存在安全隐患的;</w:t>
      </w:r>
    </w:p>
    <w:p w14:paraId="62290257">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6</w:t>
      </w:r>
      <w:r>
        <w:rPr>
          <w:rFonts w:ascii="Times New Roman" w:hAnsi="Times New Roman" w:eastAsia="宋体" w:cs="Times New Roman"/>
          <w:kern w:val="2"/>
          <w:sz w:val="24"/>
          <w:szCs w:val="20"/>
          <w:highlight w:val="none"/>
          <w:lang w:val="en-US" w:eastAsia="zh-CN" w:bidi="ar-SA"/>
        </w:rPr>
        <w:t>.3.</w:t>
      </w:r>
      <w:r>
        <w:rPr>
          <w:rFonts w:hint="eastAsia" w:eastAsia="宋体" w:cs="Times New Roman"/>
          <w:kern w:val="2"/>
          <w:sz w:val="24"/>
          <w:szCs w:val="20"/>
          <w:highlight w:val="none"/>
          <w:lang w:val="en-US" w:eastAsia="zh-CN" w:bidi="ar-SA"/>
        </w:rPr>
        <w:t>5</w:t>
      </w:r>
      <w:r>
        <w:rPr>
          <w:rFonts w:hint="eastAsia" w:ascii="Times New Roman" w:hAnsi="Times New Roman" w:eastAsia="宋体" w:cs="Times New Roman"/>
          <w:kern w:val="2"/>
          <w:sz w:val="24"/>
          <w:szCs w:val="20"/>
          <w:highlight w:val="none"/>
          <w:lang w:val="en-US" w:eastAsia="zh-CN" w:bidi="ar-SA"/>
        </w:rPr>
        <w:t>乙方存在违反本合同约定的行为，经甲方书面催告后3日内仍未纠正的，本合同另有约定的从其约定;</w:t>
      </w:r>
    </w:p>
    <w:p w14:paraId="64DFB117">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6</w:t>
      </w:r>
      <w:r>
        <w:rPr>
          <w:rFonts w:ascii="Times New Roman" w:hAnsi="Times New Roman" w:eastAsia="宋体" w:cs="Times New Roman"/>
          <w:kern w:val="2"/>
          <w:sz w:val="24"/>
          <w:szCs w:val="20"/>
          <w:highlight w:val="none"/>
          <w:lang w:val="en-US" w:eastAsia="zh-CN" w:bidi="ar-SA"/>
        </w:rPr>
        <w:t>.3.</w:t>
      </w:r>
      <w:r>
        <w:rPr>
          <w:rFonts w:hint="eastAsia" w:eastAsia="宋体" w:cs="Times New Roman"/>
          <w:kern w:val="2"/>
          <w:sz w:val="24"/>
          <w:szCs w:val="20"/>
          <w:highlight w:val="none"/>
          <w:lang w:val="en-US" w:eastAsia="zh-CN" w:bidi="ar-SA"/>
        </w:rPr>
        <w:t>6</w:t>
      </w:r>
      <w:r>
        <w:rPr>
          <w:rFonts w:hint="eastAsia" w:ascii="Times New Roman" w:hAnsi="Times New Roman" w:eastAsia="宋体" w:cs="Times New Roman"/>
          <w:kern w:val="2"/>
          <w:sz w:val="24"/>
          <w:szCs w:val="20"/>
          <w:highlight w:val="none"/>
          <w:lang w:val="en-US" w:eastAsia="zh-CN" w:bidi="ar-SA"/>
        </w:rPr>
        <w:t>法律、法规或本合同其他条款允许甲方单方提前终止合同的其他情况。</w:t>
      </w:r>
    </w:p>
    <w:p w14:paraId="74AC0D4C">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6.4未经双方协商一致,乙方单方面要求提前终止合同,或乙方发生违约造成甲方单方提前解除合同时,乙方应退还甲方</w:t>
      </w:r>
      <w:r>
        <w:rPr>
          <w:rFonts w:hint="eastAsia" w:eastAsia="宋体" w:cs="Times New Roman"/>
          <w:kern w:val="2"/>
          <w:sz w:val="24"/>
          <w:szCs w:val="20"/>
          <w:highlight w:val="none"/>
          <w:lang w:val="en-US" w:eastAsia="zh-CN" w:bidi="ar-SA"/>
        </w:rPr>
        <w:t>已支</w:t>
      </w:r>
      <w:r>
        <w:rPr>
          <w:rFonts w:hint="eastAsia" w:ascii="Times New Roman" w:hAnsi="Times New Roman" w:eastAsia="宋体" w:cs="Times New Roman"/>
          <w:kern w:val="2"/>
          <w:sz w:val="24"/>
          <w:szCs w:val="20"/>
          <w:highlight w:val="none"/>
          <w:lang w:val="en-US" w:eastAsia="zh-CN" w:bidi="ar-SA"/>
        </w:rPr>
        <w:t>付的合同款项，并按照本合同约定价款总额的</w:t>
      </w:r>
      <w:r>
        <w:rPr>
          <w:rFonts w:hint="eastAsia" w:eastAsia="宋体" w:cs="Times New Roman"/>
          <w:kern w:val="2"/>
          <w:sz w:val="24"/>
          <w:szCs w:val="20"/>
          <w:highlight w:val="none"/>
          <w:lang w:val="en-US" w:eastAsia="zh-CN" w:bidi="ar-SA"/>
        </w:rPr>
        <w:t>10</w:t>
      </w:r>
      <w:r>
        <w:rPr>
          <w:rFonts w:hint="eastAsia" w:ascii="Times New Roman" w:hAnsi="Times New Roman" w:eastAsia="宋体" w:cs="Times New Roman"/>
          <w:kern w:val="2"/>
          <w:sz w:val="24"/>
          <w:szCs w:val="20"/>
          <w:highlight w:val="none"/>
          <w:lang w:val="en-US" w:eastAsia="zh-CN" w:bidi="ar-SA"/>
        </w:rPr>
        <w:t>%向甲方支付违约金，违约金不足以抵付甲方损失的，还应赔偿实际损失与违约金的差额部分。</w:t>
      </w:r>
    </w:p>
    <w:p w14:paraId="443C0B3B">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6.5甲方有权经提前3个工作日单方面书面通知乙方后，提前解除本合同。在此情况下甲方提前解除本合同的，甲方按照乙方截至合同解除时实际完成并经甲方书面确认的工作量进行结算。双方确认，除前述约定之外，甲方无需承担其它违约或赔偿责任。</w:t>
      </w:r>
    </w:p>
    <w:p w14:paraId="7BE1D453">
      <w:pPr>
        <w:ind w:firstLine="422"/>
        <w:rPr>
          <w:highlight w:val="none"/>
        </w:rPr>
      </w:pPr>
      <w:r>
        <w:rPr>
          <w:rFonts w:hint="eastAsia"/>
          <w:b/>
          <w:bCs/>
          <w:highlight w:val="none"/>
          <w:lang w:val="en-US" w:eastAsia="zh-CN"/>
        </w:rPr>
        <w:t>七</w:t>
      </w:r>
      <w:r>
        <w:rPr>
          <w:b/>
          <w:bCs/>
          <w:highlight w:val="none"/>
        </w:rPr>
        <w:t>、不可抗力</w:t>
      </w:r>
    </w:p>
    <w:p w14:paraId="4A823FC7">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7</w:t>
      </w:r>
      <w:r>
        <w:rPr>
          <w:rFonts w:ascii="Times New Roman" w:hAnsi="Times New Roman" w:eastAsia="宋体" w:cs="Times New Roman"/>
          <w:kern w:val="2"/>
          <w:sz w:val="24"/>
          <w:szCs w:val="20"/>
          <w:highlight w:val="none"/>
          <w:lang w:val="en-US" w:eastAsia="zh-CN" w:bidi="ar-SA"/>
        </w:rPr>
        <w:t>.1 “不可抗力”是指本合同双方不能控制、不可预见、亦无法避免的事件，该事件包括但不限于地震、台风、洪水、水灾或其他天灾、战争或任何其他类似事件。</w:t>
      </w:r>
    </w:p>
    <w:p w14:paraId="0BF17372">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7</w:t>
      </w:r>
      <w:r>
        <w:rPr>
          <w:rFonts w:ascii="Times New Roman" w:hAnsi="Times New Roman" w:eastAsia="宋体" w:cs="Times New Roman"/>
          <w:kern w:val="2"/>
          <w:sz w:val="24"/>
          <w:szCs w:val="20"/>
          <w:highlight w:val="none"/>
          <w:lang w:val="en-US" w:eastAsia="zh-CN" w:bidi="ar-SA"/>
        </w:rPr>
        <w:t>.2如发生不可抗力事件，遭受该事件的一方应该立即通知对方该不可抗力事件。如不可抗力事件结束，应立即以书面形式通知对方。遭受不可抗力的一方应当向对方提供事件发生地区的政府单位或公证机构（或其他适当机构）出具的证实不可抗力事件的合法证明。</w:t>
      </w:r>
    </w:p>
    <w:p w14:paraId="47FDEF8C">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7</w:t>
      </w:r>
      <w:r>
        <w:rPr>
          <w:rFonts w:ascii="Times New Roman" w:hAnsi="Times New Roman" w:eastAsia="宋体" w:cs="Times New Roman"/>
          <w:kern w:val="2"/>
          <w:sz w:val="24"/>
          <w:szCs w:val="20"/>
          <w:highlight w:val="none"/>
          <w:lang w:val="en-US" w:eastAsia="zh-CN" w:bidi="ar-SA"/>
        </w:rPr>
        <w:t>.3如发生不可抗力，以至于任何一方的合同义务因不可抗力的发生而无法履行，则遭受不可抗力事件的一方可暂行中止履行本合同项下的义务直至不可抗力事件的影响消除为止，并且无需为此而承担违约责任，合同履行期限按上述中止时间自动延长。但双方应尽最大努力克服该事件，减轻其负面的影响。</w:t>
      </w:r>
    </w:p>
    <w:p w14:paraId="5AA863F8">
      <w:pPr>
        <w:ind w:firstLine="422"/>
        <w:rPr>
          <w:b/>
          <w:bCs/>
          <w:highlight w:val="none"/>
        </w:rPr>
      </w:pPr>
      <w:r>
        <w:rPr>
          <w:rFonts w:hint="eastAsia"/>
          <w:b/>
          <w:bCs/>
          <w:highlight w:val="none"/>
          <w:lang w:val="en-US" w:eastAsia="zh-CN"/>
        </w:rPr>
        <w:t>八</w:t>
      </w:r>
      <w:r>
        <w:rPr>
          <w:b/>
          <w:bCs/>
          <w:highlight w:val="none"/>
        </w:rPr>
        <w:t>、保密责任</w:t>
      </w:r>
    </w:p>
    <w:p w14:paraId="173A2747">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8</w:t>
      </w:r>
      <w:r>
        <w:rPr>
          <w:rFonts w:ascii="Times New Roman" w:hAnsi="Times New Roman" w:eastAsia="宋体" w:cs="Times New Roman"/>
          <w:kern w:val="2"/>
          <w:sz w:val="24"/>
          <w:szCs w:val="20"/>
          <w:highlight w:val="none"/>
          <w:lang w:val="en-US" w:eastAsia="zh-CN" w:bidi="ar-SA"/>
        </w:rPr>
        <w:t>.1在本合同订立前、履行中、终止后，未经合同其他方书面同意，乙方对本合同和甲方提供的资料、信息（包括但不限于商业秘密、技术资料、图纸、数据、以及与业务有关的客户的信息及其他信息等）负保密责任，并不得向任何人披露上述资料和信息。</w:t>
      </w:r>
    </w:p>
    <w:p w14:paraId="09CA5ECC">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8</w:t>
      </w:r>
      <w:r>
        <w:rPr>
          <w:rFonts w:ascii="Times New Roman" w:hAnsi="Times New Roman" w:eastAsia="宋体" w:cs="Times New Roman"/>
          <w:kern w:val="2"/>
          <w:sz w:val="24"/>
          <w:szCs w:val="20"/>
          <w:highlight w:val="none"/>
          <w:lang w:val="en-US" w:eastAsia="zh-CN" w:bidi="ar-SA"/>
        </w:rPr>
        <w:t>.2本保密条款具有独立性，不受本合同的终止或解除的影响。</w:t>
      </w:r>
    </w:p>
    <w:p w14:paraId="1D4EEC3C">
      <w:pPr>
        <w:ind w:firstLine="422"/>
        <w:rPr>
          <w:highlight w:val="none"/>
        </w:rPr>
      </w:pPr>
      <w:r>
        <w:rPr>
          <w:rFonts w:hint="eastAsia"/>
          <w:b/>
          <w:bCs/>
          <w:highlight w:val="none"/>
          <w:lang w:val="en-US" w:eastAsia="zh-CN"/>
        </w:rPr>
        <w:t>九</w:t>
      </w:r>
      <w:r>
        <w:rPr>
          <w:b/>
          <w:bCs/>
          <w:highlight w:val="none"/>
        </w:rPr>
        <w:t>、通知及送达</w:t>
      </w:r>
    </w:p>
    <w:p w14:paraId="1A4E38BD">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9</w:t>
      </w:r>
      <w:r>
        <w:rPr>
          <w:rFonts w:ascii="Times New Roman" w:hAnsi="Times New Roman" w:eastAsia="宋体" w:cs="Times New Roman"/>
          <w:kern w:val="2"/>
          <w:sz w:val="24"/>
          <w:szCs w:val="20"/>
          <w:highlight w:val="none"/>
          <w:lang w:val="en-US" w:eastAsia="zh-CN" w:bidi="ar-SA"/>
        </w:rPr>
        <w:t>.1甲方、乙方按以下列明的地址发送通知：</w:t>
      </w:r>
    </w:p>
    <w:p w14:paraId="12DA768E">
      <w:pPr>
        <w:ind w:left="547" w:leftChars="228" w:firstLine="0" w:firstLineChars="0"/>
        <w:rPr>
          <w:rFonts w:ascii="Times New Roman" w:hAnsi="Times New Roman" w:eastAsia="宋体" w:cs="Times New Roman"/>
          <w:color w:val="FF0000"/>
          <w:kern w:val="2"/>
          <w:sz w:val="24"/>
          <w:szCs w:val="20"/>
          <w:highlight w:val="none"/>
          <w:lang w:val="en-US" w:eastAsia="zh-CN" w:bidi="ar-SA"/>
        </w:rPr>
      </w:pPr>
      <w:r>
        <w:rPr>
          <w:rFonts w:ascii="Times New Roman" w:hAnsi="Times New Roman" w:eastAsia="宋体" w:cs="Times New Roman"/>
          <w:color w:val="FF0000"/>
          <w:kern w:val="2"/>
          <w:sz w:val="24"/>
          <w:szCs w:val="20"/>
          <w:highlight w:val="none"/>
          <w:lang w:val="en-US" w:eastAsia="zh-CN" w:bidi="ar-SA"/>
        </w:rPr>
        <w:t>甲方地址：</w:t>
      </w:r>
      <w:r>
        <w:rPr>
          <w:rFonts w:hint="eastAsia" w:ascii="Times New Roman" w:hAnsi="Times New Roman" w:eastAsia="宋体" w:cs="Times New Roman"/>
          <w:color w:val="FF0000"/>
          <w:kern w:val="2"/>
          <w:sz w:val="24"/>
          <w:szCs w:val="20"/>
          <w:highlight w:val="none"/>
          <w:lang w:val="en-US" w:eastAsia="zh-CN" w:bidi="ar-SA"/>
        </w:rPr>
        <w:t xml:space="preserve">                   </w:t>
      </w:r>
      <w:r>
        <w:rPr>
          <w:rFonts w:ascii="Times New Roman" w:hAnsi="Times New Roman" w:eastAsia="宋体" w:cs="Times New Roman"/>
          <w:color w:val="FF0000"/>
          <w:kern w:val="2"/>
          <w:sz w:val="24"/>
          <w:szCs w:val="20"/>
          <w:highlight w:val="none"/>
          <w:lang w:val="en-US" w:eastAsia="zh-CN" w:bidi="ar-SA"/>
        </w:rPr>
        <w:t xml:space="preserve">   </w:t>
      </w:r>
      <w:r>
        <w:rPr>
          <w:rFonts w:hint="eastAsia" w:ascii="Times New Roman" w:hAnsi="Times New Roman" w:eastAsia="宋体" w:cs="Times New Roman"/>
          <w:color w:val="FF0000"/>
          <w:kern w:val="2"/>
          <w:sz w:val="24"/>
          <w:szCs w:val="20"/>
          <w:highlight w:val="none"/>
          <w:lang w:val="en-US" w:eastAsia="zh-CN" w:bidi="ar-SA"/>
        </w:rPr>
        <w:t xml:space="preserve">              </w:t>
      </w:r>
    </w:p>
    <w:p w14:paraId="720BAF18">
      <w:pPr>
        <w:rPr>
          <w:rFonts w:hint="eastAsia"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color w:val="FF0000"/>
          <w:kern w:val="2"/>
          <w:sz w:val="24"/>
          <w:szCs w:val="20"/>
          <w:highlight w:val="none"/>
          <w:lang w:val="en-US" w:eastAsia="zh-CN" w:bidi="ar-SA"/>
        </w:rPr>
        <w:t xml:space="preserve">法定代表人 </w:t>
      </w:r>
      <w:r>
        <w:rPr>
          <w:rFonts w:hint="eastAsia" w:ascii="Times New Roman" w:hAnsi="Times New Roman" w:eastAsia="宋体" w:cs="Times New Roman"/>
          <w:kern w:val="2"/>
          <w:sz w:val="24"/>
          <w:szCs w:val="20"/>
          <w:highlight w:val="none"/>
          <w:lang w:val="en-US" w:eastAsia="zh-CN" w:bidi="ar-SA"/>
        </w:rPr>
        <w:t xml:space="preserve">     </w:t>
      </w:r>
      <w:r>
        <w:rPr>
          <w:rFonts w:ascii="Times New Roman" w:hAnsi="Times New Roman" w:eastAsia="宋体" w:cs="Times New Roman"/>
          <w:kern w:val="2"/>
          <w:sz w:val="24"/>
          <w:szCs w:val="20"/>
          <w:highlight w:val="none"/>
          <w:lang w:val="en-US" w:eastAsia="zh-CN" w:bidi="ar-SA"/>
        </w:rPr>
        <w:t xml:space="preserve">                     </w:t>
      </w:r>
      <w:r>
        <w:rPr>
          <w:rFonts w:hint="eastAsia" w:ascii="Times New Roman" w:hAnsi="Times New Roman" w:eastAsia="宋体" w:cs="Times New Roman"/>
          <w:kern w:val="2"/>
          <w:sz w:val="24"/>
          <w:szCs w:val="20"/>
          <w:highlight w:val="none"/>
          <w:lang w:val="en-US" w:eastAsia="zh-CN" w:bidi="ar-SA"/>
        </w:rPr>
        <w:t xml:space="preserve">     </w:t>
      </w:r>
    </w:p>
    <w:p w14:paraId="188281FB">
      <w:pPr>
        <w:rPr>
          <w:rFonts w:ascii="Times New Roman" w:hAnsi="Times New Roman" w:eastAsia="宋体" w:cs="Times New Roman"/>
          <w:color w:val="FF0000"/>
          <w:kern w:val="2"/>
          <w:sz w:val="24"/>
          <w:szCs w:val="20"/>
          <w:highlight w:val="none"/>
          <w:lang w:val="en-US" w:eastAsia="zh-CN" w:bidi="ar-SA"/>
        </w:rPr>
      </w:pPr>
      <w:r>
        <w:rPr>
          <w:rFonts w:ascii="Times New Roman" w:hAnsi="Times New Roman" w:eastAsia="宋体" w:cs="Times New Roman"/>
          <w:color w:val="FF0000"/>
          <w:kern w:val="2"/>
          <w:sz w:val="24"/>
          <w:szCs w:val="20"/>
          <w:highlight w:val="none"/>
          <w:lang w:val="en-US" w:eastAsia="zh-CN" w:bidi="ar-SA"/>
        </w:rPr>
        <w:t xml:space="preserve">收件人： </w:t>
      </w:r>
      <w:r>
        <w:rPr>
          <w:rFonts w:hint="eastAsia" w:ascii="Times New Roman" w:hAnsi="Times New Roman" w:eastAsia="宋体" w:cs="Times New Roman"/>
          <w:color w:val="FF0000"/>
          <w:kern w:val="2"/>
          <w:sz w:val="24"/>
          <w:szCs w:val="20"/>
          <w:highlight w:val="none"/>
          <w:lang w:val="en-US" w:eastAsia="zh-CN" w:bidi="ar-SA"/>
        </w:rPr>
        <w:t xml:space="preserve">         </w:t>
      </w:r>
      <w:r>
        <w:rPr>
          <w:rFonts w:ascii="Times New Roman" w:hAnsi="Times New Roman" w:eastAsia="宋体" w:cs="Times New Roman"/>
          <w:color w:val="FF0000"/>
          <w:kern w:val="2"/>
          <w:sz w:val="24"/>
          <w:szCs w:val="20"/>
          <w:highlight w:val="none"/>
          <w:lang w:val="en-US" w:eastAsia="zh-CN" w:bidi="ar-SA"/>
        </w:rPr>
        <w:t xml:space="preserve">                      </w:t>
      </w:r>
      <w:r>
        <w:rPr>
          <w:rFonts w:hint="eastAsia" w:ascii="Times New Roman" w:hAnsi="Times New Roman" w:eastAsia="宋体" w:cs="Times New Roman"/>
          <w:color w:val="FF0000"/>
          <w:kern w:val="2"/>
          <w:sz w:val="24"/>
          <w:szCs w:val="20"/>
          <w:highlight w:val="none"/>
          <w:lang w:val="en-US" w:eastAsia="zh-CN" w:bidi="ar-SA"/>
        </w:rPr>
        <w:t xml:space="preserve">    </w:t>
      </w:r>
    </w:p>
    <w:p w14:paraId="08904486">
      <w:pPr>
        <w:rPr>
          <w:rFonts w:hint="default"/>
          <w:color w:val="FF0000"/>
          <w:lang w:val="en-US" w:eastAsia="zh-CN"/>
        </w:rPr>
      </w:pPr>
      <w:r>
        <w:rPr>
          <w:rFonts w:ascii="Times New Roman" w:hAnsi="Times New Roman" w:eastAsia="宋体" w:cs="Times New Roman"/>
          <w:color w:val="FF0000"/>
          <w:kern w:val="2"/>
          <w:sz w:val="24"/>
          <w:szCs w:val="20"/>
          <w:highlight w:val="none"/>
          <w:lang w:val="en-US" w:eastAsia="zh-CN" w:bidi="ar-SA"/>
        </w:rPr>
        <w:t>联系电话：</w:t>
      </w:r>
    </w:p>
    <w:p w14:paraId="2E86CC21">
      <w:pPr>
        <w:ind w:left="547" w:leftChars="228" w:firstLine="0" w:firstLineChars="0"/>
        <w:rPr>
          <w:rFonts w:ascii="Times New Roman" w:hAnsi="Times New Roman" w:eastAsia="宋体" w:cs="Times New Roman"/>
          <w:color w:val="FF0000"/>
          <w:kern w:val="2"/>
          <w:sz w:val="24"/>
          <w:szCs w:val="20"/>
          <w:highlight w:val="none"/>
          <w:lang w:val="en-US" w:eastAsia="zh-CN" w:bidi="ar-SA"/>
        </w:rPr>
      </w:pPr>
      <w:r>
        <w:rPr>
          <w:rFonts w:hint="eastAsia" w:eastAsia="宋体" w:cs="Times New Roman"/>
          <w:color w:val="FF0000"/>
          <w:kern w:val="2"/>
          <w:sz w:val="24"/>
          <w:szCs w:val="20"/>
          <w:highlight w:val="none"/>
          <w:lang w:val="en-US" w:eastAsia="zh-CN" w:bidi="ar-SA"/>
        </w:rPr>
        <w:t>乙</w:t>
      </w:r>
      <w:r>
        <w:rPr>
          <w:rFonts w:ascii="Times New Roman" w:hAnsi="Times New Roman" w:eastAsia="宋体" w:cs="Times New Roman"/>
          <w:color w:val="FF0000"/>
          <w:kern w:val="2"/>
          <w:sz w:val="24"/>
          <w:szCs w:val="20"/>
          <w:highlight w:val="none"/>
          <w:lang w:val="en-US" w:eastAsia="zh-CN" w:bidi="ar-SA"/>
        </w:rPr>
        <w:t>方地址：</w:t>
      </w:r>
      <w:r>
        <w:rPr>
          <w:rFonts w:hint="eastAsia" w:ascii="Times New Roman" w:hAnsi="Times New Roman" w:eastAsia="宋体" w:cs="Times New Roman"/>
          <w:color w:val="FF0000"/>
          <w:kern w:val="2"/>
          <w:sz w:val="24"/>
          <w:szCs w:val="20"/>
          <w:highlight w:val="none"/>
          <w:lang w:val="en-US" w:eastAsia="zh-CN" w:bidi="ar-SA"/>
        </w:rPr>
        <w:t xml:space="preserve">             </w:t>
      </w:r>
      <w:r>
        <w:rPr>
          <w:rFonts w:ascii="Times New Roman" w:hAnsi="Times New Roman" w:eastAsia="宋体" w:cs="Times New Roman"/>
          <w:color w:val="FF0000"/>
          <w:kern w:val="2"/>
          <w:sz w:val="24"/>
          <w:szCs w:val="20"/>
          <w:highlight w:val="none"/>
          <w:lang w:val="en-US" w:eastAsia="zh-CN" w:bidi="ar-SA"/>
        </w:rPr>
        <w:t xml:space="preserve">   </w:t>
      </w:r>
      <w:r>
        <w:rPr>
          <w:rFonts w:hint="eastAsia" w:ascii="Times New Roman" w:hAnsi="Times New Roman" w:eastAsia="宋体" w:cs="Times New Roman"/>
          <w:color w:val="FF0000"/>
          <w:kern w:val="2"/>
          <w:sz w:val="24"/>
          <w:szCs w:val="20"/>
          <w:highlight w:val="none"/>
          <w:lang w:val="en-US" w:eastAsia="zh-CN" w:bidi="ar-SA"/>
        </w:rPr>
        <w:t xml:space="preserve">              </w:t>
      </w:r>
    </w:p>
    <w:p w14:paraId="484E49ED">
      <w:pPr>
        <w:rPr>
          <w:rFonts w:hint="eastAsia" w:ascii="Times New Roman" w:hAnsi="Times New Roman" w:eastAsia="宋体" w:cs="Times New Roman"/>
          <w:color w:val="FF0000"/>
          <w:kern w:val="2"/>
          <w:sz w:val="24"/>
          <w:szCs w:val="20"/>
          <w:highlight w:val="none"/>
          <w:lang w:val="en-US" w:eastAsia="zh-CN" w:bidi="ar-SA"/>
        </w:rPr>
      </w:pPr>
      <w:r>
        <w:rPr>
          <w:rFonts w:ascii="Times New Roman" w:hAnsi="Times New Roman" w:eastAsia="宋体" w:cs="Times New Roman"/>
          <w:color w:val="FF0000"/>
          <w:kern w:val="2"/>
          <w:sz w:val="24"/>
          <w:szCs w:val="20"/>
          <w:highlight w:val="none"/>
          <w:lang w:val="en-US" w:eastAsia="zh-CN" w:bidi="ar-SA"/>
        </w:rPr>
        <w:t>法定代表人</w:t>
      </w:r>
      <w:r>
        <w:rPr>
          <w:rFonts w:hint="eastAsia" w:eastAsia="宋体" w:cs="Times New Roman"/>
          <w:color w:val="FF0000"/>
          <w:kern w:val="2"/>
          <w:sz w:val="24"/>
          <w:szCs w:val="20"/>
          <w:highlight w:val="none"/>
          <w:lang w:val="en-US" w:eastAsia="zh-CN" w:bidi="ar-SA"/>
        </w:rPr>
        <w:t>：</w:t>
      </w:r>
      <w:r>
        <w:rPr>
          <w:rFonts w:ascii="Times New Roman" w:hAnsi="Times New Roman" w:eastAsia="宋体" w:cs="Times New Roman"/>
          <w:color w:val="FF0000"/>
          <w:kern w:val="2"/>
          <w:sz w:val="24"/>
          <w:szCs w:val="20"/>
          <w:highlight w:val="none"/>
          <w:lang w:val="en-US" w:eastAsia="zh-CN" w:bidi="ar-SA"/>
        </w:rPr>
        <w:t xml:space="preserve">                     </w:t>
      </w:r>
      <w:r>
        <w:rPr>
          <w:rFonts w:hint="eastAsia" w:ascii="Times New Roman" w:hAnsi="Times New Roman" w:eastAsia="宋体" w:cs="Times New Roman"/>
          <w:color w:val="FF0000"/>
          <w:kern w:val="2"/>
          <w:sz w:val="24"/>
          <w:szCs w:val="20"/>
          <w:highlight w:val="none"/>
          <w:lang w:val="en-US" w:eastAsia="zh-CN" w:bidi="ar-SA"/>
        </w:rPr>
        <w:t xml:space="preserve">     </w:t>
      </w:r>
    </w:p>
    <w:p w14:paraId="08DF9007">
      <w:pPr>
        <w:rPr>
          <w:rFonts w:ascii="Times New Roman" w:hAnsi="Times New Roman" w:eastAsia="宋体" w:cs="Times New Roman"/>
          <w:color w:val="FF0000"/>
          <w:kern w:val="2"/>
          <w:sz w:val="24"/>
          <w:szCs w:val="20"/>
          <w:highlight w:val="none"/>
          <w:lang w:val="en-US" w:eastAsia="zh-CN" w:bidi="ar-SA"/>
        </w:rPr>
      </w:pPr>
      <w:r>
        <w:rPr>
          <w:rFonts w:ascii="Times New Roman" w:hAnsi="Times New Roman" w:eastAsia="宋体" w:cs="Times New Roman"/>
          <w:color w:val="FF0000"/>
          <w:kern w:val="2"/>
          <w:sz w:val="24"/>
          <w:szCs w:val="20"/>
          <w:highlight w:val="none"/>
          <w:lang w:val="en-US" w:eastAsia="zh-CN" w:bidi="ar-SA"/>
        </w:rPr>
        <w:t>收件人：</w:t>
      </w:r>
      <w:r>
        <w:rPr>
          <w:rFonts w:hint="eastAsia" w:ascii="Times New Roman" w:hAnsi="Times New Roman" w:eastAsia="宋体" w:cs="Times New Roman"/>
          <w:color w:val="FF0000"/>
          <w:kern w:val="2"/>
          <w:sz w:val="24"/>
          <w:szCs w:val="20"/>
          <w:highlight w:val="none"/>
          <w:lang w:val="en-US" w:eastAsia="zh-CN" w:bidi="ar-SA"/>
        </w:rPr>
        <w:t xml:space="preserve">     </w:t>
      </w:r>
      <w:r>
        <w:rPr>
          <w:rFonts w:ascii="Times New Roman" w:hAnsi="Times New Roman" w:eastAsia="宋体" w:cs="Times New Roman"/>
          <w:color w:val="FF0000"/>
          <w:kern w:val="2"/>
          <w:sz w:val="24"/>
          <w:szCs w:val="20"/>
          <w:highlight w:val="none"/>
          <w:lang w:val="en-US" w:eastAsia="zh-CN" w:bidi="ar-SA"/>
        </w:rPr>
        <w:t xml:space="preserve">                      </w:t>
      </w:r>
      <w:r>
        <w:rPr>
          <w:rFonts w:hint="eastAsia" w:ascii="Times New Roman" w:hAnsi="Times New Roman" w:eastAsia="宋体" w:cs="Times New Roman"/>
          <w:color w:val="FF0000"/>
          <w:kern w:val="2"/>
          <w:sz w:val="24"/>
          <w:szCs w:val="20"/>
          <w:highlight w:val="none"/>
          <w:lang w:val="en-US" w:eastAsia="zh-CN" w:bidi="ar-SA"/>
        </w:rPr>
        <w:t xml:space="preserve">    </w:t>
      </w:r>
    </w:p>
    <w:p w14:paraId="365D07A2">
      <w:pPr>
        <w:rPr>
          <w:rFonts w:hint="eastAsia" w:eastAsia="宋体" w:cs="Times New Roman"/>
          <w:color w:val="FF0000"/>
          <w:kern w:val="2"/>
          <w:sz w:val="24"/>
          <w:szCs w:val="20"/>
          <w:highlight w:val="none"/>
          <w:lang w:val="en-US" w:eastAsia="zh-CN" w:bidi="ar-SA"/>
        </w:rPr>
      </w:pPr>
      <w:r>
        <w:rPr>
          <w:rFonts w:ascii="Times New Roman" w:hAnsi="Times New Roman" w:eastAsia="宋体" w:cs="Times New Roman"/>
          <w:color w:val="FF0000"/>
          <w:kern w:val="2"/>
          <w:sz w:val="24"/>
          <w:szCs w:val="20"/>
          <w:highlight w:val="none"/>
          <w:lang w:val="en-US" w:eastAsia="zh-CN" w:bidi="ar-SA"/>
        </w:rPr>
        <w:t>联系电话</w:t>
      </w:r>
      <w:r>
        <w:rPr>
          <w:rFonts w:hint="eastAsia" w:eastAsia="宋体" w:cs="Times New Roman"/>
          <w:color w:val="FF0000"/>
          <w:kern w:val="2"/>
          <w:sz w:val="24"/>
          <w:szCs w:val="20"/>
          <w:highlight w:val="none"/>
          <w:lang w:val="en-US" w:eastAsia="zh-CN" w:bidi="ar-SA"/>
        </w:rPr>
        <w:t>：</w:t>
      </w:r>
    </w:p>
    <w:p w14:paraId="69E4BF68">
      <w:pPr>
        <w:rPr>
          <w:rFonts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9</w:t>
      </w:r>
      <w:r>
        <w:rPr>
          <w:rFonts w:ascii="Times New Roman" w:hAnsi="Times New Roman" w:eastAsia="宋体" w:cs="Times New Roman"/>
          <w:kern w:val="2"/>
          <w:sz w:val="24"/>
          <w:szCs w:val="20"/>
          <w:highlight w:val="none"/>
          <w:lang w:val="en-US" w:eastAsia="zh-CN" w:bidi="ar-SA"/>
        </w:rPr>
        <w:t>.2对于任何通知或联络，如直接交付，则在接收一方或其被授权人签收时视为收讫（已经送达）；如用传真，在发出后视为收讫/已经送达；如果通过国内或国际快递方式邮寄，如无快递公司寄件跟踪信息，则在寄出后第三天视为已经送达；如用挂号信邮寄，在寄出五天后视为已经送达；如采用电子邮件发送，在发送当时视为已经送达。</w:t>
      </w:r>
    </w:p>
    <w:p w14:paraId="3D88D3CB">
      <w:pP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9</w:t>
      </w:r>
      <w:r>
        <w:rPr>
          <w:rFonts w:ascii="Times New Roman" w:hAnsi="Times New Roman" w:eastAsia="宋体" w:cs="Times New Roman"/>
          <w:kern w:val="2"/>
          <w:sz w:val="24"/>
          <w:szCs w:val="20"/>
          <w:highlight w:val="none"/>
          <w:lang w:val="en-US" w:eastAsia="zh-CN" w:bidi="ar-SA"/>
        </w:rPr>
        <w:t>.3一方若指定其他地址或地址变更，须及时以书面形式通知另一方，于对方接到一方发出的变更其他地址的通知之前，该方地址仍以先前地址为准。怠于通知的一方应当承担对其不利的法律后果。</w:t>
      </w:r>
    </w:p>
    <w:p w14:paraId="58C6C31F">
      <w:pPr>
        <w:ind w:firstLine="422"/>
        <w:rPr>
          <w:b/>
          <w:bCs/>
          <w:highlight w:val="none"/>
        </w:rPr>
      </w:pPr>
      <w:r>
        <w:rPr>
          <w:b/>
          <w:bCs/>
          <w:highlight w:val="none"/>
        </w:rPr>
        <w:t>十、法律的适用及争议的解决</w:t>
      </w:r>
    </w:p>
    <w:p w14:paraId="72828AF9">
      <w:pPr>
        <w:rPr>
          <w:rFonts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kern w:val="2"/>
          <w:sz w:val="24"/>
          <w:szCs w:val="20"/>
          <w:highlight w:val="none"/>
          <w:lang w:val="en-US" w:eastAsia="zh-CN" w:bidi="ar-SA"/>
        </w:rPr>
        <w:t>1</w:t>
      </w:r>
      <w:r>
        <w:rPr>
          <w:rFonts w:hint="eastAsia" w:ascii="Times New Roman" w:hAnsi="Times New Roman" w:eastAsia="宋体" w:cs="Times New Roman"/>
          <w:kern w:val="2"/>
          <w:sz w:val="24"/>
          <w:szCs w:val="20"/>
          <w:highlight w:val="none"/>
          <w:lang w:val="en-US" w:eastAsia="zh-CN" w:bidi="ar-SA"/>
        </w:rPr>
        <w:t>0</w:t>
      </w:r>
      <w:r>
        <w:rPr>
          <w:rFonts w:ascii="Times New Roman" w:hAnsi="Times New Roman" w:eastAsia="宋体" w:cs="Times New Roman"/>
          <w:kern w:val="2"/>
          <w:sz w:val="24"/>
          <w:szCs w:val="20"/>
          <w:highlight w:val="none"/>
          <w:lang w:val="en-US" w:eastAsia="zh-CN" w:bidi="ar-SA"/>
        </w:rPr>
        <w:t>.1本合同的解释和执行适用中华人民共和国法律。</w:t>
      </w:r>
    </w:p>
    <w:p w14:paraId="2EE3CD87">
      <w:pPr>
        <w:rPr>
          <w:rFonts w:hint="eastAsia"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kern w:val="2"/>
          <w:sz w:val="24"/>
          <w:szCs w:val="20"/>
          <w:highlight w:val="none"/>
          <w:lang w:val="en-US" w:eastAsia="zh-CN" w:bidi="ar-SA"/>
        </w:rPr>
        <w:t>1</w:t>
      </w:r>
      <w:r>
        <w:rPr>
          <w:rFonts w:hint="eastAsia" w:ascii="Times New Roman" w:hAnsi="Times New Roman" w:eastAsia="宋体" w:cs="Times New Roman"/>
          <w:kern w:val="2"/>
          <w:sz w:val="24"/>
          <w:szCs w:val="20"/>
          <w:highlight w:val="none"/>
          <w:lang w:val="en-US" w:eastAsia="zh-CN" w:bidi="ar-SA"/>
        </w:rPr>
        <w:t>0</w:t>
      </w:r>
      <w:r>
        <w:rPr>
          <w:rFonts w:ascii="Times New Roman" w:hAnsi="Times New Roman" w:eastAsia="宋体" w:cs="Times New Roman"/>
          <w:kern w:val="2"/>
          <w:sz w:val="24"/>
          <w:szCs w:val="20"/>
          <w:highlight w:val="none"/>
          <w:lang w:val="en-US" w:eastAsia="zh-CN" w:bidi="ar-SA"/>
        </w:rPr>
        <w:t>.2甲、乙双方在履行本合同中出现的争议首先通过友好协商的方式解决。协商不成时，双方同意到甲方所在地人民法院诉讼解决。</w:t>
      </w:r>
    </w:p>
    <w:p w14:paraId="55F3C8CA">
      <w:pPr>
        <w:ind w:firstLine="422"/>
        <w:rPr>
          <w:highlight w:val="none"/>
        </w:rPr>
      </w:pPr>
      <w:r>
        <w:rPr>
          <w:b/>
          <w:bCs/>
          <w:highlight w:val="none"/>
        </w:rPr>
        <w:t>十</w:t>
      </w:r>
      <w:r>
        <w:rPr>
          <w:rFonts w:hint="eastAsia"/>
          <w:b/>
          <w:bCs/>
          <w:highlight w:val="none"/>
          <w:lang w:val="en-US" w:eastAsia="zh-CN"/>
        </w:rPr>
        <w:t>一</w:t>
      </w:r>
      <w:r>
        <w:rPr>
          <w:b/>
          <w:bCs/>
          <w:highlight w:val="none"/>
        </w:rPr>
        <w:t>、合同生效</w:t>
      </w:r>
    </w:p>
    <w:p w14:paraId="10CC72D7">
      <w:pPr>
        <w:rPr>
          <w:rFonts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kern w:val="2"/>
          <w:sz w:val="24"/>
          <w:szCs w:val="20"/>
          <w:highlight w:val="none"/>
          <w:lang w:val="en-US" w:eastAsia="zh-CN" w:bidi="ar-SA"/>
        </w:rPr>
        <w:t>1</w:t>
      </w:r>
      <w:r>
        <w:rPr>
          <w:rFonts w:hint="eastAsia" w:ascii="Times New Roman" w:hAnsi="Times New Roman" w:eastAsia="宋体" w:cs="Times New Roman"/>
          <w:kern w:val="2"/>
          <w:sz w:val="24"/>
          <w:szCs w:val="20"/>
          <w:highlight w:val="none"/>
          <w:lang w:val="en-US" w:eastAsia="zh-CN" w:bidi="ar-SA"/>
        </w:rPr>
        <w:t>1</w:t>
      </w:r>
      <w:r>
        <w:rPr>
          <w:rFonts w:ascii="Times New Roman" w:hAnsi="Times New Roman" w:eastAsia="宋体" w:cs="Times New Roman"/>
          <w:kern w:val="2"/>
          <w:sz w:val="24"/>
          <w:szCs w:val="20"/>
          <w:highlight w:val="none"/>
          <w:lang w:val="en-US" w:eastAsia="zh-CN" w:bidi="ar-SA"/>
        </w:rPr>
        <w:t>.1本合同自甲乙双方签署后成立并生效（法人盖章、自然人签字）。本合同壹式肆份，甲乙各执贰份，均具有同等法律效力。</w:t>
      </w:r>
    </w:p>
    <w:p w14:paraId="23D41A16">
      <w:pPr>
        <w:rPr>
          <w:rFonts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kern w:val="2"/>
          <w:sz w:val="24"/>
          <w:szCs w:val="20"/>
          <w:highlight w:val="none"/>
          <w:lang w:val="en-US" w:eastAsia="zh-CN" w:bidi="ar-SA"/>
        </w:rPr>
        <w:t>1</w:t>
      </w:r>
      <w:r>
        <w:rPr>
          <w:rFonts w:hint="eastAsia" w:ascii="Times New Roman" w:hAnsi="Times New Roman" w:eastAsia="宋体" w:cs="Times New Roman"/>
          <w:kern w:val="2"/>
          <w:sz w:val="24"/>
          <w:szCs w:val="20"/>
          <w:highlight w:val="none"/>
          <w:lang w:val="en-US" w:eastAsia="zh-CN" w:bidi="ar-SA"/>
        </w:rPr>
        <w:t>1</w:t>
      </w:r>
      <w:r>
        <w:rPr>
          <w:rFonts w:ascii="Times New Roman" w:hAnsi="Times New Roman" w:eastAsia="宋体" w:cs="Times New Roman"/>
          <w:kern w:val="2"/>
          <w:sz w:val="24"/>
          <w:szCs w:val="20"/>
          <w:highlight w:val="none"/>
          <w:lang w:val="en-US" w:eastAsia="zh-CN" w:bidi="ar-SA"/>
        </w:rPr>
        <w:t>.2本合同附件是本合同不可分割的一部分，与本合同具有同等法律效力。</w:t>
      </w:r>
    </w:p>
    <w:p w14:paraId="762A4477">
      <w:pPr>
        <w:rPr>
          <w:rFonts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kern w:val="2"/>
          <w:sz w:val="24"/>
          <w:szCs w:val="20"/>
          <w:highlight w:val="none"/>
          <w:lang w:val="en-US" w:eastAsia="zh-CN" w:bidi="ar-SA"/>
        </w:rPr>
        <w:t>1</w:t>
      </w:r>
      <w:r>
        <w:rPr>
          <w:rFonts w:hint="eastAsia" w:ascii="Times New Roman" w:hAnsi="Times New Roman" w:eastAsia="宋体" w:cs="Times New Roman"/>
          <w:kern w:val="2"/>
          <w:sz w:val="24"/>
          <w:szCs w:val="20"/>
          <w:highlight w:val="none"/>
          <w:lang w:val="en-US" w:eastAsia="zh-CN" w:bidi="ar-SA"/>
        </w:rPr>
        <w:t>1</w:t>
      </w:r>
      <w:r>
        <w:rPr>
          <w:rFonts w:ascii="Times New Roman" w:hAnsi="Times New Roman" w:eastAsia="宋体" w:cs="Times New Roman"/>
          <w:kern w:val="2"/>
          <w:sz w:val="24"/>
          <w:szCs w:val="20"/>
          <w:highlight w:val="none"/>
          <w:lang w:val="en-US" w:eastAsia="zh-CN" w:bidi="ar-SA"/>
        </w:rPr>
        <w:t>.3本合同构成甲方和乙方就有关本合同所涉事项的全部协议，并且取代有关本合同所载的各事项先前的所有口头及书面协议。</w:t>
      </w:r>
    </w:p>
    <w:p w14:paraId="5418B1D7">
      <w:pPr>
        <w:rPr>
          <w:rFonts w:hint="eastAsia"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kern w:val="2"/>
          <w:sz w:val="24"/>
          <w:szCs w:val="20"/>
          <w:highlight w:val="none"/>
          <w:lang w:val="en-US" w:eastAsia="zh-CN" w:bidi="ar-SA"/>
        </w:rPr>
        <w:t>（以下无正文</w:t>
      </w:r>
      <w:r>
        <w:rPr>
          <w:rFonts w:hint="eastAsia" w:eastAsia="宋体" w:cs="Times New Roman"/>
          <w:kern w:val="2"/>
          <w:sz w:val="24"/>
          <w:szCs w:val="20"/>
          <w:highlight w:val="none"/>
          <w:lang w:val="en-US" w:eastAsia="zh-CN" w:bidi="ar-SA"/>
        </w:rPr>
        <w:t>为签字盖章</w:t>
      </w:r>
      <w:r>
        <w:rPr>
          <w:rFonts w:ascii="Times New Roman" w:hAnsi="Times New Roman" w:eastAsia="宋体" w:cs="Times New Roman"/>
          <w:kern w:val="2"/>
          <w:sz w:val="24"/>
          <w:szCs w:val="20"/>
          <w:highlight w:val="none"/>
          <w:lang w:val="en-US" w:eastAsia="zh-CN" w:bidi="ar-SA"/>
        </w:rPr>
        <w:t>）</w:t>
      </w:r>
    </w:p>
    <w:p w14:paraId="5C05F86D">
      <w:pPr>
        <w:ind w:firstLine="0" w:firstLineChars="0"/>
        <w:rPr>
          <w:rFonts w:ascii="Times New Roman" w:hAnsi="Times New Roman" w:eastAsia="宋体" w:cs="Times New Roman"/>
          <w:kern w:val="2"/>
          <w:sz w:val="24"/>
          <w:szCs w:val="20"/>
          <w:highlight w:val="none"/>
          <w:lang w:val="zh-TW" w:eastAsia="zh-TW" w:bidi="ar-SA"/>
        </w:rPr>
      </w:pPr>
      <w:r>
        <w:rPr>
          <w:rFonts w:ascii="Times New Roman" w:hAnsi="Times New Roman" w:eastAsia="宋体" w:cs="Times New Roman"/>
          <w:kern w:val="2"/>
          <w:sz w:val="24"/>
          <w:szCs w:val="20"/>
          <w:highlight w:val="none"/>
          <w:lang w:val="zh-TW" w:eastAsia="zh-TW" w:bidi="ar-SA"/>
        </w:rPr>
        <w:t>甲方：</w:t>
      </w:r>
      <w:r>
        <w:rPr>
          <w:rFonts w:hint="eastAsia"/>
          <w:b/>
          <w:bCs/>
          <w:highlight w:val="none"/>
          <w:lang w:val="en-US" w:eastAsia="zh-CN"/>
        </w:rPr>
        <w:t xml:space="preserve">                                   </w:t>
      </w:r>
      <w:r>
        <w:rPr>
          <w:rFonts w:ascii="Times New Roman" w:hAnsi="Times New Roman" w:eastAsia="宋体" w:cs="Times New Roman"/>
          <w:kern w:val="2"/>
          <w:sz w:val="24"/>
          <w:szCs w:val="20"/>
          <w:highlight w:val="none"/>
          <w:lang w:val="en-US" w:eastAsia="zh-CN" w:bidi="ar-SA"/>
        </w:rPr>
        <w:t xml:space="preserve"> </w:t>
      </w:r>
      <w:r>
        <w:rPr>
          <w:rFonts w:ascii="Times New Roman" w:hAnsi="Times New Roman" w:eastAsia="宋体" w:cs="Times New Roman"/>
          <w:kern w:val="2"/>
          <w:sz w:val="24"/>
          <w:szCs w:val="20"/>
          <w:highlight w:val="none"/>
          <w:lang w:val="zh-TW" w:eastAsia="zh-TW" w:bidi="ar-SA"/>
        </w:rPr>
        <w:t>乙方：</w:t>
      </w:r>
    </w:p>
    <w:p w14:paraId="6D1F0A24">
      <w:pPr>
        <w:ind w:firstLine="0" w:firstLineChars="0"/>
        <w:rPr>
          <w:rFonts w:ascii="Times New Roman" w:hAnsi="Times New Roman" w:eastAsia="宋体" w:cs="Times New Roman"/>
          <w:kern w:val="2"/>
          <w:sz w:val="24"/>
          <w:szCs w:val="20"/>
          <w:highlight w:val="none"/>
          <w:lang w:val="en-US" w:eastAsia="zh-CN" w:bidi="ar-SA"/>
        </w:rPr>
      </w:pPr>
      <w:r>
        <w:rPr>
          <w:rFonts w:ascii="Times New Roman" w:hAnsi="Times New Roman" w:eastAsia="宋体" w:cs="Times New Roman"/>
          <w:kern w:val="2"/>
          <w:sz w:val="24"/>
          <w:szCs w:val="20"/>
          <w:highlight w:val="none"/>
          <w:lang w:val="zh-TW" w:eastAsia="zh-TW" w:bidi="ar-SA"/>
        </w:rPr>
        <w:t>法定</w:t>
      </w:r>
      <w:r>
        <w:rPr>
          <w:rFonts w:ascii="Times New Roman" w:hAnsi="Times New Roman" w:eastAsia="宋体" w:cs="Times New Roman"/>
          <w:kern w:val="2"/>
          <w:sz w:val="24"/>
          <w:szCs w:val="20"/>
          <w:highlight w:val="none"/>
          <w:lang w:val="en-US" w:eastAsia="zh-CN" w:bidi="ar-SA"/>
        </w:rPr>
        <w:t>/</w:t>
      </w:r>
      <w:r>
        <w:rPr>
          <w:rFonts w:ascii="Times New Roman" w:hAnsi="Times New Roman" w:eastAsia="宋体" w:cs="Times New Roman"/>
          <w:kern w:val="2"/>
          <w:sz w:val="24"/>
          <w:szCs w:val="20"/>
          <w:highlight w:val="none"/>
          <w:lang w:val="zh-TW" w:eastAsia="zh-TW" w:bidi="ar-SA"/>
        </w:rPr>
        <w:t>授权代表（签字）：</w:t>
      </w:r>
      <w:r>
        <w:rPr>
          <w:rFonts w:ascii="Times New Roman" w:hAnsi="Times New Roman" w:eastAsia="宋体" w:cs="Times New Roman"/>
          <w:kern w:val="2"/>
          <w:sz w:val="24"/>
          <w:szCs w:val="20"/>
          <w:highlight w:val="none"/>
          <w:lang w:val="en-US" w:eastAsia="zh-CN" w:bidi="ar-SA"/>
        </w:rPr>
        <w:t xml:space="preserve">               </w:t>
      </w:r>
      <w:r>
        <w:rPr>
          <w:rFonts w:ascii="Times New Roman" w:hAnsi="Times New Roman" w:eastAsia="宋体" w:cs="Times New Roman"/>
          <w:kern w:val="2"/>
          <w:sz w:val="24"/>
          <w:szCs w:val="20"/>
          <w:highlight w:val="none"/>
          <w:lang w:val="zh-TW" w:eastAsia="zh-TW" w:bidi="ar-SA"/>
        </w:rPr>
        <w:t>法定</w:t>
      </w:r>
      <w:r>
        <w:rPr>
          <w:rFonts w:ascii="Times New Roman" w:hAnsi="Times New Roman" w:eastAsia="宋体" w:cs="Times New Roman"/>
          <w:kern w:val="2"/>
          <w:sz w:val="24"/>
          <w:szCs w:val="20"/>
          <w:highlight w:val="none"/>
          <w:lang w:val="en-US" w:eastAsia="zh-CN" w:bidi="ar-SA"/>
        </w:rPr>
        <w:t>/</w:t>
      </w:r>
      <w:r>
        <w:rPr>
          <w:rFonts w:ascii="Times New Roman" w:hAnsi="Times New Roman" w:eastAsia="宋体" w:cs="Times New Roman"/>
          <w:kern w:val="2"/>
          <w:sz w:val="24"/>
          <w:szCs w:val="20"/>
          <w:highlight w:val="none"/>
          <w:lang w:val="zh-TW" w:eastAsia="zh-TW" w:bidi="ar-SA"/>
        </w:rPr>
        <w:t>授权代表（签字）：</w:t>
      </w:r>
    </w:p>
    <w:p w14:paraId="21678901">
      <w:pPr>
        <w:ind w:firstLine="0" w:firstLineChars="0"/>
        <w:rPr>
          <w:rFonts w:ascii="Times New Roman" w:hAnsi="Times New Roman" w:eastAsia="宋体" w:cs="Times New Roman"/>
          <w:kern w:val="2"/>
          <w:sz w:val="24"/>
          <w:szCs w:val="20"/>
          <w:highlight w:val="none"/>
          <w:lang w:val="zh-TW" w:eastAsia="zh-TW" w:bidi="ar-SA"/>
        </w:rPr>
      </w:pPr>
      <w:r>
        <w:rPr>
          <w:rFonts w:ascii="Times New Roman" w:hAnsi="Times New Roman" w:eastAsia="宋体" w:cs="Times New Roman"/>
          <w:kern w:val="2"/>
          <w:sz w:val="24"/>
          <w:szCs w:val="20"/>
          <w:highlight w:val="none"/>
          <w:lang w:val="zh-TW" w:eastAsia="zh-TW" w:bidi="ar-SA"/>
        </w:rPr>
        <w:t>日期：</w:t>
      </w:r>
      <w:r>
        <w:rPr>
          <w:rFonts w:ascii="Times New Roman" w:hAnsi="Times New Roman" w:eastAsia="宋体" w:cs="Times New Roman"/>
          <w:kern w:val="2"/>
          <w:sz w:val="24"/>
          <w:szCs w:val="20"/>
          <w:highlight w:val="none"/>
          <w:lang w:val="en-US" w:eastAsia="zh-CN" w:bidi="ar-SA"/>
        </w:rPr>
        <w:t xml:space="preserve">                               </w:t>
      </w:r>
      <w:r>
        <w:rPr>
          <w:rFonts w:ascii="Times New Roman" w:hAnsi="Times New Roman" w:eastAsia="宋体" w:cs="Times New Roman"/>
          <w:kern w:val="2"/>
          <w:sz w:val="24"/>
          <w:szCs w:val="20"/>
          <w:highlight w:val="none"/>
          <w:lang w:val="zh-TW" w:eastAsia="zh-TW" w:bidi="ar-SA"/>
        </w:rPr>
        <w:t>日期：</w:t>
      </w:r>
    </w:p>
    <w:p w14:paraId="10FEFA29">
      <w:pPr>
        <w:ind w:firstLine="2880" w:firstLineChars="1200"/>
        <w:rPr>
          <w:rFonts w:hint="eastAsia" w:asciiTheme="minorEastAsia" w:hAnsiTheme="minorEastAsia" w:eastAsiaTheme="minorEastAsia"/>
          <w:color w:val="000000" w:themeColor="text1"/>
          <w:highlight w:val="none"/>
          <w14:textFill>
            <w14:solidFill>
              <w14:schemeClr w14:val="tx1"/>
            </w14:solidFill>
          </w14:textFill>
        </w:rPr>
      </w:pPr>
    </w:p>
    <w:p w14:paraId="4818126E">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cs="宋体"/>
          <w:b/>
          <w:bCs/>
          <w:color w:val="000000" w:themeColor="text1"/>
          <w:kern w:val="2"/>
          <w:sz w:val="32"/>
          <w:szCs w:val="40"/>
          <w:highlight w:val="none"/>
          <w14:textFill>
            <w14:solidFill>
              <w14:schemeClr w14:val="tx1"/>
            </w14:solidFill>
          </w14:textFill>
        </w:rPr>
      </w:pPr>
    </w:p>
    <w:p w14:paraId="477A4B9D">
      <w:pPr>
        <w:widowControl/>
        <w:spacing w:line="240" w:lineRule="auto"/>
        <w:ind w:firstLine="0" w:firstLineChars="0"/>
        <w:jc w:val="left"/>
        <w:rPr>
          <w:rFonts w:cs="宋体"/>
          <w:b/>
          <w:bCs/>
          <w:color w:val="000000" w:themeColor="text1"/>
          <w:kern w:val="2"/>
          <w:sz w:val="32"/>
          <w:szCs w:val="40"/>
          <w:highlight w:val="none"/>
          <w14:textFill>
            <w14:solidFill>
              <w14:schemeClr w14:val="tx1"/>
            </w14:solidFill>
          </w14:textFill>
        </w:rPr>
      </w:pPr>
    </w:p>
    <w:p w14:paraId="5D0F3ACC">
      <w:pPr>
        <w:widowControl/>
        <w:spacing w:line="240" w:lineRule="auto"/>
        <w:ind w:firstLine="0" w:firstLineChars="0"/>
        <w:jc w:val="left"/>
        <w:rPr>
          <w:rFonts w:cs="宋体"/>
          <w:b/>
          <w:bCs/>
          <w:color w:val="000000" w:themeColor="text1"/>
          <w:kern w:val="2"/>
          <w:sz w:val="32"/>
          <w:szCs w:val="40"/>
          <w:highlight w:val="none"/>
          <w14:textFill>
            <w14:solidFill>
              <w14:schemeClr w14:val="tx1"/>
            </w14:solidFill>
          </w14:textFill>
        </w:rPr>
      </w:pPr>
      <w:r>
        <w:rPr>
          <w:rFonts w:hint="eastAsia" w:cs="宋体"/>
          <w:b/>
          <w:bCs/>
          <w:color w:val="000000" w:themeColor="text1"/>
          <w:kern w:val="2"/>
          <w:sz w:val="32"/>
          <w:szCs w:val="40"/>
          <w:highlight w:val="none"/>
          <w14:textFill>
            <w14:solidFill>
              <w14:schemeClr w14:val="tx1"/>
            </w14:solidFill>
          </w14:textFill>
        </w:rPr>
        <w:br w:type="page"/>
      </w:r>
    </w:p>
    <w:bookmarkEnd w:id="13"/>
    <w:p w14:paraId="001AFFAD">
      <w:pPr>
        <w:numPr>
          <w:ilvl w:val="0"/>
          <w:numId w:val="0"/>
        </w:numPr>
        <w:ind w:firstLine="562" w:firstLineChars="200"/>
        <w:jc w:val="center"/>
        <w:outlineLvl w:val="1"/>
        <w:rPr>
          <w:rFonts w:hint="eastAsia" w:asciiTheme="minorEastAsia" w:hAnsiTheme="minorEastAsia" w:eastAsiaTheme="minorEastAsia"/>
          <w:b/>
          <w:color w:val="auto"/>
          <w:sz w:val="28"/>
          <w:highlight w:val="none"/>
        </w:rPr>
      </w:pPr>
      <w:bookmarkStart w:id="14" w:name="_Toc192058175"/>
      <w:r>
        <w:rPr>
          <w:rFonts w:hint="eastAsia" w:asciiTheme="minorEastAsia" w:hAnsiTheme="minorEastAsia" w:eastAsiaTheme="minorEastAsia"/>
          <w:b/>
          <w:color w:val="auto"/>
          <w:sz w:val="28"/>
          <w:highlight w:val="none"/>
        </w:rPr>
        <w:t>第六章  响应文件格式</w:t>
      </w:r>
      <w:bookmarkEnd w:id="14"/>
    </w:p>
    <w:p w14:paraId="237AA1E7">
      <w:pPr>
        <w:keepNext w:val="0"/>
        <w:keepLines w:val="0"/>
        <w:pageBreakBefore w:val="0"/>
        <w:widowControl w:val="0"/>
        <w:kinsoku/>
        <w:wordWrap/>
        <w:overflowPunct/>
        <w:topLinePunct w:val="0"/>
        <w:autoSpaceDE/>
        <w:autoSpaceDN/>
        <w:bidi w:val="0"/>
        <w:adjustRightInd/>
        <w:snapToGrid/>
        <w:spacing w:line="900" w:lineRule="exact"/>
        <w:ind w:firstLine="0" w:firstLineChars="0"/>
        <w:jc w:val="center"/>
        <w:textAlignment w:val="auto"/>
        <w:rPr>
          <w:rFonts w:hint="eastAsia" w:asciiTheme="minorEastAsia" w:hAnsiTheme="minorEastAsia" w:eastAsiaTheme="minorEastAsia"/>
          <w:b/>
          <w:color w:val="000000" w:themeColor="text1"/>
          <w:sz w:val="36"/>
          <w:szCs w:val="21"/>
          <w:highlight w:val="none"/>
          <w:lang w:eastAsia="zh-CN"/>
          <w14:textFill>
            <w14:solidFill>
              <w14:schemeClr w14:val="tx1"/>
            </w14:solidFill>
          </w14:textFill>
        </w:rPr>
      </w:pPr>
      <w:r>
        <w:rPr>
          <w:rFonts w:hint="eastAsia" w:asciiTheme="minorEastAsia" w:hAnsiTheme="minorEastAsia" w:eastAsiaTheme="minorEastAsia"/>
          <w:b/>
          <w:color w:val="000000" w:themeColor="text1"/>
          <w:sz w:val="36"/>
          <w:szCs w:val="21"/>
          <w:highlight w:val="none"/>
          <w:lang w:eastAsia="zh-CN"/>
          <w14:textFill>
            <w14:solidFill>
              <w14:schemeClr w14:val="tx1"/>
            </w14:solidFill>
          </w14:textFill>
        </w:rPr>
        <w:t>合肥三河古镇妆造馆设计制作落地服务</w:t>
      </w:r>
    </w:p>
    <w:p w14:paraId="68C0D73D">
      <w:pPr>
        <w:spacing w:line="9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0F795FE4">
      <w:pPr>
        <w:spacing w:line="900" w:lineRule="exact"/>
        <w:ind w:firstLine="3614" w:firstLineChars="500"/>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响</w:t>
      </w:r>
    </w:p>
    <w:p w14:paraId="27730240">
      <w:pPr>
        <w:spacing w:line="9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6BEC3ABF">
      <w:pPr>
        <w:spacing w:line="900" w:lineRule="exact"/>
        <w:ind w:firstLine="3614" w:firstLineChars="500"/>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应</w:t>
      </w:r>
    </w:p>
    <w:p w14:paraId="6EAB4050">
      <w:pPr>
        <w:spacing w:line="9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0B35789A">
      <w:pPr>
        <w:spacing w:line="900" w:lineRule="exact"/>
        <w:ind w:firstLine="3614" w:firstLineChars="500"/>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64CA251A">
      <w:pPr>
        <w:spacing w:line="9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6A21E96D">
      <w:pPr>
        <w:ind w:firstLine="3614" w:firstLineChars="500"/>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18A8895A">
      <w:pPr>
        <w:spacing w:after="156" w:afterLines="50"/>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140AE19E">
      <w:pPr>
        <w:spacing w:after="156" w:afterLines="50" w:line="500" w:lineRule="exact"/>
        <w:ind w:firstLine="562"/>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7FEC7C0C">
      <w:pPr>
        <w:spacing w:after="156" w:afterLines="50" w:line="5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7C0E4A27">
      <w:pPr>
        <w:spacing w:after="156" w:afterLines="50" w:line="500" w:lineRule="exact"/>
        <w:ind w:firstLine="2522" w:firstLineChars="785"/>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供应商：</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71683F64">
      <w:pPr>
        <w:spacing w:after="156" w:afterLines="50" w:line="500" w:lineRule="exact"/>
        <w:ind w:firstLine="643"/>
        <w:jc w:val="center"/>
        <w:rPr>
          <w:rFonts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p>
    <w:p w14:paraId="3179E594">
      <w:pPr>
        <w:widowControl/>
        <w:ind w:firstLine="562"/>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00C5FBB6">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bookmarkStart w:id="15" w:name="_Toc461053086"/>
      <w:bookmarkStart w:id="16" w:name="_Toc461056631"/>
      <w:bookmarkStart w:id="17" w:name="_Toc520983587"/>
      <w:r>
        <w:rPr>
          <w:rFonts w:hint="eastAsia" w:asciiTheme="minorEastAsia" w:hAnsiTheme="minorEastAsia" w:eastAsiaTheme="minorEastAsia"/>
          <w:b/>
          <w:color w:val="000000" w:themeColor="text1"/>
          <w:highlight w:val="none"/>
          <w14:textFill>
            <w14:solidFill>
              <w14:schemeClr w14:val="tx1"/>
            </w14:solidFill>
          </w14:textFill>
        </w:rPr>
        <w:t>一</w:t>
      </w:r>
      <w:bookmarkEnd w:id="15"/>
      <w:bookmarkEnd w:id="16"/>
      <w:r>
        <w:rPr>
          <w:rFonts w:hint="eastAsia" w:asciiTheme="minorEastAsia" w:hAnsiTheme="minorEastAsia" w:eastAsiaTheme="minorEastAsia"/>
          <w:b/>
          <w:color w:val="000000" w:themeColor="text1"/>
          <w:highlight w:val="none"/>
          <w14:textFill>
            <w14:solidFill>
              <w14:schemeClr w14:val="tx1"/>
            </w14:solidFill>
          </w14:textFill>
        </w:rPr>
        <w:t>、报价表格式</w:t>
      </w:r>
      <w:bookmarkEnd w:id="17"/>
    </w:p>
    <w:p w14:paraId="26E1F0FB">
      <w:pPr>
        <w:spacing w:before="156" w:beforeLines="50" w:after="156" w:afterLines="50"/>
        <w:ind w:firstLine="482"/>
        <w:jc w:val="left"/>
        <w:rPr>
          <w:rFonts w:cs="@仿宋_GB2312"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1-1 报价表</w:t>
      </w:r>
    </w:p>
    <w:p w14:paraId="0F7CCFEF">
      <w:pPr>
        <w:snapToGrid w:val="0"/>
        <w:ind w:firstLine="482"/>
        <w:jc w:val="left"/>
        <w:rPr>
          <w:rFonts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合肥三河古镇妆造馆设计制作落地服务</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p w14:paraId="668B710C">
      <w:pPr>
        <w:snapToGrid w:val="0"/>
        <w:spacing w:after="156" w:afterLines="50"/>
        <w:ind w:firstLine="482"/>
        <w:jc w:val="left"/>
        <w:rPr>
          <w:rFonts w:cs="宋体" w:asciiTheme="minorEastAsia" w:hAnsiTheme="minorEastAsia" w:eastAsiaTheme="minorEastAsia"/>
          <w:b/>
          <w:bCs/>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 xml:space="preserve">  2026PHBN276</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022B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52840E9">
            <w:pPr>
              <w:keepNext w:val="0"/>
              <w:keepLines w:val="0"/>
              <w:suppressLineNumbers w:val="0"/>
              <w:spacing w:before="0" w:beforeAutospacing="0" w:after="0" w:afterAutospacing="0"/>
              <w:ind w:left="0" w:right="0" w:firstLine="482"/>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供应商名称</w:t>
            </w:r>
          </w:p>
        </w:tc>
        <w:tc>
          <w:tcPr>
            <w:tcW w:w="3558" w:type="pct"/>
            <w:tcBorders>
              <w:left w:val="single" w:color="auto" w:sz="4" w:space="0"/>
            </w:tcBorders>
          </w:tcPr>
          <w:p w14:paraId="70562B04">
            <w:pPr>
              <w:keepNext w:val="0"/>
              <w:keepLines w:val="0"/>
              <w:suppressLineNumbers w:val="0"/>
              <w:spacing w:before="0" w:beforeAutospacing="0" w:after="0" w:afterAutospacing="0"/>
              <w:ind w:left="0" w:right="0" w:firstLine="482"/>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r>
      <w:tr w14:paraId="2FB8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F01B56D">
            <w:pPr>
              <w:keepNext w:val="0"/>
              <w:keepLines w:val="0"/>
              <w:suppressLineNumbers w:val="0"/>
              <w:spacing w:before="0" w:beforeAutospacing="0" w:after="0" w:afterAutospacing="0"/>
              <w:ind w:left="0" w:right="0" w:firstLine="482"/>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磋商</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范围</w:t>
            </w:r>
          </w:p>
        </w:tc>
        <w:tc>
          <w:tcPr>
            <w:tcW w:w="3558" w:type="pct"/>
            <w:tcBorders>
              <w:left w:val="single" w:color="auto" w:sz="4" w:space="0"/>
            </w:tcBorders>
            <w:vAlign w:val="center"/>
          </w:tcPr>
          <w:p w14:paraId="7832AB2A">
            <w:pPr>
              <w:keepNext w:val="0"/>
              <w:keepLines w:val="0"/>
              <w:widowControl/>
              <w:suppressLineNumbers w:val="0"/>
              <w:spacing w:before="0" w:beforeAutospacing="0" w:after="0" w:afterAutospacing="0"/>
              <w:ind w:left="0" w:right="0" w:firstLine="48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Cs w:val="28"/>
                <w:highlight w:val="none"/>
                <w14:textFill>
                  <w14:solidFill>
                    <w14:schemeClr w14:val="tx1"/>
                  </w14:solidFill>
                </w14:textFill>
              </w:rPr>
              <w:t xml:space="preserve">全部 </w:t>
            </w:r>
          </w:p>
        </w:tc>
      </w:tr>
      <w:tr w14:paraId="1447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79955042">
            <w:pPr>
              <w:keepNext w:val="0"/>
              <w:keepLines w:val="0"/>
              <w:suppressLineNumbers w:val="0"/>
              <w:spacing w:before="0" w:beforeAutospacing="0" w:after="0" w:afterAutospacing="0"/>
              <w:ind w:left="0" w:right="0" w:firstLine="482"/>
              <w:jc w:val="center"/>
              <w:rPr>
                <w:rFonts w:hint="default" w:cs="@仿宋_GB2312"/>
                <w:b/>
                <w:color w:val="000000" w:themeColor="text1"/>
                <w:kern w:val="2"/>
                <w:szCs w:val="20"/>
                <w:highlight w:val="none"/>
                <w14:textFill>
                  <w14:solidFill>
                    <w14:schemeClr w14:val="tx1"/>
                  </w14:solidFill>
                </w14:textFill>
              </w:rPr>
            </w:pPr>
            <w:r>
              <w:rPr>
                <w:rFonts w:hint="eastAsia" w:cs="@仿宋_GB2312"/>
                <w:b/>
                <w:color w:val="000000" w:themeColor="text1"/>
                <w:kern w:val="2"/>
                <w:szCs w:val="20"/>
                <w:highlight w:val="none"/>
                <w14:textFill>
                  <w14:solidFill>
                    <w14:schemeClr w14:val="tx1"/>
                  </w14:solidFill>
                </w14:textFill>
              </w:rPr>
              <w:t>报价</w:t>
            </w:r>
          </w:p>
          <w:p w14:paraId="67C09E8E">
            <w:pPr>
              <w:keepNext w:val="0"/>
              <w:keepLines w:val="0"/>
              <w:suppressLineNumbers w:val="0"/>
              <w:spacing w:before="0" w:beforeAutospacing="0" w:after="0" w:afterAutospacing="0"/>
              <w:ind w:left="0" w:leftChars="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（详见备注说明）</w:t>
            </w:r>
          </w:p>
        </w:tc>
        <w:tc>
          <w:tcPr>
            <w:tcW w:w="3558" w:type="pct"/>
            <w:vAlign w:val="center"/>
          </w:tcPr>
          <w:p w14:paraId="0C69F004">
            <w:pPr>
              <w:keepNext w:val="0"/>
              <w:keepLines w:val="0"/>
              <w:suppressLineNumbers w:val="0"/>
              <w:snapToGrid w:val="0"/>
              <w:spacing w:before="0" w:beforeAutospacing="0" w:after="0" w:afterAutospacing="0"/>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人民币大写：</w:t>
            </w:r>
          </w:p>
          <w:p w14:paraId="2F9B1991">
            <w:pPr>
              <w:pStyle w:val="67"/>
              <w:keepNext w:val="0"/>
              <w:keepLines w:val="0"/>
              <w:suppressLineNumbers w:val="0"/>
              <w:spacing w:before="0" w:beforeAutospacing="0" w:after="0" w:afterAutospacing="0"/>
              <w:ind w:left="0" w:leftChars="0" w:right="0" w:firstLine="0" w:firstLineChars="0"/>
              <w:rPr>
                <w:rFonts w:hint="default" w:cs="宋体" w:asciiTheme="minorEastAsia" w:hAnsiTheme="minorEastAsia" w:eastAsiaTheme="minorEastAsia"/>
                <w:b/>
                <w:color w:val="000000" w:themeColor="text1"/>
                <w:kern w:val="2"/>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人民币</w:t>
            </w:r>
            <w:r>
              <w:rPr>
                <w:rFonts w:hint="eastAsia"/>
                <w:color w:val="000000" w:themeColor="text1"/>
                <w:highlight w:val="none"/>
                <w:lang w:val="en-US"/>
                <w14:textFill>
                  <w14:solidFill>
                    <w14:schemeClr w14:val="tx1"/>
                  </w14:solidFill>
                </w14:textFill>
              </w:rPr>
              <w:t>小写：</w:t>
            </w:r>
          </w:p>
        </w:tc>
      </w:tr>
      <w:tr w14:paraId="5F88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3F7C2372">
            <w:pPr>
              <w:keepNext w:val="0"/>
              <w:keepLines w:val="0"/>
              <w:suppressLineNumbers w:val="0"/>
              <w:snapToGrid w:val="0"/>
              <w:spacing w:before="0" w:beforeAutospacing="0" w:after="0" w:afterAutospacing="0"/>
              <w:ind w:left="0" w:right="0" w:firstLine="482"/>
              <w:jc w:val="center"/>
              <w:rPr>
                <w:rFonts w:hint="default" w:cs="宋体" w:asciiTheme="minorEastAsia" w:hAnsiTheme="minorEastAsia" w:eastAsiaTheme="minorEastAsia"/>
                <w:b/>
                <w:strike/>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服务期限</w:t>
            </w:r>
          </w:p>
        </w:tc>
        <w:tc>
          <w:tcPr>
            <w:tcW w:w="3558" w:type="pct"/>
            <w:vAlign w:val="center"/>
          </w:tcPr>
          <w:p w14:paraId="2EF9AF6A">
            <w:pPr>
              <w:keepNext w:val="0"/>
              <w:keepLines w:val="0"/>
              <w:suppressLineNumbers w:val="0"/>
              <w:snapToGrid w:val="0"/>
              <w:spacing w:before="0" w:beforeAutospacing="0" w:after="0" w:afterAutospacing="0"/>
              <w:ind w:left="0" w:right="0" w:firstLine="482"/>
              <w:rPr>
                <w:rFonts w:hint="default" w:cs="宋体" w:asciiTheme="minorEastAsia" w:hAnsiTheme="minorEastAsia" w:eastAsiaTheme="minorEastAsia"/>
                <w:b/>
                <w:strike/>
                <w:color w:val="000000" w:themeColor="text1"/>
                <w:kern w:val="2"/>
                <w:szCs w:val="24"/>
                <w:highlight w:val="none"/>
                <w14:textFill>
                  <w14:solidFill>
                    <w14:schemeClr w14:val="tx1"/>
                  </w14:solidFill>
                </w14:textFill>
              </w:rPr>
            </w:pPr>
          </w:p>
        </w:tc>
      </w:tr>
      <w:tr w14:paraId="7CF8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442" w:type="pct"/>
            <w:vAlign w:val="center"/>
          </w:tcPr>
          <w:p w14:paraId="0C5537ED">
            <w:pPr>
              <w:keepNext w:val="0"/>
              <w:keepLines w:val="0"/>
              <w:suppressLineNumbers w:val="0"/>
              <w:spacing w:before="0" w:beforeAutospacing="0" w:after="0" w:afterAutospacing="0"/>
              <w:ind w:left="0" w:right="0" w:firstLine="482"/>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备注说明</w:t>
            </w:r>
          </w:p>
        </w:tc>
        <w:tc>
          <w:tcPr>
            <w:tcW w:w="3558" w:type="pct"/>
            <w:vAlign w:val="center"/>
          </w:tcPr>
          <w:p w14:paraId="6394C822">
            <w:pPr>
              <w:keepNext w:val="0"/>
              <w:keepLines w:val="0"/>
              <w:suppressLineNumbers w:val="0"/>
              <w:spacing w:before="0" w:beforeAutospacing="0" w:after="0" w:afterAutospacing="0"/>
              <w:ind w:left="0" w:right="0" w:firstLine="482"/>
              <w:jc w:val="both"/>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本项目无二次报价</w:t>
            </w:r>
          </w:p>
        </w:tc>
      </w:tr>
    </w:tbl>
    <w:p w14:paraId="35CCB858">
      <w:pPr>
        <w:spacing w:line="440" w:lineRule="exact"/>
        <w:ind w:firstLine="4800" w:firstLineChars="2000"/>
        <w:rPr>
          <w:rFonts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szCs w:val="24"/>
          <w:highlight w:val="none"/>
          <w:u w:val="single"/>
          <w14:textFill>
            <w14:solidFill>
              <w14:schemeClr w14:val="tx1"/>
            </w14:solidFill>
          </w14:textFill>
        </w:rPr>
        <w:t xml:space="preserve">     </w:t>
      </w:r>
      <w:r>
        <w:rPr>
          <w:rFonts w:cs="@仿宋_GB2312"/>
          <w:color w:val="000000" w:themeColor="text1"/>
          <w:kern w:val="2"/>
          <w:szCs w:val="24"/>
          <w:highlight w:val="none"/>
          <w:u w:val="single"/>
          <w14:textFill>
            <w14:solidFill>
              <w14:schemeClr w14:val="tx1"/>
            </w14:solidFill>
          </w14:textFill>
        </w:rPr>
        <w:t xml:space="preserve">    </w:t>
      </w:r>
      <w:r>
        <w:rPr>
          <w:rFonts w:hint="eastAsia" w:cs="@仿宋_GB2312"/>
          <w:color w:val="000000" w:themeColor="text1"/>
          <w:kern w:val="2"/>
          <w:szCs w:val="24"/>
          <w:highlight w:val="none"/>
          <w:u w:val="single"/>
          <w14:textFill>
            <w14:solidFill>
              <w14:schemeClr w14:val="tx1"/>
            </w14:solidFill>
          </w14:textFill>
        </w:rPr>
        <w:t xml:space="preserve">    </w:t>
      </w:r>
    </w:p>
    <w:p w14:paraId="3BAC1402">
      <w:pPr>
        <w:spacing w:line="440" w:lineRule="exact"/>
        <w:ind w:firstLine="4800" w:firstLineChars="2000"/>
        <w:rPr>
          <w:rFonts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 xml:space="preserve">日     </w:t>
      </w:r>
      <w:r>
        <w:rPr>
          <w:rFonts w:cs="@仿宋_GB2312"/>
          <w:color w:val="000000" w:themeColor="text1"/>
          <w:kern w:val="2"/>
          <w:szCs w:val="24"/>
          <w:highlight w:val="none"/>
          <w14:textFill>
            <w14:solidFill>
              <w14:schemeClr w14:val="tx1"/>
            </w14:solidFill>
          </w14:textFill>
        </w:rPr>
        <w:t xml:space="preserve">    </w:t>
      </w:r>
      <w:r>
        <w:rPr>
          <w:rFonts w:hint="eastAsia" w:cs="@仿宋_GB2312"/>
          <w:color w:val="000000" w:themeColor="text1"/>
          <w:kern w:val="2"/>
          <w:szCs w:val="24"/>
          <w:highlight w:val="none"/>
          <w14:textFill>
            <w14:solidFill>
              <w14:schemeClr w14:val="tx1"/>
            </w14:solidFill>
          </w14:textFill>
        </w:rPr>
        <w:t xml:space="preserve"> 期：</w:t>
      </w:r>
      <w:r>
        <w:rPr>
          <w:rFonts w:hint="eastAsia" w:cs="@仿宋_GB2312"/>
          <w:color w:val="000000" w:themeColor="text1"/>
          <w:kern w:val="2"/>
          <w:szCs w:val="24"/>
          <w:highlight w:val="none"/>
          <w:u w:val="single"/>
          <w14:textFill>
            <w14:solidFill>
              <w14:schemeClr w14:val="tx1"/>
            </w14:solidFill>
          </w14:textFill>
        </w:rPr>
        <w:t xml:space="preserve">             </w:t>
      </w:r>
    </w:p>
    <w:p w14:paraId="31313A5C">
      <w:pPr>
        <w:adjustRightInd w:val="0"/>
        <w:snapToGrid w:val="0"/>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注：</w:t>
      </w:r>
    </w:p>
    <w:p w14:paraId="5BE4C77E">
      <w:pPr>
        <w:adjustRightInd w:val="0"/>
        <w:snapToGrid w:val="0"/>
        <w:ind w:firstLine="482"/>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1.本表内容根据磋商文件要求包括了磋商文件要求提供的全部内容的所有费用。</w:t>
      </w:r>
    </w:p>
    <w:p w14:paraId="4071D9ED">
      <w:pPr>
        <w:adjustRightInd w:val="0"/>
        <w:snapToGrid w:val="0"/>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2.特殊事项在备注</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说明</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中注明。</w:t>
      </w:r>
    </w:p>
    <w:p w14:paraId="633B535E">
      <w:pPr>
        <w:adjustRightInd w:val="0"/>
        <w:snapToGrid w:val="0"/>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cs="宋体" w:asciiTheme="minorEastAsia" w:hAnsiTheme="minorEastAsia" w:eastAsiaTheme="minorEastAsia"/>
          <w:b/>
          <w:bCs/>
          <w:color w:val="000000" w:themeColor="text1"/>
          <w:kern w:val="2"/>
          <w:szCs w:val="24"/>
          <w:highlight w:val="none"/>
          <w14:textFill>
            <w14:solidFill>
              <w14:schemeClr w14:val="tx1"/>
            </w14:solidFill>
          </w14:textFill>
        </w:rPr>
        <w:br w:type="page"/>
      </w:r>
    </w:p>
    <w:p w14:paraId="00B7238E">
      <w:pPr>
        <w:ind w:firstLine="482"/>
        <w:rPr>
          <w:b/>
          <w:color w:val="000000" w:themeColor="text1"/>
          <w:szCs w:val="28"/>
          <w:highlight w:val="none"/>
          <w14:textFill>
            <w14:solidFill>
              <w14:schemeClr w14:val="tx1"/>
            </w14:solidFill>
          </w14:textFill>
        </w:rPr>
      </w:pPr>
    </w:p>
    <w:p w14:paraId="16070183">
      <w:pPr>
        <w:ind w:firstLine="482"/>
        <w:jc w:val="center"/>
        <w:outlineLvl w:val="2"/>
        <w:rPr>
          <w:rFonts w:cs="宋体"/>
          <w:color w:val="000000" w:themeColor="text1"/>
          <w:sz w:val="32"/>
          <w:szCs w:val="32"/>
          <w:highlight w:val="none"/>
          <w14:textFill>
            <w14:solidFill>
              <w14:schemeClr w14:val="tx1"/>
            </w14:solidFill>
          </w14:textFill>
        </w:rPr>
      </w:pPr>
      <w:bookmarkStart w:id="18" w:name="_Toc520983591"/>
      <w:r>
        <w:rPr>
          <w:rFonts w:hint="eastAsia" w:asciiTheme="minorEastAsia" w:hAnsiTheme="minorEastAsia" w:eastAsiaTheme="minorEastAsia"/>
          <w:b/>
          <w:color w:val="000000" w:themeColor="text1"/>
          <w:highlight w:val="none"/>
          <w14:textFill>
            <w14:solidFill>
              <w14:schemeClr w14:val="tx1"/>
            </w14:solidFill>
          </w14:textFill>
        </w:rPr>
        <w:t>二、供应商综合情况简介</w:t>
      </w:r>
    </w:p>
    <w:p w14:paraId="7E1FE825">
      <w:pPr>
        <w:spacing w:before="156" w:beforeLines="50" w:after="156" w:afterLines="50"/>
        <w:ind w:firstLine="235" w:firstLineChars="98"/>
        <w:jc w:val="center"/>
        <w:rPr>
          <w:rFonts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w:t>
      </w:r>
      <w:r>
        <w:rPr>
          <w:rFonts w:hint="eastAsia" w:cs="Times New Roman"/>
          <w:color w:val="000000" w:themeColor="text1"/>
          <w:szCs w:val="18"/>
          <w:highlight w:val="none"/>
          <w14:textFill>
            <w14:solidFill>
              <w14:schemeClr w14:val="tx1"/>
            </w14:solidFill>
          </w14:textFill>
        </w:rPr>
        <w:t>供应商</w:t>
      </w:r>
      <w:r>
        <w:rPr>
          <w:rFonts w:hint="eastAsia" w:cs="Times New Roman"/>
          <w:color w:val="000000" w:themeColor="text1"/>
          <w:szCs w:val="28"/>
          <w:highlight w:val="none"/>
          <w14:textFill>
            <w14:solidFill>
              <w14:schemeClr w14:val="tx1"/>
            </w14:solidFill>
          </w14:textFill>
        </w:rPr>
        <w:t>可自行制作格式）</w:t>
      </w:r>
    </w:p>
    <w:p w14:paraId="1128A9D1">
      <w:pPr>
        <w:widowControl/>
        <w:ind w:firstLine="482"/>
        <w:jc w:val="left"/>
        <w:rPr>
          <w:rFonts w:asciiTheme="minorEastAsia" w:hAnsiTheme="minorEastAsia" w:eastAsiaTheme="minorEastAsia"/>
          <w:b/>
          <w:color w:val="000000" w:themeColor="text1"/>
          <w:highlight w:val="none"/>
          <w14:textFill>
            <w14:solidFill>
              <w14:schemeClr w14:val="tx1"/>
            </w14:solidFill>
          </w14:textFill>
        </w:rPr>
      </w:pPr>
    </w:p>
    <w:p w14:paraId="5C5F0753">
      <w:pPr>
        <w:widowControl/>
        <w:ind w:firstLine="482"/>
        <w:jc w:val="left"/>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13A6622F">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三、磋商响应函</w:t>
      </w:r>
    </w:p>
    <w:p w14:paraId="6EEA2D89">
      <w:pPr>
        <w:ind w:firstLine="482"/>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致：</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肥西县三河古镇旅游开发有限公司</w:t>
      </w:r>
    </w:p>
    <w:p w14:paraId="71D0641C">
      <w:pPr>
        <w:ind w:firstLine="482"/>
        <w:rPr>
          <w:rFonts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肥西县公共资源交易有限责任公司</w:t>
      </w:r>
    </w:p>
    <w:p w14:paraId="7E0F6737">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根据贵方的磋商文件，我方承诺如下：</w:t>
      </w:r>
    </w:p>
    <w:p w14:paraId="140F55FE">
      <w:pPr>
        <w:ind w:firstLine="480"/>
        <w:rPr>
          <w:rFonts w:cs="宋体" w:asciiTheme="minorEastAsia" w:hAnsiTheme="minorEastAsia" w:eastAsiaTheme="minorEastAsia"/>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1.经踏勘项目现场和研究上述磋商文件的磋商须知、合同条款、业主单位要求及其他有关文件后，我方接受上述文件要求。我方</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承诺按本磋商文件、合同条款和业主单位要求承担上述项目的全部内容。</w:t>
      </w:r>
    </w:p>
    <w:p w14:paraId="3F1AFD16">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2.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14:paraId="60077DA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3.如我方成交，我方承诺愿意按磋商文件规定缴纳履约保证金和代理费用。按本次磋商文件规定及</w:t>
      </w:r>
      <w:r>
        <w:rPr>
          <w:rFonts w:cs="宋体"/>
          <w:color w:val="000000" w:themeColor="text1"/>
          <w:szCs w:val="24"/>
          <w:highlight w:val="none"/>
          <w14:textFill>
            <w14:solidFill>
              <w14:schemeClr w14:val="tx1"/>
            </w14:solidFill>
          </w14:textFill>
        </w:rPr>
        <w:t>最终报价</w:t>
      </w:r>
      <w:r>
        <w:rPr>
          <w:rFonts w:hint="eastAsia"/>
          <w:color w:val="000000" w:themeColor="text1"/>
          <w:highlight w:val="none"/>
          <w14:textFill>
            <w14:solidFill>
              <w14:schemeClr w14:val="tx1"/>
            </w14:solidFill>
          </w14:textFill>
        </w:rPr>
        <w:t>承诺提供服务。</w:t>
      </w:r>
    </w:p>
    <w:p w14:paraId="0333352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4.我方根据本次磋商文件的规定，严格履行合同的责任和义务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并保证于你方要求的日期内完成合同规定的全部义务。</w:t>
      </w:r>
    </w:p>
    <w:p w14:paraId="10600BFB">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5.我方同意按你方要求在磋商规定时间内向你方提供与其磋商有关的任何证据或补充资料，否则，我方的响应文件可被你方拒绝。</w:t>
      </w:r>
    </w:p>
    <w:p w14:paraId="6DF4F5E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6.我方完全理解你方不一定接受最低报价的磋商。</w:t>
      </w:r>
    </w:p>
    <w:p w14:paraId="1E70191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7.我方同意磋商文件规定的付款方式、服务期限。</w:t>
      </w:r>
    </w:p>
    <w:p w14:paraId="7AF22B0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8.我方对响应文件中所提供资料、文件、证书及证件的真实性和有效性负责。</w:t>
      </w:r>
    </w:p>
    <w:p w14:paraId="46474ED0">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9.我方同意所提交的响应文件在磋商文件规定的磋商有效期内有效，在此期间内如果成交，我方将受此约束。</w:t>
      </w:r>
    </w:p>
    <w:p w14:paraId="3671DC5D">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10.除非另外达成协议并生效，你方的成交通知书和本响应文件以及磋商文件、磋商文件澄清、修改、补充将成为约束双方的合同文件的组成部分。</w:t>
      </w:r>
    </w:p>
    <w:p w14:paraId="6C733EAD">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11.我方不存在磋商公告中“供应商资格要求”的“不良信用记录情形”规定的任何一种情形。</w:t>
      </w:r>
    </w:p>
    <w:p w14:paraId="67CC4976">
      <w:pPr>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12.我方声明下述内容真实有效，如有虚假，将依法承担相应责任：</w:t>
      </w:r>
    </w:p>
    <w:p w14:paraId="5ED13016">
      <w:pPr>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1F3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5303658">
            <w:pPr>
              <w:keepNext w:val="0"/>
              <w:keepLines w:val="0"/>
              <w:widowControl/>
              <w:suppressLineNumbers w:val="0"/>
              <w:spacing w:before="156" w:beforeLines="50" w:beforeAutospacing="0" w:after="10" w:afterAutospacing="0"/>
              <w:ind w:left="0" w:right="0" w:firstLine="480"/>
              <w:jc w:val="center"/>
              <w:rPr>
                <w:rFonts w:hint="default"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序号</w:t>
            </w:r>
          </w:p>
        </w:tc>
        <w:tc>
          <w:tcPr>
            <w:tcW w:w="2841" w:type="dxa"/>
          </w:tcPr>
          <w:p w14:paraId="092BBE1A">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单位名称</w:t>
            </w:r>
          </w:p>
        </w:tc>
        <w:tc>
          <w:tcPr>
            <w:tcW w:w="2841" w:type="dxa"/>
          </w:tcPr>
          <w:p w14:paraId="11731215">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相互关系</w:t>
            </w:r>
          </w:p>
        </w:tc>
      </w:tr>
      <w:tr w14:paraId="2B82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31F372E">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1</w:t>
            </w:r>
          </w:p>
        </w:tc>
        <w:tc>
          <w:tcPr>
            <w:tcW w:w="2841" w:type="dxa"/>
          </w:tcPr>
          <w:p w14:paraId="53577B0E">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c>
          <w:tcPr>
            <w:tcW w:w="2841" w:type="dxa"/>
          </w:tcPr>
          <w:p w14:paraId="3D1554C2">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r>
      <w:tr w14:paraId="6E2C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EEF9C38">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2</w:t>
            </w:r>
          </w:p>
        </w:tc>
        <w:tc>
          <w:tcPr>
            <w:tcW w:w="2841" w:type="dxa"/>
          </w:tcPr>
          <w:p w14:paraId="53B00F8A">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c>
          <w:tcPr>
            <w:tcW w:w="2841" w:type="dxa"/>
          </w:tcPr>
          <w:p w14:paraId="3F1DF55F">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r>
      <w:tr w14:paraId="759A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AC3086D">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c>
          <w:tcPr>
            <w:tcW w:w="2841" w:type="dxa"/>
          </w:tcPr>
          <w:p w14:paraId="1FA7B442">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c>
          <w:tcPr>
            <w:tcW w:w="2841" w:type="dxa"/>
          </w:tcPr>
          <w:p w14:paraId="31BE78C4">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r>
    </w:tbl>
    <w:p w14:paraId="26B3819B">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p>
    <w:p w14:paraId="1192C05A">
      <w:pPr>
        <w:ind w:firstLine="480"/>
        <w:rPr>
          <w:color w:val="000000" w:themeColor="text1"/>
          <w:highlight w:val="none"/>
          <w14:textFill>
            <w14:solidFill>
              <w14:schemeClr w14:val="tx1"/>
            </w14:solidFill>
          </w14:textFill>
        </w:rPr>
      </w:pPr>
      <w:r>
        <w:rPr>
          <w:rFonts w:cs="宋体" w:asciiTheme="minorEastAsia" w:hAnsiTheme="minorEastAsia" w:eastAsiaTheme="minorEastAsia"/>
          <w:color w:val="000000" w:themeColor="text1"/>
          <w:kern w:val="2"/>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3.其他补充说明：</w:t>
      </w:r>
      <w:r>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t xml:space="preserve">             补充说明事项（如有）       </w:t>
      </w:r>
    </w:p>
    <w:p w14:paraId="5502DC4A">
      <w:pPr>
        <w:pStyle w:val="54"/>
        <w:ind w:firstLine="240"/>
        <w:rPr>
          <w:color w:val="000000" w:themeColor="text1"/>
          <w:highlight w:val="none"/>
          <w14:textFill>
            <w14:solidFill>
              <w14:schemeClr w14:val="tx1"/>
            </w14:solidFill>
          </w14:textFill>
        </w:rPr>
      </w:pPr>
    </w:p>
    <w:p w14:paraId="4052FF14">
      <w:pPr>
        <w:ind w:firstLine="4800" w:firstLineChars="2000"/>
        <w:rPr>
          <w:rFonts w:cs="@仿宋_GB2312"/>
          <w:color w:val="000000" w:themeColor="text1"/>
          <w:kern w:val="2"/>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highlight w:val="none"/>
          <w14:textFill>
            <w14:solidFill>
              <w14:schemeClr w14:val="tx1"/>
            </w14:solidFill>
          </w14:textFill>
        </w:rPr>
        <w:t>：</w:t>
      </w:r>
      <w:r>
        <w:rPr>
          <w:rFonts w:hint="eastAsia" w:cs="@仿宋_GB2312"/>
          <w:color w:val="000000" w:themeColor="text1"/>
          <w:kern w:val="2"/>
          <w:highlight w:val="none"/>
          <w:u w:val="single"/>
          <w14:textFill>
            <w14:solidFill>
              <w14:schemeClr w14:val="tx1"/>
            </w14:solidFill>
          </w14:textFill>
        </w:rPr>
        <w:t xml:space="preserve">             </w:t>
      </w:r>
    </w:p>
    <w:p w14:paraId="7C42B216">
      <w:pPr>
        <w:ind w:firstLine="4800" w:firstLineChars="2000"/>
        <w:rPr>
          <w:rFonts w:cs="@仿宋_GB2312"/>
          <w:color w:val="000000" w:themeColor="text1"/>
          <w:kern w:val="2"/>
          <w:highlight w:val="none"/>
          <w:u w:val="single"/>
          <w14:textFill>
            <w14:solidFill>
              <w14:schemeClr w14:val="tx1"/>
            </w14:solidFill>
          </w14:textFill>
        </w:rPr>
      </w:pPr>
      <w:r>
        <w:rPr>
          <w:rFonts w:hint="eastAsia" w:cs="@仿宋_GB2312"/>
          <w:color w:val="000000" w:themeColor="text1"/>
          <w:kern w:val="2"/>
          <w:highlight w:val="none"/>
          <w14:textFill>
            <w14:solidFill>
              <w14:schemeClr w14:val="tx1"/>
            </w14:solidFill>
          </w14:textFill>
        </w:rPr>
        <w:t>日          期：</w:t>
      </w:r>
      <w:r>
        <w:rPr>
          <w:rFonts w:hint="eastAsia" w:cs="@仿宋_GB2312"/>
          <w:color w:val="000000" w:themeColor="text1"/>
          <w:kern w:val="2"/>
          <w:highlight w:val="none"/>
          <w:u w:val="single"/>
          <w14:textFill>
            <w14:solidFill>
              <w14:schemeClr w14:val="tx1"/>
            </w14:solidFill>
          </w14:textFill>
        </w:rPr>
        <w:t xml:space="preserve">             </w:t>
      </w:r>
    </w:p>
    <w:p w14:paraId="44D67DF1">
      <w:pPr>
        <w:widowControl/>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335B634">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四、无不良信用记录声明函</w:t>
      </w:r>
    </w:p>
    <w:p w14:paraId="6D490E8C">
      <w:pPr>
        <w:ind w:firstLine="48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（联合体参加磋商的，联合体双方均须提供）</w:t>
      </w:r>
    </w:p>
    <w:p w14:paraId="3A84D77C">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1、本单位郑重声明，我单位无以下不良信用记录情形：</w:t>
      </w:r>
    </w:p>
    <w:p w14:paraId="1A130BB2">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在最近三年内（自磋商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18D39FA7">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（2）被责令停业，暂扣或吊销执照，或吊销资质证书；</w:t>
      </w:r>
    </w:p>
    <w:p w14:paraId="7D791D9C">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（3）进入清算程序，或被宣告破产，或其他丧失履约能力的情形；</w:t>
      </w:r>
    </w:p>
    <w:p w14:paraId="2969E470">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（4）在国家企业信用信息公示系统（http://www.gsxt.gov.cn/）中被列入严重违法失信企业名单；</w:t>
      </w:r>
    </w:p>
    <w:p w14:paraId="170EFE63">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（5）在“信用中国”网站（http://www.creditchina.gov.cn/）中被列入失信被执行人名单；</w:t>
      </w:r>
    </w:p>
    <w:p w14:paraId="6405972A">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（6）在“信用中国”网站（http://www.creditchina.gov.cn/）中被列入重大税收违法案件当事人名单；</w:t>
      </w:r>
    </w:p>
    <w:p w14:paraId="1038E6D2">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本单位对上述声明的真实性负责。如有虚假，将依法承担相应责任。</w:t>
      </w:r>
    </w:p>
    <w:p w14:paraId="31CCF996">
      <w:pPr>
        <w:ind w:firstLine="480"/>
        <w:rPr>
          <w:color w:val="000000" w:themeColor="text1"/>
          <w:szCs w:val="24"/>
          <w:highlight w:val="none"/>
          <w14:textFill>
            <w14:solidFill>
              <w14:schemeClr w14:val="tx1"/>
            </w14:solidFill>
          </w14:textFill>
        </w:rPr>
      </w:pPr>
    </w:p>
    <w:p w14:paraId="768D1447">
      <w:pPr>
        <w:ind w:firstLine="560"/>
        <w:jc w:val="right"/>
        <w:rPr>
          <w:color w:val="000000" w:themeColor="text1"/>
          <w:sz w:val="28"/>
          <w:szCs w:val="28"/>
          <w:highlight w:val="none"/>
          <w14:textFill>
            <w14:solidFill>
              <w14:schemeClr w14:val="tx1"/>
            </w14:solidFill>
          </w14:textFill>
        </w:rPr>
      </w:pPr>
    </w:p>
    <w:p w14:paraId="4B5593F1">
      <w:pPr>
        <w:ind w:left="5280" w:leftChars="2200" w:firstLine="48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供应商电子签章：                     </w:t>
      </w:r>
    </w:p>
    <w:p w14:paraId="04B3408E">
      <w:pPr>
        <w:ind w:left="5280" w:leftChars="2200" w:firstLine="480"/>
        <w:jc w:val="left"/>
        <w:rPr>
          <w:rFonts w:asciiTheme="minorEastAsia" w:hAnsiTheme="minorEastAsia" w:eastAsiaTheme="minorEastAsia"/>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日期：</w:t>
      </w:r>
      <w:r>
        <w:rPr>
          <w:rFonts w:hint="eastAsia" w:asciiTheme="minorEastAsia" w:hAnsiTheme="minorEastAsia" w:eastAsiaTheme="minorEastAsia"/>
          <w:b/>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b/>
          <w:color w:val="000000" w:themeColor="text1"/>
          <w:highlight w:val="none"/>
          <w14:textFill>
            <w14:solidFill>
              <w14:schemeClr w14:val="tx1"/>
            </w14:solidFill>
          </w14:textFill>
        </w:rPr>
        <w:t xml:space="preserve">    </w:t>
      </w:r>
    </w:p>
    <w:p w14:paraId="726378E8">
      <w:pPr>
        <w:widowControl/>
        <w:ind w:firstLine="482"/>
        <w:jc w:val="left"/>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bookmarkEnd w:id="18"/>
    <w:p w14:paraId="1D13B08D">
      <w:pPr>
        <w:widowControl/>
        <w:ind w:firstLine="480"/>
        <w:jc w:val="left"/>
        <w:rPr>
          <w:color w:val="000000" w:themeColor="text1"/>
          <w:highlight w:val="none"/>
          <w14:textFill>
            <w14:solidFill>
              <w14:schemeClr w14:val="tx1"/>
            </w14:solidFill>
          </w14:textFill>
        </w:rPr>
      </w:pPr>
    </w:p>
    <w:p w14:paraId="066A6E2E">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bookmarkStart w:id="19" w:name="_Toc516969106"/>
      <w:bookmarkStart w:id="20" w:name="_Toc121626298"/>
      <w:bookmarkStart w:id="21" w:name="_Toc520983594"/>
      <w:bookmarkStart w:id="22" w:name="_Toc204594911"/>
      <w:r>
        <w:rPr>
          <w:rFonts w:hint="eastAsia" w:asciiTheme="minorEastAsia" w:hAnsiTheme="minorEastAsia" w:eastAsiaTheme="minorEastAsia"/>
          <w:b/>
          <w:color w:val="000000" w:themeColor="text1"/>
          <w:highlight w:val="none"/>
          <w14:textFill>
            <w14:solidFill>
              <w14:schemeClr w14:val="tx1"/>
            </w14:solidFill>
          </w14:textFill>
        </w:rPr>
        <w:t>五、授权书</w:t>
      </w:r>
      <w:bookmarkEnd w:id="19"/>
      <w:bookmarkEnd w:id="20"/>
      <w:bookmarkEnd w:id="21"/>
      <w:bookmarkEnd w:id="22"/>
    </w:p>
    <w:p w14:paraId="41295E18">
      <w:pPr>
        <w:ind w:firstLine="482"/>
        <w:jc w:val="center"/>
        <w:rPr>
          <w:rFonts w:asciiTheme="minorEastAsia" w:hAnsiTheme="minorEastAsia" w:eastAsiaTheme="minorEastAsia"/>
          <w:b/>
          <w:color w:val="000000" w:themeColor="text1"/>
          <w:highlight w:val="none"/>
          <w14:textFill>
            <w14:solidFill>
              <w14:schemeClr w14:val="tx1"/>
            </w14:solidFill>
          </w14:textFill>
        </w:rPr>
      </w:pPr>
    </w:p>
    <w:p w14:paraId="71785D9F">
      <w:pPr>
        <w:pStyle w:val="28"/>
        <w:snapToGrid w:val="0"/>
        <w:ind w:firstLine="480"/>
        <w:jc w:val="left"/>
        <w:rPr>
          <w:rFonts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本授权书声明：</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（供应商名称）授权</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（供应商授权代表姓名）代表我方参加本项目</w:t>
      </w:r>
      <w:r>
        <w:rPr>
          <w:rFonts w:hint="eastAsia" w:hAnsi="宋体" w:eastAsia="宋体"/>
          <w:bCs/>
          <w:color w:val="000000" w:themeColor="text1"/>
          <w:szCs w:val="28"/>
          <w:highlight w:val="none"/>
          <w14:textFill>
            <w14:solidFill>
              <w14:schemeClr w14:val="tx1"/>
            </w14:solidFill>
          </w14:textFill>
        </w:rPr>
        <w:t>磋商活动</w:t>
      </w:r>
      <w:r>
        <w:rPr>
          <w:rFonts w:hint="eastAsia" w:hAnsi="宋体" w:eastAsia="宋体"/>
          <w:color w:val="000000" w:themeColor="text1"/>
          <w:szCs w:val="28"/>
          <w:highlight w:val="none"/>
          <w14:textFill>
            <w14:solidFill>
              <w14:schemeClr w14:val="tx1"/>
            </w14:solidFill>
          </w14:textFill>
        </w:rPr>
        <w:t>，全权代表我方处理磋商过程的一切事宜，包括但不限于：提交响应文件、参与磋商、签约等。供应商授权代表在磋商活动过程中所签署的一切文件和处理与之有关的一切事务，本公司均予以认可并对此承担责任。供应商授权代表无转委托权。特此授权。</w:t>
      </w:r>
    </w:p>
    <w:p w14:paraId="04A2F250">
      <w:pPr>
        <w:pStyle w:val="28"/>
        <w:snapToGrid w:val="0"/>
        <w:ind w:firstLine="480"/>
        <w:jc w:val="left"/>
        <w:rPr>
          <w:rFonts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本授权书自出具之日起生效。</w:t>
      </w:r>
    </w:p>
    <w:p w14:paraId="7AFD2DA2">
      <w:pPr>
        <w:pStyle w:val="28"/>
        <w:snapToGrid w:val="0"/>
        <w:ind w:firstLine="480"/>
        <w:jc w:val="left"/>
        <w:rPr>
          <w:rFonts w:hAnsi="宋体" w:eastAsia="宋体"/>
          <w:color w:val="000000" w:themeColor="text1"/>
          <w:highlight w:val="none"/>
          <w14:textFill>
            <w14:solidFill>
              <w14:schemeClr w14:val="tx1"/>
            </w14:solidFill>
          </w14:textFill>
        </w:rPr>
      </w:pPr>
    </w:p>
    <w:p w14:paraId="0C90A15E">
      <w:pPr>
        <w:pStyle w:val="28"/>
        <w:snapToGrid w:val="0"/>
        <w:ind w:firstLine="480"/>
        <w:jc w:val="left"/>
        <w:rPr>
          <w:rFonts w:hAnsi="宋体" w:eastAsia="宋体"/>
          <w:color w:val="000000" w:themeColor="text1"/>
          <w:highlight w:val="none"/>
          <w14:textFill>
            <w14:solidFill>
              <w14:schemeClr w14:val="tx1"/>
            </w14:solidFill>
          </w14:textFill>
        </w:rPr>
      </w:pPr>
    </w:p>
    <w:p w14:paraId="0417F2FA">
      <w:pPr>
        <w:pStyle w:val="28"/>
        <w:snapToGrid w:val="0"/>
        <w:ind w:firstLine="480"/>
        <w:jc w:val="left"/>
        <w:rPr>
          <w:rFonts w:hAnsi="宋体" w:eastAsia="宋体"/>
          <w:color w:val="000000" w:themeColor="text1"/>
          <w:highlight w:val="none"/>
          <w14:textFill>
            <w14:solidFill>
              <w14:schemeClr w14:val="tx1"/>
            </w14:solidFill>
          </w14:textFill>
        </w:rPr>
      </w:pPr>
    </w:p>
    <w:p w14:paraId="084DFFFB">
      <w:pPr>
        <w:pStyle w:val="28"/>
        <w:snapToGrid w:val="0"/>
        <w:ind w:firstLine="480"/>
        <w:jc w:val="left"/>
        <w:rPr>
          <w:rFonts w:hAnsi="宋体" w:eastAsia="宋体"/>
          <w:color w:val="000000" w:themeColor="text1"/>
          <w:szCs w:val="28"/>
          <w:highlight w:val="none"/>
          <w:u w:val="singl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授权代表联系方式：</w:t>
      </w:r>
      <w:r>
        <w:rPr>
          <w:rFonts w:hint="eastAsia" w:hAnsi="宋体" w:eastAsia="宋体"/>
          <w:color w:val="000000" w:themeColor="text1"/>
          <w:szCs w:val="28"/>
          <w:highlight w:val="none"/>
          <w:u w:val="single"/>
          <w14:textFill>
            <w14:solidFill>
              <w14:schemeClr w14:val="tx1"/>
            </w14:solidFill>
          </w14:textFill>
        </w:rPr>
        <w:t xml:space="preserve">          （请填写手机号码）</w:t>
      </w:r>
    </w:p>
    <w:p w14:paraId="3BAF7BAF">
      <w:pPr>
        <w:pStyle w:val="28"/>
        <w:snapToGrid w:val="0"/>
        <w:ind w:firstLine="480"/>
        <w:jc w:val="left"/>
        <w:rPr>
          <w:rFonts w:hAnsi="宋体" w:eastAsia="宋体"/>
          <w:color w:val="000000" w:themeColor="text1"/>
          <w:szCs w:val="28"/>
          <w:highlight w:val="none"/>
          <w14:textFill>
            <w14:solidFill>
              <w14:schemeClr w14:val="tx1"/>
            </w14:solidFill>
          </w14:textFill>
        </w:rPr>
      </w:pPr>
    </w:p>
    <w:p w14:paraId="1DD07361">
      <w:pPr>
        <w:ind w:firstLine="360" w:firstLineChars="150"/>
        <w:rPr>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特此声明。</w:t>
      </w:r>
    </w:p>
    <w:p w14:paraId="72DFE3E6">
      <w:pPr>
        <w:ind w:firstLine="480"/>
        <w:rPr>
          <w:color w:val="000000" w:themeColor="text1"/>
          <w:szCs w:val="28"/>
          <w:highlight w:val="none"/>
          <w14:textFill>
            <w14:solidFill>
              <w14:schemeClr w14:val="tx1"/>
            </w14:solidFill>
          </w14:textFill>
        </w:rPr>
      </w:pPr>
    </w:p>
    <w:p w14:paraId="14DB34DB">
      <w:pPr>
        <w:ind w:firstLine="480"/>
        <w:rPr>
          <w:bCs/>
          <w:color w:val="000000" w:themeColor="text1"/>
          <w:szCs w:val="28"/>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bCs/>
          <w:color w:val="000000" w:themeColor="text1"/>
          <w:szCs w:val="28"/>
          <w:highlight w:val="none"/>
          <w14:textFill>
            <w14:solidFill>
              <w14:schemeClr w14:val="tx1"/>
            </w14:solidFill>
          </w14:textFill>
        </w:rPr>
        <w:t>：</w:t>
      </w:r>
      <w:r>
        <w:rPr>
          <w:rFonts w:hint="eastAsia"/>
          <w:bCs/>
          <w:color w:val="000000" w:themeColor="text1"/>
          <w:szCs w:val="28"/>
          <w:highlight w:val="none"/>
          <w:u w:val="single"/>
          <w14:textFill>
            <w14:solidFill>
              <w14:schemeClr w14:val="tx1"/>
            </w14:solidFill>
          </w14:textFill>
        </w:rPr>
        <w:t xml:space="preserve">                    </w:t>
      </w:r>
    </w:p>
    <w:p w14:paraId="3EBA9916">
      <w:pPr>
        <w:ind w:firstLine="480"/>
        <w:rPr>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日      期：</w:t>
      </w:r>
      <w:r>
        <w:rPr>
          <w:rFonts w:hint="eastAsia"/>
          <w:color w:val="000000" w:themeColor="text1"/>
          <w:szCs w:val="28"/>
          <w:highlight w:val="none"/>
          <w:u w:val="single"/>
          <w14:textFill>
            <w14:solidFill>
              <w14:schemeClr w14:val="tx1"/>
            </w14:solidFill>
          </w14:textFill>
        </w:rPr>
        <w:t xml:space="preserve">                    </w:t>
      </w:r>
    </w:p>
    <w:p w14:paraId="4DA0734A">
      <w:pPr>
        <w:ind w:firstLine="480"/>
        <w:rPr>
          <w:color w:val="000000" w:themeColor="text1"/>
          <w:szCs w:val="28"/>
          <w:highlight w:val="none"/>
          <w14:textFill>
            <w14:solidFill>
              <w14:schemeClr w14:val="tx1"/>
            </w14:solidFill>
          </w14:textFill>
        </w:rPr>
      </w:pPr>
    </w:p>
    <w:p w14:paraId="1630B61F">
      <w:pPr>
        <w:ind w:firstLine="480"/>
        <w:rPr>
          <w:color w:val="000000" w:themeColor="text1"/>
          <w:szCs w:val="28"/>
          <w:highlight w:val="none"/>
          <w14:textFill>
            <w14:solidFill>
              <w14:schemeClr w14:val="tx1"/>
            </w14:solidFill>
          </w14:textFill>
        </w:rPr>
      </w:pPr>
    </w:p>
    <w:p w14:paraId="587D16C1">
      <w:pPr>
        <w:pStyle w:val="28"/>
        <w:snapToGrid w:val="0"/>
        <w:ind w:firstLine="480"/>
        <w:jc w:val="left"/>
        <w:rPr>
          <w:rFonts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注：</w:t>
      </w:r>
    </w:p>
    <w:p w14:paraId="7A3820A1">
      <w:pPr>
        <w:pStyle w:val="28"/>
        <w:snapToGrid w:val="0"/>
        <w:ind w:firstLine="480"/>
        <w:jc w:val="left"/>
        <w:rPr>
          <w:rFonts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1.本项目只允许有唯一的供应商授权代表；</w:t>
      </w:r>
    </w:p>
    <w:p w14:paraId="77A33E48">
      <w:pPr>
        <w:ind w:firstLine="48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2.法定代表人参加磋商的无需提供授权书，仅提供法定代表人身份证明书。</w:t>
      </w:r>
    </w:p>
    <w:p w14:paraId="08BCF042">
      <w:pPr>
        <w:widowControl/>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B4136B2">
      <w:pPr>
        <w:keepNext/>
        <w:keepLines/>
        <w:spacing w:before="260" w:after="260" w:line="416" w:lineRule="auto"/>
        <w:ind w:firstLine="482"/>
        <w:jc w:val="center"/>
        <w:outlineLvl w:val="2"/>
        <w:rPr>
          <w:rFonts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六、法定代表人身份证明书</w:t>
      </w:r>
    </w:p>
    <w:p w14:paraId="0FD6B5FA">
      <w:pPr>
        <w:autoSpaceDE w:val="0"/>
        <w:autoSpaceDN w:val="0"/>
        <w:adjustRightInd w:val="0"/>
        <w:ind w:firstLine="413"/>
        <w:jc w:val="center"/>
        <w:rPr>
          <w:rFonts w:ascii="@仿宋_GB2312" w:eastAsia="@仿宋_GB2312" w:cs="宋体"/>
          <w:b/>
          <w:color w:val="000000" w:themeColor="text1"/>
          <w:kern w:val="2"/>
          <w:sz w:val="21"/>
          <w:szCs w:val="24"/>
          <w:highlight w:val="none"/>
          <w:lang w:val="zh-CN"/>
          <w14:textFill>
            <w14:solidFill>
              <w14:schemeClr w14:val="tx1"/>
            </w14:solidFill>
          </w14:textFill>
        </w:rPr>
      </w:pPr>
    </w:p>
    <w:p w14:paraId="6249FD7F">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单位名称：</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6A2F785">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单位性质：</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57115B26">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地    址：</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74817E44">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成立时间：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月</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日</w:t>
      </w:r>
    </w:p>
    <w:p w14:paraId="3CB73E07">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经营期限：</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03E72ABB">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姓    名：</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性 </w:t>
      </w:r>
      <w:r>
        <w:rPr>
          <w:rFonts w:ascii="Calibri" w:hAnsi="Calibri" w:cs="Times New Roman"/>
          <w:color w:val="000000" w:themeColor="text1"/>
          <w:kern w:val="2"/>
          <w:szCs w:val="28"/>
          <w:highlight w:val="non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别：</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74128845">
      <w:pPr>
        <w:snapToGrid w:val="0"/>
        <w:ind w:firstLine="480"/>
        <w:jc w:val="left"/>
        <w:rPr>
          <w:rFonts w:ascii="Calibri" w:hAnsi="Calibri" w:cs="Times New Roman"/>
          <w:color w:val="000000" w:themeColor="text1"/>
          <w:kern w:val="2"/>
          <w:szCs w:val="28"/>
          <w:highlight w:val="none"/>
          <w:u w:val="singl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年    龄：</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职    务：</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EEEC98B">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联系</w:t>
      </w:r>
      <w:r>
        <w:rPr>
          <w:rFonts w:ascii="Calibri" w:hAnsi="Calibri" w:cs="Times New Roman"/>
          <w:color w:val="000000" w:themeColor="text1"/>
          <w:kern w:val="2"/>
          <w:szCs w:val="28"/>
          <w:highlight w:val="none"/>
          <w14:textFill>
            <w14:solidFill>
              <w14:schemeClr w14:val="tx1"/>
            </w14:solidFill>
          </w14:textFill>
        </w:rPr>
        <w:t>电话</w:t>
      </w:r>
      <w:r>
        <w:rPr>
          <w:rFonts w:hint="eastAsia" w:ascii="Calibri" w:hAnsi="Calibri" w:cs="Times New Roman"/>
          <w:color w:val="000000" w:themeColor="text1"/>
          <w:kern w:val="2"/>
          <w:szCs w:val="28"/>
          <w:highlight w:val="none"/>
          <w14:textFill>
            <w14:solidFill>
              <w14:schemeClr w14:val="tx1"/>
            </w14:solidFill>
          </w14:textFill>
        </w:rPr>
        <w:t>：</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手机号码：</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5A0E0492">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系  </w:t>
      </w:r>
      <w:r>
        <w:rPr>
          <w:rFonts w:hint="eastAsia" w:ascii="Calibri" w:hAnsi="Calibri" w:cs="Times New Roman"/>
          <w:color w:val="000000" w:themeColor="text1"/>
          <w:kern w:val="2"/>
          <w:szCs w:val="28"/>
          <w:highlight w:val="none"/>
          <w:u w:val="single"/>
          <w14:textFill>
            <w14:solidFill>
              <w14:schemeClr w14:val="tx1"/>
            </w14:solidFill>
          </w14:textFill>
        </w:rPr>
        <w:t xml:space="preserve">   （供应商单位名称）       </w:t>
      </w:r>
      <w:r>
        <w:rPr>
          <w:rFonts w:hint="eastAsia" w:ascii="Calibri" w:hAnsi="Calibri" w:cs="Times New Roman"/>
          <w:color w:val="000000" w:themeColor="text1"/>
          <w:kern w:val="2"/>
          <w:szCs w:val="28"/>
          <w:highlight w:val="none"/>
          <w14:textFill>
            <w14:solidFill>
              <w14:schemeClr w14:val="tx1"/>
            </w14:solidFill>
          </w14:textFill>
        </w:rPr>
        <w:t>的法定代表人。</w:t>
      </w:r>
    </w:p>
    <w:p w14:paraId="20A7FD98">
      <w:pPr>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007F1CE6">
      <w:pPr>
        <w:spacing w:before="62" w:beforeLines="20" w:after="62" w:afterLines="20" w:line="540" w:lineRule="exact"/>
        <w:ind w:left="480" w:leftChars="200" w:firstLine="240" w:firstLineChars="10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特此证明。</w:t>
      </w:r>
    </w:p>
    <w:p w14:paraId="0D46E6A6">
      <w:pPr>
        <w:tabs>
          <w:tab w:val="left" w:pos="720"/>
          <w:tab w:val="left" w:pos="900"/>
        </w:tabs>
        <w:spacing w:before="62" w:beforeLines="20" w:after="62" w:afterLines="20" w:line="540" w:lineRule="exact"/>
        <w:ind w:firstLine="48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附：法定代表人身份证扫描件</w:t>
      </w:r>
    </w:p>
    <w:p w14:paraId="0C4F86BE">
      <w:pPr>
        <w:tabs>
          <w:tab w:val="left" w:pos="720"/>
          <w:tab w:val="left" w:pos="900"/>
        </w:tabs>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60DCA92E">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Cs w:val="24"/>
          <w:highlight w:val="none"/>
          <w14:textFill>
            <w14:solidFill>
              <w14:schemeClr w14:val="tx1"/>
            </w14:solidFill>
          </w14:textFill>
        </w:rPr>
      </w:pPr>
    </w:p>
    <w:p w14:paraId="036CD9DC">
      <w:pPr>
        <w:ind w:firstLine="3840" w:firstLineChars="1600"/>
        <w:rPr>
          <w:rFonts w:cs="宋体"/>
          <w:color w:val="000000" w:themeColor="text1"/>
          <w:kern w:val="2"/>
          <w:szCs w:val="24"/>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宋体"/>
          <w:color w:val="000000" w:themeColor="text1"/>
          <w:kern w:val="2"/>
          <w:szCs w:val="24"/>
          <w:highlight w:val="none"/>
          <w14:textFill>
            <w14:solidFill>
              <w14:schemeClr w14:val="tx1"/>
            </w14:solidFill>
          </w14:textFill>
        </w:rPr>
        <w:t>：</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49A92D14">
      <w:pPr>
        <w:ind w:firstLine="3840" w:firstLineChars="160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日</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 xml:space="preserve">    </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期：</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27369F78">
      <w:pPr>
        <w:widowControl/>
        <w:ind w:firstLine="480"/>
        <w:jc w:val="left"/>
        <w:rPr>
          <w:rFonts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cs="@仿宋_GB2312" w:asciiTheme="minorEastAsia" w:hAnsiTheme="minorEastAsia" w:eastAsiaTheme="minorEastAsia"/>
          <w:color w:val="000000" w:themeColor="text1"/>
          <w:kern w:val="2"/>
          <w:szCs w:val="24"/>
          <w:highlight w:val="none"/>
          <w14:textFill>
            <w14:solidFill>
              <w14:schemeClr w14:val="tx1"/>
            </w14:solidFill>
          </w14:textFill>
        </w:rPr>
        <w:br w:type="page"/>
      </w:r>
    </w:p>
    <w:p w14:paraId="279886E7">
      <w:pPr>
        <w:keepNext/>
        <w:keepLines/>
        <w:spacing w:before="260" w:after="260" w:line="416" w:lineRule="auto"/>
        <w:ind w:firstLine="482"/>
        <w:jc w:val="center"/>
        <w:outlineLvl w:val="2"/>
        <w:rPr>
          <w:rFonts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七、业绩及证明材料</w:t>
      </w:r>
    </w:p>
    <w:p w14:paraId="6EA30E8C">
      <w:pPr>
        <w:keepNext/>
        <w:keepLines/>
        <w:numPr>
          <w:ilvl w:val="0"/>
          <w:numId w:val="4"/>
        </w:numPr>
        <w:ind w:firstLine="48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业绩表</w:t>
      </w:r>
    </w:p>
    <w:p w14:paraId="6F1B05D4">
      <w:pPr>
        <w:keepNext/>
        <w:keepLines/>
        <w:ind w:firstLine="48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（格式仅供参考）</w:t>
      </w:r>
    </w:p>
    <w:p w14:paraId="06B7F4B2">
      <w:pPr>
        <w:ind w:firstLine="420"/>
        <w:rPr>
          <w:rFonts w:eastAsia="@仿宋_GB2312" w:cs="@仿宋_GB2312"/>
          <w:color w:val="000000" w:themeColor="text1"/>
          <w:kern w:val="2"/>
          <w:sz w:val="21"/>
          <w:highlight w:val="none"/>
          <w14:textFill>
            <w14:solidFill>
              <w14:schemeClr w14:val="tx1"/>
            </w14:solidFill>
          </w14:textFill>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3224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64EFB5DC">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序号</w:t>
            </w:r>
          </w:p>
        </w:tc>
        <w:tc>
          <w:tcPr>
            <w:tcW w:w="971" w:type="pct"/>
            <w:vAlign w:val="center"/>
          </w:tcPr>
          <w:p w14:paraId="0364098F">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项目名称</w:t>
            </w:r>
          </w:p>
        </w:tc>
        <w:tc>
          <w:tcPr>
            <w:tcW w:w="874" w:type="pct"/>
            <w:vAlign w:val="center"/>
          </w:tcPr>
          <w:p w14:paraId="2959EA7D">
            <w:pPr>
              <w:keepNext w:val="0"/>
              <w:keepLines w:val="0"/>
              <w:widowControl/>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项目内容</w:t>
            </w:r>
          </w:p>
        </w:tc>
        <w:tc>
          <w:tcPr>
            <w:tcW w:w="918" w:type="pct"/>
            <w:vAlign w:val="center"/>
          </w:tcPr>
          <w:p w14:paraId="214E9530">
            <w:pPr>
              <w:keepNext w:val="0"/>
              <w:keepLines w:val="0"/>
              <w:widowControl/>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合同总金额</w:t>
            </w:r>
          </w:p>
        </w:tc>
        <w:tc>
          <w:tcPr>
            <w:tcW w:w="1043" w:type="pct"/>
            <w:vAlign w:val="center"/>
          </w:tcPr>
          <w:p w14:paraId="72D8FD61">
            <w:pPr>
              <w:keepNext w:val="0"/>
              <w:keepLines w:val="0"/>
              <w:widowControl/>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业绩合同甲方及联系电话</w:t>
            </w:r>
          </w:p>
        </w:tc>
        <w:tc>
          <w:tcPr>
            <w:tcW w:w="636" w:type="pct"/>
            <w:vAlign w:val="center"/>
          </w:tcPr>
          <w:p w14:paraId="47B95EE6">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备注</w:t>
            </w:r>
          </w:p>
        </w:tc>
      </w:tr>
      <w:tr w14:paraId="5AAC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0528AC52">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供应商初审业绩（资格门槛业绩，如有）</w:t>
            </w:r>
          </w:p>
        </w:tc>
      </w:tr>
      <w:tr w14:paraId="5A96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58BC5D0B">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4C35E75F">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6AF1A2D3">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4374B73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61AA0C6D">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29C79021">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7A2B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FE561BC">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项目负责人初审业绩（资格门槛业绩，如有）</w:t>
            </w:r>
          </w:p>
        </w:tc>
      </w:tr>
      <w:tr w14:paraId="5CE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2E7EAD9">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1E90C204">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023F209A">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096FAD01">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020CE8C5">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3A099738">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6E94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2D183678">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供应商评审业绩（打分业绩，如有）</w:t>
            </w:r>
          </w:p>
        </w:tc>
      </w:tr>
      <w:tr w14:paraId="2C7A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5CBC8F4">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62D81BEC">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26CC41D3">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5DFE930C">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477F0892">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1685750A">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5204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5E68DFA3">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2</w:t>
            </w:r>
          </w:p>
        </w:tc>
        <w:tc>
          <w:tcPr>
            <w:tcW w:w="971" w:type="pct"/>
            <w:vAlign w:val="center"/>
          </w:tcPr>
          <w:p w14:paraId="4CEA2C4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5EC12B0A">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455C1C3C">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4A419D8B">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08CDF143">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6CE9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30EEABEB">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项目负责人评审业绩（打分业绩，如有）</w:t>
            </w:r>
          </w:p>
        </w:tc>
      </w:tr>
      <w:tr w14:paraId="6BD0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FEA89D7">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0F141CF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874" w:type="pct"/>
            <w:vAlign w:val="center"/>
          </w:tcPr>
          <w:p w14:paraId="171D08F1">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918" w:type="pct"/>
            <w:vAlign w:val="center"/>
          </w:tcPr>
          <w:p w14:paraId="63EF509B">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1043" w:type="pct"/>
            <w:vAlign w:val="center"/>
          </w:tcPr>
          <w:p w14:paraId="54D9F903">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636" w:type="pct"/>
            <w:vAlign w:val="center"/>
          </w:tcPr>
          <w:p w14:paraId="4F4C3FA1">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r>
      <w:tr w14:paraId="69EC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B631B0B">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2</w:t>
            </w:r>
          </w:p>
        </w:tc>
        <w:tc>
          <w:tcPr>
            <w:tcW w:w="971" w:type="pct"/>
            <w:vAlign w:val="center"/>
          </w:tcPr>
          <w:p w14:paraId="026F541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874" w:type="pct"/>
            <w:vAlign w:val="center"/>
          </w:tcPr>
          <w:p w14:paraId="262D5234">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918" w:type="pct"/>
            <w:vAlign w:val="center"/>
          </w:tcPr>
          <w:p w14:paraId="598D46BF">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1043" w:type="pct"/>
            <w:vAlign w:val="center"/>
          </w:tcPr>
          <w:p w14:paraId="111F4C3E">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636" w:type="pct"/>
            <w:vAlign w:val="center"/>
          </w:tcPr>
          <w:p w14:paraId="01984812">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r>
      <w:tr w14:paraId="7823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5ED1C9D">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w:t>
            </w:r>
          </w:p>
        </w:tc>
        <w:tc>
          <w:tcPr>
            <w:tcW w:w="971" w:type="pct"/>
            <w:vAlign w:val="center"/>
          </w:tcPr>
          <w:p w14:paraId="31E7EF3F">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874" w:type="pct"/>
            <w:vAlign w:val="center"/>
          </w:tcPr>
          <w:p w14:paraId="167FC514">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918" w:type="pct"/>
            <w:vAlign w:val="center"/>
          </w:tcPr>
          <w:p w14:paraId="71289CE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1043" w:type="pct"/>
            <w:vAlign w:val="center"/>
          </w:tcPr>
          <w:p w14:paraId="6EA7E49E">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636" w:type="pct"/>
            <w:vAlign w:val="center"/>
          </w:tcPr>
          <w:p w14:paraId="6E207898">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r>
    </w:tbl>
    <w:p w14:paraId="74E7A0E0">
      <w:pPr>
        <w:widowControl/>
        <w:ind w:firstLine="482"/>
        <w:jc w:val="left"/>
        <w:rPr>
          <w:rFonts w:asciiTheme="minorEastAsia" w:hAnsiTheme="minorEastAsia" w:eastAsiaTheme="minorEastAsia"/>
          <w:b/>
          <w:color w:val="000000" w:themeColor="text1"/>
          <w:highlight w:val="none"/>
          <w14:textFill>
            <w14:solidFill>
              <w14:schemeClr w14:val="tx1"/>
            </w14:solidFill>
          </w14:textFill>
        </w:rPr>
      </w:pPr>
    </w:p>
    <w:p w14:paraId="2A2C143E">
      <w:pPr>
        <w:keepNext/>
        <w:keepLines/>
        <w:ind w:firstLine="480"/>
        <w:rPr>
          <w:color w:val="000000" w:themeColor="text1"/>
          <w:szCs w:val="24"/>
          <w:highlight w:val="none"/>
          <w14:textFill>
            <w14:solidFill>
              <w14:schemeClr w14:val="tx1"/>
            </w14:solidFill>
          </w14:textFill>
        </w:rPr>
      </w:pPr>
    </w:p>
    <w:p w14:paraId="377417A4">
      <w:pPr>
        <w:keepNext/>
        <w:keepLines/>
        <w:numPr>
          <w:ilvl w:val="0"/>
          <w:numId w:val="4"/>
        </w:numPr>
        <w:ind w:firstLine="48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业绩证明材料</w:t>
      </w:r>
    </w:p>
    <w:p w14:paraId="53B2B9ED">
      <w:pPr>
        <w:keepNext/>
        <w:keepLines/>
        <w:ind w:firstLine="480"/>
        <w:jc w:val="center"/>
        <w:rPr>
          <w:rFonts w:asciiTheme="minorEastAsia" w:hAnsiTheme="minorEastAsia" w:eastAsiaTheme="minorEastAsia"/>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（建议与上述“（一）业绩表”填写的业绩一一对应）</w:t>
      </w:r>
      <w:r>
        <w:rPr>
          <w:rFonts w:asciiTheme="minorEastAsia" w:hAnsiTheme="minorEastAsia" w:eastAsiaTheme="minorEastAsia"/>
          <w:b/>
          <w:color w:val="000000" w:themeColor="text1"/>
          <w:highlight w:val="none"/>
          <w14:textFill>
            <w14:solidFill>
              <w14:schemeClr w14:val="tx1"/>
            </w14:solidFill>
          </w14:textFill>
        </w:rPr>
        <w:br w:type="page"/>
      </w:r>
    </w:p>
    <w:p w14:paraId="23EF4880">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八、企业类型证明材料</w:t>
      </w:r>
    </w:p>
    <w:p w14:paraId="63C3DD19">
      <w:pPr>
        <w:pStyle w:val="39"/>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本项目不适用）</w:t>
      </w:r>
    </w:p>
    <w:p w14:paraId="6DF0F7E4">
      <w:pPr>
        <w:ind w:right="480" w:firstLine="5460" w:firstLineChars="1950"/>
        <w:rPr>
          <w:rFonts w:asciiTheme="minorEastAsia" w:hAnsiTheme="minorEastAsia" w:eastAsiaTheme="minorEastAsia"/>
          <w:color w:val="000000" w:themeColor="text1"/>
          <w:sz w:val="28"/>
          <w:highlight w:val="none"/>
          <w14:textFill>
            <w14:solidFill>
              <w14:schemeClr w14:val="tx1"/>
            </w14:solidFill>
          </w14:textFill>
        </w:rPr>
      </w:pPr>
    </w:p>
    <w:p w14:paraId="276A564F">
      <w:pPr>
        <w:widowControl/>
        <w:ind w:firstLine="480"/>
        <w:jc w:val="left"/>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00F24247">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九、磋商保证金及电子交易服务费用</w:t>
      </w:r>
    </w:p>
    <w:p w14:paraId="58DE1C4E">
      <w:pPr>
        <w:snapToGrid w:val="0"/>
        <w:ind w:firstLine="0" w:firstLineChars="0"/>
        <w:jc w:val="center"/>
        <w:rPr>
          <w:rFonts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供应商应在此提供银行回单的扫描件。</w:t>
      </w:r>
    </w:p>
    <w:p w14:paraId="137F9F03">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7C42DBEA">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70267B77">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000698F2">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44FAD5B3">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490A8055">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55CB47E4">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105C0D4B">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6C94D04D">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317BA17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仿宋_GB2312"/>
          <w:b/>
          <w:bCs/>
          <w:color w:val="000000" w:themeColor="text1"/>
          <w:kern w:val="2"/>
          <w:szCs w:val="24"/>
          <w:highlight w:val="none"/>
          <w14:textFill>
            <w14:solidFill>
              <w14:schemeClr w14:val="tx1"/>
            </w14:solidFill>
          </w14:textFill>
        </w:rPr>
      </w:pPr>
    </w:p>
    <w:p w14:paraId="39DB468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cs="@仿宋_GB2312"/>
          <w:b/>
          <w:bCs/>
          <w:color w:val="000000" w:themeColor="text1"/>
          <w:kern w:val="2"/>
          <w:szCs w:val="24"/>
          <w:highlight w:val="none"/>
          <w14:textFill>
            <w14:solidFill>
              <w14:schemeClr w14:val="tx1"/>
            </w14:solidFill>
          </w14:textFill>
        </w:rPr>
      </w:pPr>
      <w:r>
        <w:rPr>
          <w:rFonts w:hint="eastAsia" w:cs="@仿宋_GB2312"/>
          <w:b/>
          <w:bCs/>
          <w:color w:val="000000" w:themeColor="text1"/>
          <w:kern w:val="2"/>
          <w:szCs w:val="24"/>
          <w:highlight w:val="none"/>
          <w14:textFill>
            <w14:solidFill>
              <w14:schemeClr w14:val="tx1"/>
            </w14:solidFill>
          </w14:textFill>
        </w:rPr>
        <w:t>项目开标结束后，如需开具电子交易服务费发票，请致电咨询：王工，联系电话：0551-</w:t>
      </w:r>
      <w:r>
        <w:rPr>
          <w:rFonts w:hint="eastAsia" w:cs="@仿宋_GB2312"/>
          <w:b/>
          <w:bCs/>
          <w:color w:val="000000" w:themeColor="text1"/>
          <w:kern w:val="2"/>
          <w:szCs w:val="24"/>
          <w:highlight w:val="none"/>
          <w:lang w:eastAsia="zh-CN"/>
          <w14:textFill>
            <w14:solidFill>
              <w14:schemeClr w14:val="tx1"/>
            </w14:solidFill>
          </w14:textFill>
        </w:rPr>
        <w:t>68821291</w:t>
      </w:r>
      <w:r>
        <w:rPr>
          <w:rFonts w:hint="eastAsia" w:cs="@仿宋_GB2312"/>
          <w:b/>
          <w:bCs/>
          <w:color w:val="000000" w:themeColor="text1"/>
          <w:kern w:val="2"/>
          <w:szCs w:val="24"/>
          <w:highlight w:val="none"/>
          <w14:textFill>
            <w14:solidFill>
              <w14:schemeClr w14:val="tx1"/>
            </w14:solidFill>
          </w14:textFill>
        </w:rPr>
        <w:t>。</w:t>
      </w:r>
    </w:p>
    <w:p w14:paraId="6037A5F7">
      <w:pPr>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eastAsia="宋体" w:cs="宋体"/>
          <w:b/>
          <w:bCs/>
          <w:color w:val="000000" w:themeColor="text1"/>
          <w:kern w:val="2"/>
          <w:szCs w:val="24"/>
          <w:highlight w:val="none"/>
          <w:lang w:val="en-US" w:eastAsia="zh-CN"/>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如需开具电子交易服务费用发票请在本页附上开票信息，开票信息按照下列格式填写</w:t>
      </w:r>
      <w:r>
        <w:rPr>
          <w:rFonts w:hint="eastAsia" w:cs="宋体"/>
          <w:b/>
          <w:bCs/>
          <w:color w:val="000000" w:themeColor="text1"/>
          <w:kern w:val="2"/>
          <w:szCs w:val="24"/>
          <w:highlight w:val="none"/>
          <w:lang w:eastAsia="zh-CN"/>
          <w14:textFill>
            <w14:solidFill>
              <w14:schemeClr w14:val="tx1"/>
            </w14:solidFill>
          </w14:textFill>
        </w:rPr>
        <w:t>。</w:t>
      </w:r>
    </w:p>
    <w:p w14:paraId="5B8E500F">
      <w:pPr>
        <w:ind w:firstLine="0" w:firstLineChars="0"/>
        <w:rPr>
          <w:rFonts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开票信息：</w:t>
      </w:r>
    </w:p>
    <w:p w14:paraId="691907AE">
      <w:pPr>
        <w:spacing w:after="120"/>
        <w:ind w:firstLine="0" w:firstLineChars="0"/>
        <w:rPr>
          <w:rFonts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发票类型：</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14:textFill>
            <w14:solidFill>
              <w14:schemeClr w14:val="tx1"/>
            </w14:solidFill>
          </w14:textFill>
        </w:rPr>
        <w:t>（专票或普票）</w:t>
      </w:r>
    </w:p>
    <w:p w14:paraId="36CB3338">
      <w:pPr>
        <w:ind w:firstLine="0" w:firstLineChars="0"/>
        <w:rPr>
          <w:rFonts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公司名称：</w:t>
      </w:r>
      <w:r>
        <w:rPr>
          <w:rFonts w:hint="eastAsia" w:cs="宋体"/>
          <w:color w:val="000000" w:themeColor="text1"/>
          <w:kern w:val="1"/>
          <w:szCs w:val="24"/>
          <w:highlight w:val="none"/>
          <w14:textFill>
            <w14:solidFill>
              <w14:schemeClr w14:val="tx1"/>
            </w14:solidFill>
          </w14:textFill>
        </w:rPr>
        <w:t xml:space="preserve"> </w:t>
      </w:r>
      <w:r>
        <w:rPr>
          <w:rFonts w:hint="eastAsia" w:cs="宋体"/>
          <w:color w:val="000000" w:themeColor="text1"/>
          <w:kern w:val="1"/>
          <w:szCs w:val="24"/>
          <w:highlight w:val="none"/>
          <w:u w:val="single"/>
          <w14:textFill>
            <w14:solidFill>
              <w14:schemeClr w14:val="tx1"/>
            </w14:solidFill>
          </w14:textFill>
        </w:rPr>
        <w:t xml:space="preserve">                           </w:t>
      </w:r>
      <w:r>
        <w:rPr>
          <w:rFonts w:hint="eastAsia" w:cs="宋体"/>
          <w:color w:val="000000" w:themeColor="text1"/>
          <w:kern w:val="1"/>
          <w:szCs w:val="24"/>
          <w:highlight w:val="none"/>
          <w14:textFill>
            <w14:solidFill>
              <w14:schemeClr w14:val="tx1"/>
            </w14:solidFill>
          </w14:textFill>
        </w:rPr>
        <w:t xml:space="preserve">     </w:t>
      </w:r>
    </w:p>
    <w:p w14:paraId="7E43B143">
      <w:pPr>
        <w:widowControl/>
        <w:ind w:firstLine="0" w:firstLineChars="0"/>
        <w:jc w:val="left"/>
        <w:rPr>
          <w:rFonts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纳税识别号：</w:t>
      </w:r>
      <w:r>
        <w:rPr>
          <w:rFonts w:hint="eastAsia" w:cs="宋体"/>
          <w:b/>
          <w:color w:val="000000" w:themeColor="text1"/>
          <w:kern w:val="2"/>
          <w:szCs w:val="24"/>
          <w:highlight w:val="none"/>
          <w:u w:val="single"/>
          <w14:textFill>
            <w14:solidFill>
              <w14:schemeClr w14:val="tx1"/>
            </w14:solidFill>
          </w14:textFill>
        </w:rPr>
        <w:t xml:space="preserve">                          </w:t>
      </w:r>
    </w:p>
    <w:p w14:paraId="2FA6B29E">
      <w:pPr>
        <w:widowControl/>
        <w:ind w:firstLine="0" w:firstLineChars="0"/>
        <w:jc w:val="left"/>
        <w:rPr>
          <w:rFonts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开户行名称：</w:t>
      </w:r>
      <w:r>
        <w:rPr>
          <w:rFonts w:hint="eastAsia" w:cs="宋体"/>
          <w:b/>
          <w:color w:val="000000" w:themeColor="text1"/>
          <w:kern w:val="2"/>
          <w:szCs w:val="24"/>
          <w:highlight w:val="none"/>
          <w:u w:val="single"/>
          <w14:textFill>
            <w14:solidFill>
              <w14:schemeClr w14:val="tx1"/>
            </w14:solidFill>
          </w14:textFill>
        </w:rPr>
        <w:t xml:space="preserve">                          </w:t>
      </w:r>
    </w:p>
    <w:p w14:paraId="3C870A59">
      <w:pPr>
        <w:widowControl/>
        <w:spacing w:line="240" w:lineRule="auto"/>
        <w:ind w:firstLine="0" w:firstLineChars="0"/>
        <w:jc w:val="left"/>
        <w:rPr>
          <w:rFonts w:cs="宋体"/>
          <w:b/>
          <w:bCs/>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开户行账号：</w:t>
      </w:r>
      <w:r>
        <w:rPr>
          <w:rFonts w:hint="eastAsia" w:cs="宋体"/>
          <w:b/>
          <w:color w:val="000000" w:themeColor="text1"/>
          <w:kern w:val="2"/>
          <w:szCs w:val="24"/>
          <w:highlight w:val="none"/>
          <w:u w:val="single"/>
          <w14:textFill>
            <w14:solidFill>
              <w14:schemeClr w14:val="tx1"/>
            </w14:solidFill>
          </w14:textFill>
        </w:rPr>
        <w:t xml:space="preserve">                          </w:t>
      </w:r>
    </w:p>
    <w:p w14:paraId="6FD9C813">
      <w:pPr>
        <w:widowControl/>
        <w:spacing w:line="240" w:lineRule="auto"/>
        <w:ind w:firstLine="0" w:firstLineChars="0"/>
        <w:rPr>
          <w:rFonts w:cs="@仿宋_GB2312"/>
          <w:b/>
          <w:bCs/>
          <w:color w:val="000000" w:themeColor="text1"/>
          <w:kern w:val="2"/>
          <w:szCs w:val="24"/>
          <w:highlight w:val="none"/>
          <w14:textFill>
            <w14:solidFill>
              <w14:schemeClr w14:val="tx1"/>
            </w14:solidFill>
          </w14:textFill>
        </w:rPr>
      </w:pPr>
    </w:p>
    <w:p w14:paraId="3E44F24E">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456751C6">
      <w:pPr>
        <w:widowControl/>
        <w:spacing w:line="240" w:lineRule="auto"/>
        <w:ind w:firstLine="0" w:firstLineChars="0"/>
        <w:jc w:val="left"/>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2BF77FF6">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十、其他相关证明材料</w:t>
      </w:r>
    </w:p>
    <w:p w14:paraId="442441ED">
      <w:pPr>
        <w:ind w:firstLine="480"/>
        <w:jc w:val="center"/>
        <w:rPr>
          <w:color w:val="000000" w:themeColor="text1"/>
          <w:szCs w:val="24"/>
          <w:highlight w:val="none"/>
          <w14:textFill>
            <w14:solidFill>
              <w14:schemeClr w14:val="tx1"/>
            </w14:solidFill>
          </w14:textFill>
        </w:rPr>
      </w:pPr>
      <w:bookmarkStart w:id="23" w:name="_Toc29973"/>
      <w:bookmarkStart w:id="24" w:name="_Toc19685"/>
      <w:r>
        <w:rPr>
          <w:rFonts w:hint="eastAsia"/>
          <w:color w:val="000000" w:themeColor="text1"/>
          <w:szCs w:val="24"/>
          <w:highlight w:val="none"/>
          <w14:textFill>
            <w14:solidFill>
              <w14:schemeClr w14:val="tx1"/>
            </w14:solidFill>
          </w14:textFill>
        </w:rPr>
        <w:t>供应商按照第四章评审方法和标准放置的其他资料。</w:t>
      </w:r>
      <w:bookmarkEnd w:id="23"/>
      <w:bookmarkEnd w:id="24"/>
    </w:p>
    <w:p w14:paraId="0B663DFD">
      <w:pPr>
        <w:ind w:firstLine="480"/>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br w:type="page"/>
      </w:r>
    </w:p>
    <w:p w14:paraId="58D73737">
      <w:pPr>
        <w:ind w:firstLine="883"/>
        <w:rPr>
          <w:rFonts w:cs="宋体"/>
          <w:b/>
          <w:bCs/>
          <w:color w:val="000000" w:themeColor="text1"/>
          <w:sz w:val="44"/>
          <w:szCs w:val="44"/>
          <w:highlight w:val="none"/>
          <w14:textFill>
            <w14:solidFill>
              <w14:schemeClr w14:val="tx1"/>
            </w14:solidFill>
          </w14:textFill>
        </w:rPr>
      </w:pPr>
      <w:r>
        <w:rPr>
          <w:rFonts w:hint="eastAsia" w:cs="宋体"/>
          <w:b/>
          <w:bCs/>
          <w:color w:val="000000" w:themeColor="text1"/>
          <w:sz w:val="44"/>
          <w:szCs w:val="44"/>
          <w:highlight w:val="none"/>
          <w14:textFill>
            <w14:solidFill>
              <w14:schemeClr w14:val="tx1"/>
            </w14:solidFill>
          </w14:textFill>
        </w:rPr>
        <w:t>附件：全流程电子招标采购具体要求</w:t>
      </w:r>
      <w:r>
        <w:rPr>
          <w:rStyle w:val="65"/>
          <w:rFonts w:hint="eastAsia" w:cs="宋体"/>
          <w:b/>
          <w:bCs/>
          <w:color w:val="000000" w:themeColor="text1"/>
          <w:sz w:val="44"/>
          <w:szCs w:val="44"/>
          <w:highlight w:val="none"/>
          <w14:textFill>
            <w14:solidFill>
              <w14:schemeClr w14:val="tx1"/>
            </w14:solidFill>
          </w14:textFill>
        </w:rPr>
        <w:footnoteReference w:id="0"/>
      </w:r>
    </w:p>
    <w:p w14:paraId="693FC78B">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说明：当采用非招标方式进行全流程电子采购活动时，按照本规定执行，其中本要求“供应商”按“</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297528F3">
      <w:pPr>
        <w:spacing w:line="400" w:lineRule="exact"/>
        <w:ind w:firstLine="480"/>
        <w:rPr>
          <w:rFonts w:cs="宋体"/>
          <w:color w:val="000000" w:themeColor="text1"/>
          <w:szCs w:val="24"/>
          <w:highlight w:val="none"/>
          <w14:textFill>
            <w14:solidFill>
              <w14:schemeClr w14:val="tx1"/>
            </w14:solidFill>
          </w14:textFill>
        </w:rPr>
      </w:pPr>
    </w:p>
    <w:p w14:paraId="11770659">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一、</w:t>
      </w:r>
      <w:r>
        <w:rPr>
          <w:rFonts w:hint="eastAsia" w:cs="宋体"/>
          <w:color w:val="000000" w:themeColor="text1"/>
          <w:highlight w:val="none"/>
          <w14:textFill>
            <w14:solidFill>
              <w14:schemeClr w14:val="tx1"/>
            </w14:solidFill>
          </w14:textFill>
        </w:rPr>
        <w:t>CA</w:t>
      </w:r>
      <w:r>
        <w:rPr>
          <w:rFonts w:hint="eastAsia" w:cs="宋体"/>
          <w:color w:val="000000" w:themeColor="text1"/>
          <w:szCs w:val="24"/>
          <w:highlight w:val="none"/>
          <w14:textFill>
            <w14:solidFill>
              <w14:schemeClr w14:val="tx1"/>
            </w14:solidFill>
          </w14:textFill>
        </w:rPr>
        <w:t>证书办理和注意事项</w:t>
      </w:r>
    </w:p>
    <w:p w14:paraId="0B112652">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1.本项目采用全流程电子招标采购方式，</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应及时办理CA证书，用于对投标文件进行电子签章及加、解密。</w:t>
      </w:r>
    </w:p>
    <w:p w14:paraId="5300FA8D">
      <w:pPr>
        <w:spacing w:line="400" w:lineRule="exact"/>
        <w:ind w:firstLine="480"/>
        <w:rPr>
          <w:rFonts w:cs="宋体"/>
          <w:bCs/>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办理详见</w:t>
      </w:r>
      <w:r>
        <w:rPr>
          <w:rFonts w:hint="eastAsia" w:cs="宋体"/>
          <w:bCs/>
          <w:color w:val="000000" w:themeColor="text1"/>
          <w:highlight w:val="none"/>
          <w14:textFill>
            <w14:solidFill>
              <w14:schemeClr w14:val="tx1"/>
            </w14:solidFill>
          </w14:textFill>
        </w:rPr>
        <w:t>《优质采平台CA数字证书办理说明》：</w:t>
      </w:r>
    </w:p>
    <w:p w14:paraId="6953A664">
      <w:pPr>
        <w:spacing w:line="400" w:lineRule="exact"/>
        <w:ind w:firstLine="480"/>
        <w:rPr>
          <w:rFonts w:cs="宋体"/>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"http://www.youzhicai.com/ActivityTopic/AdviceDetail/8f80a7ec-911f-4c4d-a123-f8849880f045" </w:instrText>
      </w:r>
      <w:r>
        <w:rPr>
          <w:color w:val="000000" w:themeColor="text1"/>
          <w:highlight w:val="none"/>
          <w14:textFill>
            <w14:solidFill>
              <w14:schemeClr w14:val="tx1"/>
            </w14:solidFill>
          </w14:textFill>
        </w:rPr>
        <w:fldChar w:fldCharType="separate"/>
      </w:r>
      <w:r>
        <w:rPr>
          <w:rStyle w:val="63"/>
          <w:rFonts w:hint="eastAsia" w:cs="宋体"/>
          <w:bCs/>
          <w:color w:val="000000" w:themeColor="text1"/>
          <w:highlight w:val="none"/>
          <w14:textFill>
            <w14:solidFill>
              <w14:schemeClr w14:val="tx1"/>
            </w14:solidFill>
          </w14:textFill>
        </w:rPr>
        <w:t>http://www.youzhicai.com/ActivityTopic/AdviceDetail/8f80a7ec-911f-4c4d-a123-f</w:t>
      </w:r>
      <w:bookmarkStart w:id="25" w:name="_Hlt105085547"/>
      <w:bookmarkStart w:id="26" w:name="_Hlt105085548"/>
      <w:r>
        <w:rPr>
          <w:rStyle w:val="63"/>
          <w:rFonts w:hint="eastAsia" w:cs="宋体"/>
          <w:bCs/>
          <w:color w:val="000000" w:themeColor="text1"/>
          <w:highlight w:val="none"/>
          <w14:textFill>
            <w14:solidFill>
              <w14:schemeClr w14:val="tx1"/>
            </w14:solidFill>
          </w14:textFill>
        </w:rPr>
        <w:t>8</w:t>
      </w:r>
      <w:bookmarkEnd w:id="25"/>
      <w:bookmarkEnd w:id="26"/>
      <w:r>
        <w:rPr>
          <w:rStyle w:val="63"/>
          <w:rFonts w:hint="eastAsia" w:cs="宋体"/>
          <w:bCs/>
          <w:color w:val="000000" w:themeColor="text1"/>
          <w:highlight w:val="none"/>
          <w14:textFill>
            <w14:solidFill>
              <w14:schemeClr w14:val="tx1"/>
            </w14:solidFill>
          </w14:textFill>
        </w:rPr>
        <w:t>849880f045</w:t>
      </w:r>
      <w:r>
        <w:rPr>
          <w:rStyle w:val="63"/>
          <w:rFonts w:hint="eastAsia" w:cs="宋体"/>
          <w:bCs/>
          <w:color w:val="000000" w:themeColor="text1"/>
          <w:highlight w:val="none"/>
          <w14:textFill>
            <w14:solidFill>
              <w14:schemeClr w14:val="tx1"/>
            </w14:solidFill>
          </w14:textFill>
        </w:rPr>
        <w:fldChar w:fldCharType="end"/>
      </w:r>
      <w:r>
        <w:rPr>
          <w:rFonts w:hint="eastAsia" w:cs="宋体"/>
          <w:bCs/>
          <w:color w:val="000000" w:themeColor="text1"/>
          <w:highlight w:val="none"/>
          <w14:textFill>
            <w14:solidFill>
              <w14:schemeClr w14:val="tx1"/>
            </w14:solidFill>
          </w14:textFill>
        </w:rPr>
        <w:t>。</w:t>
      </w:r>
    </w:p>
    <w:p w14:paraId="407F2D1F">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到期或即将到期，须在递交投标文件前办理续期。</w:t>
      </w:r>
    </w:p>
    <w:p w14:paraId="1E2E5C82">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4.CA锁</w:t>
      </w:r>
      <w:r>
        <w:rPr>
          <w:rFonts w:hint="eastAsia" w:cs="宋体"/>
          <w:color w:val="000000" w:themeColor="text1"/>
          <w:highlight w:val="none"/>
          <w14:textFill>
            <w14:solidFill>
              <w14:schemeClr w14:val="tx1"/>
            </w14:solidFill>
          </w14:textFill>
        </w:rPr>
        <w:t>遗失、损坏等无法使用，须在递交投标文件前补办CA锁。</w:t>
      </w:r>
    </w:p>
    <w:p w14:paraId="6ADDD3F9">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5.企业</w:t>
      </w:r>
      <w:r>
        <w:rPr>
          <w:rFonts w:hint="eastAsia" w:cs="宋体"/>
          <w:color w:val="000000" w:themeColor="text1"/>
          <w:highlight w:val="none"/>
          <w14:textFill>
            <w14:solidFill>
              <w14:schemeClr w14:val="tx1"/>
            </w14:solidFill>
          </w14:textFill>
        </w:rPr>
        <w:t>信息（包括但不限于企业名称和法定代表人信息）发生变更的，须在递交投标文件前变更CA证书。</w:t>
      </w:r>
    </w:p>
    <w:p w14:paraId="5E50CE85">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6.</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szCs w:val="24"/>
          <w:highlight w:val="none"/>
          <w14:textFill>
            <w14:solidFill>
              <w14:schemeClr w14:val="tx1"/>
            </w14:solidFill>
          </w14:textFill>
        </w:rPr>
        <w:t>由于</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遗失、损坏、更换、续期、企业信息变更等情况导致投标文件无法解密的，由</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自行承担责任；</w:t>
      </w:r>
    </w:p>
    <w:p w14:paraId="53746131">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7.加密和解密投标文件</w:t>
      </w:r>
      <w:r>
        <w:rPr>
          <w:rFonts w:hint="eastAsia" w:cs="宋体"/>
          <w:color w:val="000000" w:themeColor="text1"/>
          <w:highlight w:val="none"/>
          <w14:textFill>
            <w14:solidFill>
              <w14:schemeClr w14:val="tx1"/>
            </w14:solidFill>
          </w14:textFill>
        </w:rPr>
        <w:t>必须使用同一个CA证书</w:t>
      </w:r>
      <w:r>
        <w:rPr>
          <w:rFonts w:hint="eastAsia" w:cs="宋体"/>
          <w:color w:val="000000" w:themeColor="text1"/>
          <w:szCs w:val="24"/>
          <w:highlight w:val="none"/>
          <w14:textFill>
            <w14:solidFill>
              <w14:schemeClr w14:val="tx1"/>
            </w14:solidFill>
          </w14:textFill>
        </w:rPr>
        <w:t>。</w:t>
      </w:r>
    </w:p>
    <w:p w14:paraId="0881103A">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二、制作、签章、加密、上传电子投标文件</w:t>
      </w:r>
    </w:p>
    <w:p w14:paraId="0A83E756">
      <w:pPr>
        <w:spacing w:line="400" w:lineRule="exact"/>
        <w:ind w:firstLine="480"/>
        <w:rPr>
          <w:rStyle w:val="63"/>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8.本项目采用全流程电子化招标采购方式，潜在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需使用</w:t>
      </w:r>
      <w:r>
        <w:rPr>
          <w:rFonts w:hint="eastAsia" w:cs="宋体"/>
          <w:color w:val="000000" w:themeColor="text1"/>
          <w:szCs w:val="24"/>
          <w:highlight w:val="none"/>
          <w14:textFill>
            <w14:solidFill>
              <w14:schemeClr w14:val="tx1"/>
            </w14:solidFill>
          </w14:textFill>
        </w:rPr>
        <w:t>“优质采投标工具客户端”（以下简称“投标工具”）制作</w:t>
      </w:r>
      <w:r>
        <w:rPr>
          <w:rFonts w:hint="eastAsia" w:cs="宋体"/>
          <w:color w:val="000000" w:themeColor="text1"/>
          <w:highlight w:val="none"/>
          <w14:textFill>
            <w14:solidFill>
              <w14:schemeClr w14:val="tx1"/>
            </w14:solidFill>
          </w14:textFill>
        </w:rPr>
        <w:t>电子投标文件，</w:t>
      </w:r>
      <w:r>
        <w:rPr>
          <w:rFonts w:hint="eastAsia" w:cs="宋体"/>
          <w:color w:val="000000" w:themeColor="text1"/>
          <w:szCs w:val="24"/>
          <w:highlight w:val="none"/>
          <w14:textFill>
            <w14:solidFill>
              <w14:schemeClr w14:val="tx1"/>
            </w14:solidFill>
          </w14:textFill>
        </w:rPr>
        <w:t>投标工具及操作说明下载地址：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"https://toolcdn.youzhicai.com/tools/BidderTools.zip" </w:instrText>
      </w:r>
      <w:r>
        <w:rPr>
          <w:color w:val="000000" w:themeColor="text1"/>
          <w:highlight w:val="none"/>
          <w14:textFill>
            <w14:solidFill>
              <w14:schemeClr w14:val="tx1"/>
            </w14:solidFill>
          </w14:textFill>
        </w:rPr>
        <w:fldChar w:fldCharType="separate"/>
      </w:r>
      <w:r>
        <w:rPr>
          <w:rStyle w:val="63"/>
          <w:rFonts w:hint="eastAsia" w:cs="宋体"/>
          <w:color w:val="000000" w:themeColor="text1"/>
          <w:highlight w:val="none"/>
          <w14:textFill>
            <w14:solidFill>
              <w14:schemeClr w14:val="tx1"/>
            </w14:solidFill>
          </w14:textFill>
        </w:rPr>
        <w:t>https://toolcdn.youzhicai.com/tools/BidderTools.zip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5C49172A">
      <w:pPr>
        <w:spacing w:line="400" w:lineRule="exact"/>
        <w:ind w:firstLine="480"/>
        <w:rPr>
          <w:rStyle w:val="63"/>
          <w:rFonts w:cs="宋体"/>
          <w:color w:val="000000" w:themeColor="text1"/>
          <w:highlight w:val="none"/>
          <w:u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8.1.投标工具建议在window7或windows10操作系统下使用；</w:t>
      </w:r>
    </w:p>
    <w:p w14:paraId="5F5406DB">
      <w:pPr>
        <w:spacing w:line="400" w:lineRule="exact"/>
        <w:ind w:firstLine="480"/>
        <w:rPr>
          <w:rFonts w:cs="宋体"/>
          <w:bCs/>
          <w:color w:val="000000" w:themeColor="text1"/>
          <w:sz w:val="18"/>
          <w:highlight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8.2.电子投标文件编制建议使用</w:t>
      </w:r>
      <w:r>
        <w:rPr>
          <w:rFonts w:hint="eastAsia" w:cs="宋体"/>
          <w:color w:val="000000" w:themeColor="text1"/>
          <w:highlight w:val="none"/>
          <w14:textFill>
            <w14:solidFill>
              <w14:schemeClr w14:val="tx1"/>
            </w14:solidFill>
          </w14:textFill>
        </w:rPr>
        <w:t>office2010版本。</w:t>
      </w:r>
    </w:p>
    <w:p w14:paraId="3E54CB80">
      <w:pPr>
        <w:wordWrap w:val="0"/>
        <w:spacing w:line="400" w:lineRule="exact"/>
        <w:ind w:firstLine="480"/>
        <w:rPr>
          <w:rFonts w:cs="宋体"/>
          <w:bCs/>
          <w:color w:val="000000" w:themeColor="text1"/>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9.</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制作电子投标文件后，需在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对电子投标文件进行电子签章（项目有特殊说明的除外），并使用CA</w:t>
      </w:r>
      <w:r>
        <w:rPr>
          <w:rFonts w:hint="eastAsia" w:cs="宋体"/>
          <w:color w:val="000000" w:themeColor="text1"/>
          <w:szCs w:val="24"/>
          <w:highlight w:val="none"/>
          <w14:textFill>
            <w14:solidFill>
              <w14:schemeClr w14:val="tx1"/>
            </w14:solidFill>
          </w14:textFill>
        </w:rPr>
        <w:t>证书进行</w:t>
      </w:r>
      <w:r>
        <w:rPr>
          <w:rFonts w:hint="eastAsia" w:cs="宋体"/>
          <w:color w:val="000000" w:themeColor="text1"/>
          <w:highlight w:val="none"/>
          <w14:textFill>
            <w14:solidFill>
              <w14:schemeClr w14:val="tx1"/>
            </w14:solidFill>
          </w14:textFill>
        </w:rPr>
        <w:t>加密。在</w:t>
      </w:r>
      <w:r>
        <w:rPr>
          <w:rFonts w:hint="eastAsia" w:cs="宋体"/>
          <w:color w:val="000000" w:themeColor="text1"/>
          <w:szCs w:val="24"/>
          <w:highlight w:val="none"/>
          <w14:textFill>
            <w14:solidFill>
              <w14:schemeClr w14:val="tx1"/>
            </w14:solidFill>
          </w14:textFill>
        </w:rPr>
        <w:t>投标工具使用CA证书</w:t>
      </w:r>
      <w:r>
        <w:rPr>
          <w:rFonts w:hint="eastAsia" w:cs="宋体"/>
          <w:color w:val="000000" w:themeColor="text1"/>
          <w:highlight w:val="none"/>
          <w14:textFill>
            <w14:solidFill>
              <w14:schemeClr w14:val="tx1"/>
            </w14:solidFill>
          </w14:textFill>
        </w:rPr>
        <w:t>时需安装“优质采数字证书助手”</w:t>
      </w:r>
      <w:r>
        <w:rPr>
          <w:rFonts w:hint="eastAsia" w:cs="宋体"/>
          <w:color w:val="000000" w:themeColor="text1"/>
          <w:szCs w:val="24"/>
          <w:highlight w:val="none"/>
          <w14:textFill>
            <w14:solidFill>
              <w14:schemeClr w14:val="tx1"/>
            </w14:solidFill>
          </w14:textFill>
        </w:rPr>
        <w:t xml:space="preserve"> （即数字证书驱动）</w:t>
      </w:r>
      <w:r>
        <w:rPr>
          <w:rFonts w:hint="eastAsia" w:cs="宋体"/>
          <w:color w:val="000000" w:themeColor="text1"/>
          <w:highlight w:val="none"/>
          <w14:textFill>
            <w14:solidFill>
              <w14:schemeClr w14:val="tx1"/>
            </w14:solidFill>
          </w14:textFill>
        </w:rPr>
        <w:t>，下载地址：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"https://toolcdn.youzhicai.com/ca.zip" </w:instrText>
      </w:r>
      <w:r>
        <w:rPr>
          <w:color w:val="000000" w:themeColor="text1"/>
          <w:highlight w:val="none"/>
          <w14:textFill>
            <w14:solidFill>
              <w14:schemeClr w14:val="tx1"/>
            </w14:solidFill>
          </w14:textFill>
        </w:rPr>
        <w:fldChar w:fldCharType="separate"/>
      </w:r>
      <w:r>
        <w:rPr>
          <w:rStyle w:val="63"/>
          <w:rFonts w:hint="eastAsia" w:cs="宋体"/>
          <w:color w:val="000000" w:themeColor="text1"/>
          <w:highlight w:val="none"/>
          <w14:textFill>
            <w14:solidFill>
              <w14:schemeClr w14:val="tx1"/>
            </w14:solidFill>
          </w14:textFill>
        </w:rPr>
        <w:t>https://toolcdn.youzhicai.com/ca.zip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35DE0644">
      <w:pPr>
        <w:wordWrap w:val="0"/>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10.潜在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完成制作、签章、加密投标文件后，需在</w:t>
      </w:r>
      <w:r>
        <w:rPr>
          <w:rFonts w:hint="eastAsia" w:cs="宋体"/>
          <w:color w:val="000000" w:themeColor="text1"/>
          <w:highlight w:val="none"/>
          <w14:textFill>
            <w14:solidFill>
              <w14:schemeClr w14:val="tx1"/>
            </w14:solidFill>
          </w14:textFill>
        </w:rPr>
        <w:t>招标文件规定的投标截止时间前在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完成上传。</w:t>
      </w:r>
      <w:r>
        <w:rPr>
          <w:rFonts w:hint="eastAsia" w:cs="宋体"/>
          <w:color w:val="000000" w:themeColor="text1"/>
          <w:szCs w:val="24"/>
          <w:highlight w:val="none"/>
          <w14:textFill>
            <w14:solidFill>
              <w14:schemeClr w14:val="tx1"/>
            </w14:solidFill>
          </w14:textFill>
        </w:rPr>
        <w:t>投标截止时间以优质采云采购平台（</w:t>
      </w:r>
      <w:r>
        <w:rPr>
          <w:rFonts w:cs="宋体"/>
          <w:color w:val="000000" w:themeColor="text1"/>
          <w:szCs w:val="24"/>
          <w:highlight w:val="none"/>
          <w14:textFill>
            <w14:solidFill>
              <w14:schemeClr w14:val="tx1"/>
            </w14:solidFill>
          </w14:textFill>
        </w:rPr>
        <w:t>http://www.youzhicai.com/</w:t>
      </w:r>
      <w:r>
        <w:rPr>
          <w:rFonts w:hint="eastAsia" w:cs="宋体"/>
          <w:color w:val="000000" w:themeColor="text1"/>
          <w:szCs w:val="24"/>
          <w:highlight w:val="none"/>
          <w14:textFill>
            <w14:solidFill>
              <w14:schemeClr w14:val="tx1"/>
            </w14:solidFill>
          </w14:textFill>
        </w:rPr>
        <w:t>）系统的时间为准，如未在投标截止时间前完成电子投标文件上传，系统将自动关闭上传通道。潜在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未完成电子投标文件上传的，视为没有递交投标文件。</w:t>
      </w:r>
    </w:p>
    <w:p w14:paraId="63847944">
      <w:pPr>
        <w:wordWrap w:val="0"/>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11.潜在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在投标文件递交截止时间前，可以对其所递交的电子投标文件进行撤回，修改后重新上传。</w:t>
      </w:r>
    </w:p>
    <w:p w14:paraId="6B782DFA">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12.潜在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在制作、签章、加密、上传电子投标文件过程中，若存在技术操作问题，请及时联系优质采云采购平台客服人员，客服电话：400-0099-555，0551-62220164。</w:t>
      </w:r>
    </w:p>
    <w:p w14:paraId="481C3E3F">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三、开标和解密</w:t>
      </w:r>
    </w:p>
    <w:p w14:paraId="1365ADB1">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14:textFill>
            <w14:solidFill>
              <w14:schemeClr w14:val="tx1"/>
            </w14:solidFill>
          </w14:textFill>
        </w:rPr>
        <w:t>或代理机构工作人员（以下简称工作人员）根据有关规定登录系统组织开标。投标文件递交截止时间后由</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使用</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解密投标文件，工作人员导入已解密投标文件并公布开标结果。</w:t>
      </w:r>
    </w:p>
    <w:p w14:paraId="18FF9074">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14.投标文件可远程解密，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无需到达开标现场。招标文件“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须知”中另有规定的，从其规定。</w:t>
      </w:r>
    </w:p>
    <w:p w14:paraId="3B7F6EEA">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15.潜在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须按照招标文件的要求在投标文件递交截止时间前登录投标工具并保持在线，关注开标互动大厅消息直到项目评审结束。</w:t>
      </w:r>
    </w:p>
    <w:p w14:paraId="0C844239">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16.投标文件解密时限为投标文件递交截止时间后30分钟（招标文件“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须知”中另有规定的，从其规定）。潜在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须在投标文件解密时限内完成投标文件解密，未能成功解密的视为放弃投标。招标文件“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须知”中对投标文件解密设有线下补救方案的，执行该补救方案。</w:t>
      </w:r>
    </w:p>
    <w:p w14:paraId="37B1015A">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四、评审和询标</w:t>
      </w:r>
    </w:p>
    <w:p w14:paraId="105B9C04">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17.评审委员会通过优质采电子评审工具将需要澄清、说明或补正的内容以询标函的形式发送给</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应登录投标工具并保持在线状态，以便及时接收评审委员会可能发出的询标函，并在询标函载明的时间内回复，若</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未及时回复，视为放弃澄清。</w:t>
      </w:r>
    </w:p>
    <w:p w14:paraId="0D71C12F">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五、异常情形</w:t>
      </w:r>
    </w:p>
    <w:p w14:paraId="6BBB9A95">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18.出现下列情形导致电子交易系统无法正常运行，影响招投标过程的公平、公正和信息安全，经第三方机构认定后，各方当事人免责：</w:t>
      </w:r>
    </w:p>
    <w:p w14:paraId="58016EAE">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(1)网络、服务器、数据库发生故障造成无法访问或使用的；</w:t>
      </w:r>
    </w:p>
    <w:p w14:paraId="2F744369">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(2)电力系统发生故障导致电子服务系统或电子交易系统无法运行；</w:t>
      </w:r>
    </w:p>
    <w:p w14:paraId="4959FBD8">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(3)出现网络攻击、病毒入侵以及电子服务系统或电子交易系统安全漏洞导致无法正常提供服务的；</w:t>
      </w:r>
    </w:p>
    <w:p w14:paraId="12F49B87">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(4)其他无法保证招投标过程公平、公正和信息安全的情形。</w:t>
      </w:r>
    </w:p>
    <w:p w14:paraId="17589CDA">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六、异常情形处理</w:t>
      </w:r>
    </w:p>
    <w:p w14:paraId="76B65942">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364E5277">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（1）项目中止，中止期限由</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或代理机构根据项目具体情况确定。中止期限届满后中止情形尚未消除的，</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或代理机构可以根据实际情况决定延长中止期限。决定延长中止期限的，应向</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发出延长中止期限通知，并发布公布。</w:t>
      </w:r>
    </w:p>
    <w:p w14:paraId="113C88AC">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（2）项目恢复，导致项目中止的情形消除后，</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或代理机构应当尽快恢复招投标程序，向</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发出恢复交易通知，并发布公布；已发出延长中止期限通知的，按通知执行。</w:t>
      </w:r>
    </w:p>
    <w:p w14:paraId="49495EBA">
      <w:pPr>
        <w:ind w:firstLine="480"/>
        <w:rPr>
          <w:color w:val="000000" w:themeColor="text1"/>
          <w:highlight w:val="none"/>
          <w14:textFill>
            <w14:solidFill>
              <w14:schemeClr w14:val="tx1"/>
            </w14:solidFill>
          </w14:textFill>
        </w:rPr>
      </w:pPr>
    </w:p>
    <w:p w14:paraId="481C853F">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5DEF1B7B">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5FD29A41">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086B86C2">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7D98A2A4">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51FD66B9">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366903A8">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50E52649">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24D4C5BB">
      <w:pPr>
        <w:ind w:firstLine="721"/>
        <w:jc w:val="center"/>
        <w:rPr>
          <w:rFonts w:ascii="华文宋体" w:hAnsi="华文宋体" w:eastAsia="华文宋体" w:cs="华文宋体"/>
          <w:b/>
          <w:bCs/>
          <w:sz w:val="36"/>
          <w:szCs w:val="44"/>
          <w:highlight w:val="none"/>
        </w:rPr>
      </w:pPr>
    </w:p>
    <w:p w14:paraId="1B8E0E92">
      <w:pPr>
        <w:ind w:firstLine="721"/>
        <w:jc w:val="center"/>
        <w:rPr>
          <w:rFonts w:ascii="华文宋体" w:hAnsi="华文宋体" w:eastAsia="华文宋体" w:cs="华文宋体"/>
          <w:b/>
          <w:bCs/>
          <w:sz w:val="36"/>
          <w:szCs w:val="44"/>
          <w:highlight w:val="none"/>
        </w:rPr>
      </w:pPr>
    </w:p>
    <w:p w14:paraId="087583A8">
      <w:pPr>
        <w:ind w:firstLine="721"/>
        <w:jc w:val="center"/>
        <w:rPr>
          <w:rFonts w:ascii="华文宋体" w:hAnsi="华文宋体" w:eastAsia="华文宋体" w:cs="华文宋体"/>
          <w:b/>
          <w:bCs/>
          <w:sz w:val="36"/>
          <w:szCs w:val="44"/>
          <w:highlight w:val="none"/>
        </w:rPr>
      </w:pPr>
    </w:p>
    <w:p w14:paraId="05856E9A">
      <w:pPr>
        <w:ind w:firstLine="721"/>
        <w:jc w:val="center"/>
        <w:rPr>
          <w:rFonts w:ascii="华文宋体" w:hAnsi="华文宋体" w:eastAsia="华文宋体" w:cs="华文宋体"/>
          <w:b/>
          <w:bCs/>
          <w:sz w:val="36"/>
          <w:szCs w:val="44"/>
          <w:highlight w:val="none"/>
        </w:rPr>
      </w:pPr>
    </w:p>
    <w:p w14:paraId="3AF689E8">
      <w:pPr>
        <w:ind w:firstLine="721"/>
        <w:jc w:val="center"/>
        <w:rPr>
          <w:rFonts w:ascii="华文宋体" w:hAnsi="华文宋体" w:eastAsia="华文宋体" w:cs="华文宋体"/>
          <w:b/>
          <w:bCs/>
          <w:sz w:val="36"/>
          <w:szCs w:val="44"/>
          <w:highlight w:val="none"/>
        </w:rPr>
      </w:pPr>
    </w:p>
    <w:p w14:paraId="68ED4214">
      <w:pPr>
        <w:ind w:firstLine="721"/>
        <w:jc w:val="center"/>
        <w:rPr>
          <w:rFonts w:ascii="华文宋体" w:hAnsi="华文宋体" w:eastAsia="华文宋体" w:cs="华文宋体"/>
          <w:b/>
          <w:bCs/>
          <w:sz w:val="36"/>
          <w:szCs w:val="44"/>
          <w:highlight w:val="none"/>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2020503050405090304"/>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方正小标宋简体">
    <w:panose1 w:val="02000000000000000000"/>
    <w:charset w:val="86"/>
    <w:family w:val="auto"/>
    <w:pitch w:val="default"/>
    <w:sig w:usb0="00000001" w:usb1="08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兰亭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3B64">
    <w:pPr>
      <w:pStyle w:val="32"/>
      <w:ind w:firstLine="360"/>
      <w:jc w:val="center"/>
    </w:pPr>
  </w:p>
  <w:p w14:paraId="4B6B2887">
    <w:pPr>
      <w:pStyle w:val="3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10499">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DAADF">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5A626CB">
        <w:pPr>
          <w:pStyle w:val="32"/>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2391AA32">
      <w:pPr>
        <w:pStyle w:val="42"/>
        <w:ind w:firstLine="360"/>
      </w:pPr>
      <w:r>
        <w:rPr>
          <w:rStyle w:val="6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9FB7D">
    <w:pPr>
      <w:pStyle w:val="34"/>
      <w:ind w:firstLine="360"/>
      <w:jc w:val="left"/>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0E96">
    <w:pPr>
      <w:pStyle w:val="3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F9CFA">
    <w:pPr>
      <w:pStyle w:val="3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08A7C">
    <w:pPr>
      <w:pStyle w:val="34"/>
      <w:ind w:firstLine="360"/>
      <w:jc w:val="left"/>
    </w:pPr>
    <w:r>
      <w:rPr>
        <w:rFonts w:hint="eastAsia"/>
      </w:rPr>
      <w:t>磋商文件示范文本—服务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0EF45E72"/>
    <w:multiLevelType w:val="multilevel"/>
    <w:tmpl w:val="0EF45E72"/>
    <w:lvl w:ilvl="0" w:tentative="0">
      <w:start w:val="1"/>
      <w:numFmt w:val="decimalEnclosedCircle"/>
      <w:pStyle w:val="80"/>
      <w:lvlText w:val="%1"/>
      <w:lvlJc w:val="left"/>
      <w:pPr>
        <w:ind w:left="360" w:hanging="360"/>
      </w:pPr>
      <w:rPr>
        <w:rFonts w:hint="default" w:ascii="宋体" w:hAnsi="宋体" w:eastAsia="宋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F7E5238"/>
    <w:multiLevelType w:val="multilevel"/>
    <w:tmpl w:val="7F7E5238"/>
    <w:lvl w:ilvl="0" w:tentative="0">
      <w:start w:val="1"/>
      <w:numFmt w:val="none"/>
      <w:pStyle w:val="175"/>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7"/>
      <w:lvlText w:val="           "/>
      <w:lvlJc w:val="left"/>
      <w:pPr>
        <w:tabs>
          <w:tab w:val="left" w:pos="1440"/>
        </w:tabs>
        <w:ind w:left="1152" w:hanging="1152"/>
      </w:pPr>
      <w:rPr>
        <w:rFonts w:hint="eastAsia"/>
      </w:rPr>
    </w:lvl>
    <w:lvl w:ilvl="6" w:tentative="0">
      <w:start w:val="1"/>
      <w:numFmt w:val="decimal"/>
      <w:pStyle w:val="179"/>
      <w:lvlText w:val="%1.%2.%3.%4.%5.%6.%7"/>
      <w:lvlJc w:val="left"/>
      <w:pPr>
        <w:tabs>
          <w:tab w:val="left" w:pos="2520"/>
        </w:tabs>
        <w:ind w:left="1296" w:hanging="1296"/>
      </w:pPr>
      <w:rPr>
        <w:rFonts w:hint="eastAsia"/>
      </w:rPr>
    </w:lvl>
    <w:lvl w:ilvl="7" w:tentative="0">
      <w:start w:val="1"/>
      <w:numFmt w:val="decimal"/>
      <w:pStyle w:val="181"/>
      <w:lvlText w:val="%1.%2.%3.%4.%5.%6.%7.%8"/>
      <w:lvlJc w:val="left"/>
      <w:pPr>
        <w:tabs>
          <w:tab w:val="left" w:pos="1440"/>
        </w:tabs>
        <w:ind w:left="1440" w:hanging="1440"/>
      </w:pPr>
      <w:rPr>
        <w:rFonts w:hint="eastAsia"/>
      </w:rPr>
    </w:lvl>
    <w:lvl w:ilvl="8" w:tentative="0">
      <w:start w:val="1"/>
      <w:numFmt w:val="decimal"/>
      <w:pStyle w:val="183"/>
      <w:lvlText w:val="%1.%2.%3.%4.%5.%6.%7.%8.%9"/>
      <w:lvlJc w:val="left"/>
      <w:pPr>
        <w:tabs>
          <w:tab w:val="left" w:pos="1584"/>
        </w:tabs>
        <w:ind w:left="1584" w:hanging="1584"/>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yYzE0OWY0N2I0NjcxMjBlZDQ0NjZiNDJkODUwM2YifQ=="/>
  </w:docVars>
  <w:rsids>
    <w:rsidRoot w:val="00276BA1"/>
    <w:rsid w:val="0000043F"/>
    <w:rsid w:val="00000C7F"/>
    <w:rsid w:val="000037F9"/>
    <w:rsid w:val="00003A9A"/>
    <w:rsid w:val="000049DA"/>
    <w:rsid w:val="000056B7"/>
    <w:rsid w:val="00005914"/>
    <w:rsid w:val="00007B11"/>
    <w:rsid w:val="00007D87"/>
    <w:rsid w:val="000131F7"/>
    <w:rsid w:val="00014039"/>
    <w:rsid w:val="00016B6C"/>
    <w:rsid w:val="00017625"/>
    <w:rsid w:val="00020B57"/>
    <w:rsid w:val="00020B6D"/>
    <w:rsid w:val="00020DC8"/>
    <w:rsid w:val="00022976"/>
    <w:rsid w:val="00024CDE"/>
    <w:rsid w:val="00026BCF"/>
    <w:rsid w:val="000323E2"/>
    <w:rsid w:val="0003322D"/>
    <w:rsid w:val="0003410D"/>
    <w:rsid w:val="000408DB"/>
    <w:rsid w:val="00040C25"/>
    <w:rsid w:val="00042139"/>
    <w:rsid w:val="00042B14"/>
    <w:rsid w:val="00043F29"/>
    <w:rsid w:val="00044F49"/>
    <w:rsid w:val="000450C3"/>
    <w:rsid w:val="00047767"/>
    <w:rsid w:val="0005061B"/>
    <w:rsid w:val="00050A3F"/>
    <w:rsid w:val="000548DB"/>
    <w:rsid w:val="00054AA3"/>
    <w:rsid w:val="00056ECB"/>
    <w:rsid w:val="00057B40"/>
    <w:rsid w:val="000648D2"/>
    <w:rsid w:val="00066AD7"/>
    <w:rsid w:val="00070E0E"/>
    <w:rsid w:val="0007146E"/>
    <w:rsid w:val="00073712"/>
    <w:rsid w:val="00076DB7"/>
    <w:rsid w:val="00080FEB"/>
    <w:rsid w:val="00084047"/>
    <w:rsid w:val="00086AC9"/>
    <w:rsid w:val="00087750"/>
    <w:rsid w:val="000935A5"/>
    <w:rsid w:val="00094A9E"/>
    <w:rsid w:val="00094D41"/>
    <w:rsid w:val="00095827"/>
    <w:rsid w:val="00096914"/>
    <w:rsid w:val="00097CB9"/>
    <w:rsid w:val="000A0073"/>
    <w:rsid w:val="000A0161"/>
    <w:rsid w:val="000A10A9"/>
    <w:rsid w:val="000A2DA0"/>
    <w:rsid w:val="000A6693"/>
    <w:rsid w:val="000A7403"/>
    <w:rsid w:val="000A7970"/>
    <w:rsid w:val="000A7D94"/>
    <w:rsid w:val="000B1511"/>
    <w:rsid w:val="000B1559"/>
    <w:rsid w:val="000B2DFF"/>
    <w:rsid w:val="000B3F25"/>
    <w:rsid w:val="000B6249"/>
    <w:rsid w:val="000B6562"/>
    <w:rsid w:val="000C12F8"/>
    <w:rsid w:val="000C1DB1"/>
    <w:rsid w:val="000C2037"/>
    <w:rsid w:val="000D3F37"/>
    <w:rsid w:val="000E3C74"/>
    <w:rsid w:val="000E3F9B"/>
    <w:rsid w:val="000E478E"/>
    <w:rsid w:val="000E6689"/>
    <w:rsid w:val="000E69B9"/>
    <w:rsid w:val="000E7B01"/>
    <w:rsid w:val="000F0BE2"/>
    <w:rsid w:val="000F0EBF"/>
    <w:rsid w:val="000F172B"/>
    <w:rsid w:val="000F2198"/>
    <w:rsid w:val="000F2933"/>
    <w:rsid w:val="000F39B6"/>
    <w:rsid w:val="000F3A94"/>
    <w:rsid w:val="000F69D7"/>
    <w:rsid w:val="000F6B7B"/>
    <w:rsid w:val="000F6F95"/>
    <w:rsid w:val="0010021F"/>
    <w:rsid w:val="00100B0F"/>
    <w:rsid w:val="0010187C"/>
    <w:rsid w:val="0010219C"/>
    <w:rsid w:val="0010324A"/>
    <w:rsid w:val="001037E3"/>
    <w:rsid w:val="00107022"/>
    <w:rsid w:val="0010791D"/>
    <w:rsid w:val="0011660B"/>
    <w:rsid w:val="00120C3C"/>
    <w:rsid w:val="0012143A"/>
    <w:rsid w:val="00121787"/>
    <w:rsid w:val="0012203E"/>
    <w:rsid w:val="00122EB8"/>
    <w:rsid w:val="001258BA"/>
    <w:rsid w:val="0012616E"/>
    <w:rsid w:val="0012753E"/>
    <w:rsid w:val="00130601"/>
    <w:rsid w:val="00130690"/>
    <w:rsid w:val="00130CD3"/>
    <w:rsid w:val="00132F4D"/>
    <w:rsid w:val="00133EA0"/>
    <w:rsid w:val="00135D8E"/>
    <w:rsid w:val="001379B3"/>
    <w:rsid w:val="00140687"/>
    <w:rsid w:val="0014543C"/>
    <w:rsid w:val="00146421"/>
    <w:rsid w:val="00153B20"/>
    <w:rsid w:val="00155F64"/>
    <w:rsid w:val="001571EE"/>
    <w:rsid w:val="00157856"/>
    <w:rsid w:val="00157B7B"/>
    <w:rsid w:val="00160729"/>
    <w:rsid w:val="0016455F"/>
    <w:rsid w:val="00164B01"/>
    <w:rsid w:val="00165398"/>
    <w:rsid w:val="00166794"/>
    <w:rsid w:val="00166ED8"/>
    <w:rsid w:val="001714C9"/>
    <w:rsid w:val="00171515"/>
    <w:rsid w:val="001724A8"/>
    <w:rsid w:val="00172B93"/>
    <w:rsid w:val="00173F37"/>
    <w:rsid w:val="0017466A"/>
    <w:rsid w:val="0017502C"/>
    <w:rsid w:val="00175D36"/>
    <w:rsid w:val="0018119B"/>
    <w:rsid w:val="00182A47"/>
    <w:rsid w:val="001844AB"/>
    <w:rsid w:val="001853C7"/>
    <w:rsid w:val="001869E4"/>
    <w:rsid w:val="00190F66"/>
    <w:rsid w:val="001914C9"/>
    <w:rsid w:val="00192879"/>
    <w:rsid w:val="001944B8"/>
    <w:rsid w:val="00196DA3"/>
    <w:rsid w:val="001971E5"/>
    <w:rsid w:val="001974FD"/>
    <w:rsid w:val="001A01C8"/>
    <w:rsid w:val="001A0C0F"/>
    <w:rsid w:val="001A5C2E"/>
    <w:rsid w:val="001A68E5"/>
    <w:rsid w:val="001B0EE4"/>
    <w:rsid w:val="001B25BE"/>
    <w:rsid w:val="001B2A54"/>
    <w:rsid w:val="001B2BA4"/>
    <w:rsid w:val="001B5014"/>
    <w:rsid w:val="001B7327"/>
    <w:rsid w:val="001C1E34"/>
    <w:rsid w:val="001D22EA"/>
    <w:rsid w:val="001D503E"/>
    <w:rsid w:val="001D53B4"/>
    <w:rsid w:val="001D7C59"/>
    <w:rsid w:val="001E1023"/>
    <w:rsid w:val="001E1835"/>
    <w:rsid w:val="001E19E4"/>
    <w:rsid w:val="001E6BA1"/>
    <w:rsid w:val="001F28D2"/>
    <w:rsid w:val="001F2F29"/>
    <w:rsid w:val="001F2F45"/>
    <w:rsid w:val="001F3023"/>
    <w:rsid w:val="001F35F6"/>
    <w:rsid w:val="001F4AAF"/>
    <w:rsid w:val="001F65D2"/>
    <w:rsid w:val="001F74CA"/>
    <w:rsid w:val="001F7590"/>
    <w:rsid w:val="002003B6"/>
    <w:rsid w:val="0020244A"/>
    <w:rsid w:val="002049B4"/>
    <w:rsid w:val="0020520B"/>
    <w:rsid w:val="00205B3D"/>
    <w:rsid w:val="002076AD"/>
    <w:rsid w:val="00211C02"/>
    <w:rsid w:val="0021363E"/>
    <w:rsid w:val="00213C55"/>
    <w:rsid w:val="0021401C"/>
    <w:rsid w:val="002169AA"/>
    <w:rsid w:val="00216DA5"/>
    <w:rsid w:val="002173FB"/>
    <w:rsid w:val="00223CF4"/>
    <w:rsid w:val="00224B69"/>
    <w:rsid w:val="00224C4A"/>
    <w:rsid w:val="00231187"/>
    <w:rsid w:val="002329EB"/>
    <w:rsid w:val="0023407E"/>
    <w:rsid w:val="00240B40"/>
    <w:rsid w:val="00243307"/>
    <w:rsid w:val="00244182"/>
    <w:rsid w:val="00247C9C"/>
    <w:rsid w:val="00252312"/>
    <w:rsid w:val="002544A1"/>
    <w:rsid w:val="00257ECE"/>
    <w:rsid w:val="00260382"/>
    <w:rsid w:val="00260B94"/>
    <w:rsid w:val="00261105"/>
    <w:rsid w:val="002613B1"/>
    <w:rsid w:val="00262EB4"/>
    <w:rsid w:val="00264F2E"/>
    <w:rsid w:val="00271245"/>
    <w:rsid w:val="00272C0A"/>
    <w:rsid w:val="0027395E"/>
    <w:rsid w:val="00273F66"/>
    <w:rsid w:val="00274A9E"/>
    <w:rsid w:val="00276BA1"/>
    <w:rsid w:val="00276CD2"/>
    <w:rsid w:val="00280984"/>
    <w:rsid w:val="002812E8"/>
    <w:rsid w:val="0028261E"/>
    <w:rsid w:val="002832CF"/>
    <w:rsid w:val="002835E3"/>
    <w:rsid w:val="00284542"/>
    <w:rsid w:val="00290FB2"/>
    <w:rsid w:val="00292115"/>
    <w:rsid w:val="002925D1"/>
    <w:rsid w:val="002930E0"/>
    <w:rsid w:val="002A0EE7"/>
    <w:rsid w:val="002A14D1"/>
    <w:rsid w:val="002A1A1D"/>
    <w:rsid w:val="002A28AD"/>
    <w:rsid w:val="002B04FD"/>
    <w:rsid w:val="002B5318"/>
    <w:rsid w:val="002B5CEA"/>
    <w:rsid w:val="002B6D27"/>
    <w:rsid w:val="002B7A09"/>
    <w:rsid w:val="002C00C4"/>
    <w:rsid w:val="002C060C"/>
    <w:rsid w:val="002C078A"/>
    <w:rsid w:val="002C4A18"/>
    <w:rsid w:val="002C4FC2"/>
    <w:rsid w:val="002D05DD"/>
    <w:rsid w:val="002D0E4D"/>
    <w:rsid w:val="002D2965"/>
    <w:rsid w:val="002D2C7A"/>
    <w:rsid w:val="002D3AEE"/>
    <w:rsid w:val="002D3D02"/>
    <w:rsid w:val="002D4CB5"/>
    <w:rsid w:val="002D5900"/>
    <w:rsid w:val="002D684B"/>
    <w:rsid w:val="002E003E"/>
    <w:rsid w:val="002E2142"/>
    <w:rsid w:val="002E2AA1"/>
    <w:rsid w:val="002E2D3A"/>
    <w:rsid w:val="002E3B26"/>
    <w:rsid w:val="002E422E"/>
    <w:rsid w:val="002E4AB8"/>
    <w:rsid w:val="002E7FC4"/>
    <w:rsid w:val="002F340B"/>
    <w:rsid w:val="002F4301"/>
    <w:rsid w:val="003042EB"/>
    <w:rsid w:val="00305FD7"/>
    <w:rsid w:val="00310070"/>
    <w:rsid w:val="0031081B"/>
    <w:rsid w:val="003110EC"/>
    <w:rsid w:val="00314289"/>
    <w:rsid w:val="0031667F"/>
    <w:rsid w:val="003206A6"/>
    <w:rsid w:val="0032560D"/>
    <w:rsid w:val="00326A36"/>
    <w:rsid w:val="00327C92"/>
    <w:rsid w:val="00333292"/>
    <w:rsid w:val="003344E7"/>
    <w:rsid w:val="0033580B"/>
    <w:rsid w:val="003365E7"/>
    <w:rsid w:val="003378D5"/>
    <w:rsid w:val="00343F97"/>
    <w:rsid w:val="003473D7"/>
    <w:rsid w:val="003478B8"/>
    <w:rsid w:val="00350BF4"/>
    <w:rsid w:val="00351AC8"/>
    <w:rsid w:val="00353075"/>
    <w:rsid w:val="00353F7F"/>
    <w:rsid w:val="00356EA5"/>
    <w:rsid w:val="00363E02"/>
    <w:rsid w:val="00363F8C"/>
    <w:rsid w:val="00370201"/>
    <w:rsid w:val="00373A37"/>
    <w:rsid w:val="00373A96"/>
    <w:rsid w:val="0037707D"/>
    <w:rsid w:val="003826C2"/>
    <w:rsid w:val="00383728"/>
    <w:rsid w:val="00384E57"/>
    <w:rsid w:val="003903BB"/>
    <w:rsid w:val="0039195E"/>
    <w:rsid w:val="00392627"/>
    <w:rsid w:val="00393232"/>
    <w:rsid w:val="00394128"/>
    <w:rsid w:val="00394ADC"/>
    <w:rsid w:val="00395235"/>
    <w:rsid w:val="003954A2"/>
    <w:rsid w:val="0039561A"/>
    <w:rsid w:val="00397C7D"/>
    <w:rsid w:val="003A004F"/>
    <w:rsid w:val="003A1D61"/>
    <w:rsid w:val="003A2158"/>
    <w:rsid w:val="003A3AC4"/>
    <w:rsid w:val="003A4A4C"/>
    <w:rsid w:val="003A5521"/>
    <w:rsid w:val="003B0C85"/>
    <w:rsid w:val="003B1EE4"/>
    <w:rsid w:val="003B25A5"/>
    <w:rsid w:val="003B4130"/>
    <w:rsid w:val="003B715B"/>
    <w:rsid w:val="003C1B12"/>
    <w:rsid w:val="003C2C62"/>
    <w:rsid w:val="003C5343"/>
    <w:rsid w:val="003C5566"/>
    <w:rsid w:val="003C577A"/>
    <w:rsid w:val="003C74A2"/>
    <w:rsid w:val="003C750E"/>
    <w:rsid w:val="003C7E43"/>
    <w:rsid w:val="003D1D14"/>
    <w:rsid w:val="003D6C7C"/>
    <w:rsid w:val="003D6EFB"/>
    <w:rsid w:val="003D7E52"/>
    <w:rsid w:val="003E259A"/>
    <w:rsid w:val="003E25C6"/>
    <w:rsid w:val="003E46E1"/>
    <w:rsid w:val="003E75FE"/>
    <w:rsid w:val="003F32BF"/>
    <w:rsid w:val="003F3623"/>
    <w:rsid w:val="003F3E11"/>
    <w:rsid w:val="003F4F56"/>
    <w:rsid w:val="003F7528"/>
    <w:rsid w:val="004011AA"/>
    <w:rsid w:val="00401E80"/>
    <w:rsid w:val="0040202C"/>
    <w:rsid w:val="00404A8F"/>
    <w:rsid w:val="00406508"/>
    <w:rsid w:val="004110F6"/>
    <w:rsid w:val="00412755"/>
    <w:rsid w:val="0041456E"/>
    <w:rsid w:val="004148E3"/>
    <w:rsid w:val="00414F7E"/>
    <w:rsid w:val="004164F8"/>
    <w:rsid w:val="00421164"/>
    <w:rsid w:val="0042434C"/>
    <w:rsid w:val="00426F05"/>
    <w:rsid w:val="00430C82"/>
    <w:rsid w:val="004316B3"/>
    <w:rsid w:val="004328E1"/>
    <w:rsid w:val="004400EE"/>
    <w:rsid w:val="004427B7"/>
    <w:rsid w:val="0044349F"/>
    <w:rsid w:val="00443AB7"/>
    <w:rsid w:val="0044541D"/>
    <w:rsid w:val="00445F1F"/>
    <w:rsid w:val="00447862"/>
    <w:rsid w:val="00451F60"/>
    <w:rsid w:val="00452BB2"/>
    <w:rsid w:val="00454C1F"/>
    <w:rsid w:val="00456054"/>
    <w:rsid w:val="0045656D"/>
    <w:rsid w:val="00462D98"/>
    <w:rsid w:val="00463E7D"/>
    <w:rsid w:val="00470527"/>
    <w:rsid w:val="00472498"/>
    <w:rsid w:val="0047259A"/>
    <w:rsid w:val="00472A44"/>
    <w:rsid w:val="00473773"/>
    <w:rsid w:val="00473A89"/>
    <w:rsid w:val="00474173"/>
    <w:rsid w:val="00475899"/>
    <w:rsid w:val="00482C78"/>
    <w:rsid w:val="00483ABC"/>
    <w:rsid w:val="00485078"/>
    <w:rsid w:val="0048634A"/>
    <w:rsid w:val="004874AE"/>
    <w:rsid w:val="0049056F"/>
    <w:rsid w:val="0049106C"/>
    <w:rsid w:val="004916E7"/>
    <w:rsid w:val="00491FF7"/>
    <w:rsid w:val="00492217"/>
    <w:rsid w:val="00494577"/>
    <w:rsid w:val="004948F2"/>
    <w:rsid w:val="00494D24"/>
    <w:rsid w:val="004951D1"/>
    <w:rsid w:val="004960BB"/>
    <w:rsid w:val="004A1BA3"/>
    <w:rsid w:val="004A27D0"/>
    <w:rsid w:val="004A461F"/>
    <w:rsid w:val="004A4D67"/>
    <w:rsid w:val="004A69B9"/>
    <w:rsid w:val="004B3E0A"/>
    <w:rsid w:val="004B7459"/>
    <w:rsid w:val="004B7E79"/>
    <w:rsid w:val="004C13CB"/>
    <w:rsid w:val="004C175E"/>
    <w:rsid w:val="004C1CE6"/>
    <w:rsid w:val="004C2003"/>
    <w:rsid w:val="004C5B90"/>
    <w:rsid w:val="004D3141"/>
    <w:rsid w:val="004D3D4B"/>
    <w:rsid w:val="004D3EC5"/>
    <w:rsid w:val="004D4557"/>
    <w:rsid w:val="004D5498"/>
    <w:rsid w:val="004D66A5"/>
    <w:rsid w:val="004D6B00"/>
    <w:rsid w:val="004E1D50"/>
    <w:rsid w:val="004E3266"/>
    <w:rsid w:val="004E38BA"/>
    <w:rsid w:val="004E3EB6"/>
    <w:rsid w:val="004E50CA"/>
    <w:rsid w:val="004E6BB1"/>
    <w:rsid w:val="004F27A0"/>
    <w:rsid w:val="004F28AC"/>
    <w:rsid w:val="004F33ED"/>
    <w:rsid w:val="004F75A8"/>
    <w:rsid w:val="0050027D"/>
    <w:rsid w:val="00500BC2"/>
    <w:rsid w:val="00501382"/>
    <w:rsid w:val="005036C6"/>
    <w:rsid w:val="005036D5"/>
    <w:rsid w:val="005048FB"/>
    <w:rsid w:val="00510798"/>
    <w:rsid w:val="005119B5"/>
    <w:rsid w:val="005125F1"/>
    <w:rsid w:val="005150CC"/>
    <w:rsid w:val="0051619F"/>
    <w:rsid w:val="005245C0"/>
    <w:rsid w:val="00524A11"/>
    <w:rsid w:val="00524DAD"/>
    <w:rsid w:val="00527768"/>
    <w:rsid w:val="00530EA4"/>
    <w:rsid w:val="005327FB"/>
    <w:rsid w:val="00533251"/>
    <w:rsid w:val="00533C85"/>
    <w:rsid w:val="00533FCA"/>
    <w:rsid w:val="005341AA"/>
    <w:rsid w:val="005346EF"/>
    <w:rsid w:val="005369F1"/>
    <w:rsid w:val="005470D4"/>
    <w:rsid w:val="005477E0"/>
    <w:rsid w:val="0055132A"/>
    <w:rsid w:val="00555E2F"/>
    <w:rsid w:val="00556270"/>
    <w:rsid w:val="0055705E"/>
    <w:rsid w:val="00560845"/>
    <w:rsid w:val="005616B5"/>
    <w:rsid w:val="00566690"/>
    <w:rsid w:val="005679A4"/>
    <w:rsid w:val="0057149F"/>
    <w:rsid w:val="00571B2D"/>
    <w:rsid w:val="00571F13"/>
    <w:rsid w:val="00572578"/>
    <w:rsid w:val="00573078"/>
    <w:rsid w:val="00574CE6"/>
    <w:rsid w:val="005849AB"/>
    <w:rsid w:val="00584FCB"/>
    <w:rsid w:val="00586E58"/>
    <w:rsid w:val="00590D9C"/>
    <w:rsid w:val="0059167E"/>
    <w:rsid w:val="0059223D"/>
    <w:rsid w:val="00592400"/>
    <w:rsid w:val="005934AB"/>
    <w:rsid w:val="0059365B"/>
    <w:rsid w:val="00593ABC"/>
    <w:rsid w:val="00595B40"/>
    <w:rsid w:val="00597B15"/>
    <w:rsid w:val="005A044C"/>
    <w:rsid w:val="005A149F"/>
    <w:rsid w:val="005A1E37"/>
    <w:rsid w:val="005A23D9"/>
    <w:rsid w:val="005A3A32"/>
    <w:rsid w:val="005A63EA"/>
    <w:rsid w:val="005A6AD8"/>
    <w:rsid w:val="005B2C9F"/>
    <w:rsid w:val="005B32CF"/>
    <w:rsid w:val="005B34C9"/>
    <w:rsid w:val="005B3C39"/>
    <w:rsid w:val="005B50FD"/>
    <w:rsid w:val="005B7D08"/>
    <w:rsid w:val="005C0FA7"/>
    <w:rsid w:val="005C1D52"/>
    <w:rsid w:val="005C1F10"/>
    <w:rsid w:val="005D0200"/>
    <w:rsid w:val="005D234B"/>
    <w:rsid w:val="005D2418"/>
    <w:rsid w:val="005D44EF"/>
    <w:rsid w:val="005D5112"/>
    <w:rsid w:val="005D5D67"/>
    <w:rsid w:val="005D6BBB"/>
    <w:rsid w:val="005E10BD"/>
    <w:rsid w:val="005F2088"/>
    <w:rsid w:val="005F34CC"/>
    <w:rsid w:val="005F3914"/>
    <w:rsid w:val="005F3B5A"/>
    <w:rsid w:val="005F6AB4"/>
    <w:rsid w:val="00600F6B"/>
    <w:rsid w:val="006034DE"/>
    <w:rsid w:val="00606184"/>
    <w:rsid w:val="00607471"/>
    <w:rsid w:val="00610874"/>
    <w:rsid w:val="00610A66"/>
    <w:rsid w:val="006119B8"/>
    <w:rsid w:val="00613177"/>
    <w:rsid w:val="00613F7C"/>
    <w:rsid w:val="00614BF2"/>
    <w:rsid w:val="00614F20"/>
    <w:rsid w:val="0061557C"/>
    <w:rsid w:val="0062326E"/>
    <w:rsid w:val="00623DE2"/>
    <w:rsid w:val="00625008"/>
    <w:rsid w:val="0062691F"/>
    <w:rsid w:val="00627601"/>
    <w:rsid w:val="006300D0"/>
    <w:rsid w:val="00632012"/>
    <w:rsid w:val="00632F28"/>
    <w:rsid w:val="00634694"/>
    <w:rsid w:val="00634D55"/>
    <w:rsid w:val="00636517"/>
    <w:rsid w:val="00636EE7"/>
    <w:rsid w:val="00637690"/>
    <w:rsid w:val="00637C02"/>
    <w:rsid w:val="00640E1E"/>
    <w:rsid w:val="00641BA3"/>
    <w:rsid w:val="0064389A"/>
    <w:rsid w:val="00645442"/>
    <w:rsid w:val="00646512"/>
    <w:rsid w:val="00650685"/>
    <w:rsid w:val="006525CD"/>
    <w:rsid w:val="00653F7F"/>
    <w:rsid w:val="006572DE"/>
    <w:rsid w:val="00657366"/>
    <w:rsid w:val="00662DCD"/>
    <w:rsid w:val="00662EE8"/>
    <w:rsid w:val="00663813"/>
    <w:rsid w:val="00663E30"/>
    <w:rsid w:val="00664AFD"/>
    <w:rsid w:val="00665F1D"/>
    <w:rsid w:val="00665FDF"/>
    <w:rsid w:val="006665DC"/>
    <w:rsid w:val="00667567"/>
    <w:rsid w:val="00670BD4"/>
    <w:rsid w:val="0067391A"/>
    <w:rsid w:val="00674173"/>
    <w:rsid w:val="0067534F"/>
    <w:rsid w:val="00675C65"/>
    <w:rsid w:val="00676A33"/>
    <w:rsid w:val="0067717E"/>
    <w:rsid w:val="00677D87"/>
    <w:rsid w:val="00690DB1"/>
    <w:rsid w:val="00693404"/>
    <w:rsid w:val="006953D9"/>
    <w:rsid w:val="006A1269"/>
    <w:rsid w:val="006A38C5"/>
    <w:rsid w:val="006A38D0"/>
    <w:rsid w:val="006A5803"/>
    <w:rsid w:val="006A65F3"/>
    <w:rsid w:val="006A69C3"/>
    <w:rsid w:val="006A7C15"/>
    <w:rsid w:val="006A7CF8"/>
    <w:rsid w:val="006B1242"/>
    <w:rsid w:val="006B1DBC"/>
    <w:rsid w:val="006B1F84"/>
    <w:rsid w:val="006B3712"/>
    <w:rsid w:val="006B7BC7"/>
    <w:rsid w:val="006B7D9A"/>
    <w:rsid w:val="006C06D9"/>
    <w:rsid w:val="006C3E22"/>
    <w:rsid w:val="006C5716"/>
    <w:rsid w:val="006C64B2"/>
    <w:rsid w:val="006C74A9"/>
    <w:rsid w:val="006D07DE"/>
    <w:rsid w:val="006D361A"/>
    <w:rsid w:val="006D41CD"/>
    <w:rsid w:val="006D5B6D"/>
    <w:rsid w:val="006D67D6"/>
    <w:rsid w:val="006D6A81"/>
    <w:rsid w:val="006D7213"/>
    <w:rsid w:val="006E06D9"/>
    <w:rsid w:val="006E17E5"/>
    <w:rsid w:val="006E1D40"/>
    <w:rsid w:val="006E2E1F"/>
    <w:rsid w:val="006E4DA7"/>
    <w:rsid w:val="006E5059"/>
    <w:rsid w:val="006E6810"/>
    <w:rsid w:val="006F33D8"/>
    <w:rsid w:val="006F4C5B"/>
    <w:rsid w:val="006F5749"/>
    <w:rsid w:val="006F5F03"/>
    <w:rsid w:val="006F5FFF"/>
    <w:rsid w:val="006F6592"/>
    <w:rsid w:val="006F7F4C"/>
    <w:rsid w:val="00701431"/>
    <w:rsid w:val="00702959"/>
    <w:rsid w:val="007051AA"/>
    <w:rsid w:val="00705DFD"/>
    <w:rsid w:val="00710804"/>
    <w:rsid w:val="00711398"/>
    <w:rsid w:val="00711CA8"/>
    <w:rsid w:val="00711FC6"/>
    <w:rsid w:val="00712952"/>
    <w:rsid w:val="007130B1"/>
    <w:rsid w:val="00713487"/>
    <w:rsid w:val="00715071"/>
    <w:rsid w:val="00715903"/>
    <w:rsid w:val="00715E88"/>
    <w:rsid w:val="007231E9"/>
    <w:rsid w:val="00723731"/>
    <w:rsid w:val="00724F0E"/>
    <w:rsid w:val="00725A3C"/>
    <w:rsid w:val="007270A6"/>
    <w:rsid w:val="00727C59"/>
    <w:rsid w:val="007328C6"/>
    <w:rsid w:val="00733730"/>
    <w:rsid w:val="00734E5D"/>
    <w:rsid w:val="0073507F"/>
    <w:rsid w:val="0073514E"/>
    <w:rsid w:val="00736013"/>
    <w:rsid w:val="00737BF8"/>
    <w:rsid w:val="0074339B"/>
    <w:rsid w:val="0074545D"/>
    <w:rsid w:val="007463F7"/>
    <w:rsid w:val="0074718C"/>
    <w:rsid w:val="00750B60"/>
    <w:rsid w:val="00750D27"/>
    <w:rsid w:val="00755E26"/>
    <w:rsid w:val="00756245"/>
    <w:rsid w:val="007568F0"/>
    <w:rsid w:val="00761662"/>
    <w:rsid w:val="00764043"/>
    <w:rsid w:val="00766A36"/>
    <w:rsid w:val="00771A72"/>
    <w:rsid w:val="00772A9A"/>
    <w:rsid w:val="007757CF"/>
    <w:rsid w:val="007769F6"/>
    <w:rsid w:val="00777103"/>
    <w:rsid w:val="00780F9D"/>
    <w:rsid w:val="0078128F"/>
    <w:rsid w:val="007819D9"/>
    <w:rsid w:val="007852E1"/>
    <w:rsid w:val="0078591D"/>
    <w:rsid w:val="0078642F"/>
    <w:rsid w:val="0078683C"/>
    <w:rsid w:val="00790EDB"/>
    <w:rsid w:val="00791538"/>
    <w:rsid w:val="00791DA9"/>
    <w:rsid w:val="0079326E"/>
    <w:rsid w:val="00794FCC"/>
    <w:rsid w:val="0079626F"/>
    <w:rsid w:val="00796E1C"/>
    <w:rsid w:val="00796EDE"/>
    <w:rsid w:val="00796F5F"/>
    <w:rsid w:val="007A1A6C"/>
    <w:rsid w:val="007A5A58"/>
    <w:rsid w:val="007B1C56"/>
    <w:rsid w:val="007B29AB"/>
    <w:rsid w:val="007B4036"/>
    <w:rsid w:val="007B4D44"/>
    <w:rsid w:val="007C1DD7"/>
    <w:rsid w:val="007C35D3"/>
    <w:rsid w:val="007C3CD5"/>
    <w:rsid w:val="007C4756"/>
    <w:rsid w:val="007C5E88"/>
    <w:rsid w:val="007C61EF"/>
    <w:rsid w:val="007C6218"/>
    <w:rsid w:val="007D03DE"/>
    <w:rsid w:val="007D1C0D"/>
    <w:rsid w:val="007D2D23"/>
    <w:rsid w:val="007D4A7E"/>
    <w:rsid w:val="007D746A"/>
    <w:rsid w:val="007D7CB7"/>
    <w:rsid w:val="007E27D6"/>
    <w:rsid w:val="007E2B06"/>
    <w:rsid w:val="007E36E5"/>
    <w:rsid w:val="007E3921"/>
    <w:rsid w:val="007E6E17"/>
    <w:rsid w:val="007E71F5"/>
    <w:rsid w:val="00801028"/>
    <w:rsid w:val="00801FD6"/>
    <w:rsid w:val="00803793"/>
    <w:rsid w:val="00804000"/>
    <w:rsid w:val="00805254"/>
    <w:rsid w:val="00805360"/>
    <w:rsid w:val="00806237"/>
    <w:rsid w:val="008101A2"/>
    <w:rsid w:val="008103A0"/>
    <w:rsid w:val="0081152E"/>
    <w:rsid w:val="00815F1F"/>
    <w:rsid w:val="00816343"/>
    <w:rsid w:val="00817A01"/>
    <w:rsid w:val="00820937"/>
    <w:rsid w:val="00825E35"/>
    <w:rsid w:val="00830A4E"/>
    <w:rsid w:val="0083234E"/>
    <w:rsid w:val="008334F8"/>
    <w:rsid w:val="00833BCB"/>
    <w:rsid w:val="00834249"/>
    <w:rsid w:val="00835FFD"/>
    <w:rsid w:val="00836FA9"/>
    <w:rsid w:val="008434CF"/>
    <w:rsid w:val="0084381F"/>
    <w:rsid w:val="00843E35"/>
    <w:rsid w:val="0084405B"/>
    <w:rsid w:val="00845F72"/>
    <w:rsid w:val="0084666D"/>
    <w:rsid w:val="0084791E"/>
    <w:rsid w:val="0085041B"/>
    <w:rsid w:val="00850A91"/>
    <w:rsid w:val="008524CE"/>
    <w:rsid w:val="008552EB"/>
    <w:rsid w:val="00857633"/>
    <w:rsid w:val="00861205"/>
    <w:rsid w:val="00863219"/>
    <w:rsid w:val="00863FC4"/>
    <w:rsid w:val="0086440C"/>
    <w:rsid w:val="008674ED"/>
    <w:rsid w:val="00872125"/>
    <w:rsid w:val="00874EE6"/>
    <w:rsid w:val="00876659"/>
    <w:rsid w:val="0087734C"/>
    <w:rsid w:val="00882141"/>
    <w:rsid w:val="00884DC6"/>
    <w:rsid w:val="00886BD4"/>
    <w:rsid w:val="00886CA2"/>
    <w:rsid w:val="008876EC"/>
    <w:rsid w:val="00887844"/>
    <w:rsid w:val="008922A8"/>
    <w:rsid w:val="00892949"/>
    <w:rsid w:val="00895BD5"/>
    <w:rsid w:val="0089647C"/>
    <w:rsid w:val="00896F93"/>
    <w:rsid w:val="008A0860"/>
    <w:rsid w:val="008A16C4"/>
    <w:rsid w:val="008A4A27"/>
    <w:rsid w:val="008A649F"/>
    <w:rsid w:val="008A6FED"/>
    <w:rsid w:val="008B0945"/>
    <w:rsid w:val="008B108C"/>
    <w:rsid w:val="008B2A8F"/>
    <w:rsid w:val="008B39C5"/>
    <w:rsid w:val="008B3E4D"/>
    <w:rsid w:val="008B51AA"/>
    <w:rsid w:val="008B5614"/>
    <w:rsid w:val="008C03A1"/>
    <w:rsid w:val="008C67F2"/>
    <w:rsid w:val="008C7E63"/>
    <w:rsid w:val="008D064A"/>
    <w:rsid w:val="008D2537"/>
    <w:rsid w:val="008D2B0F"/>
    <w:rsid w:val="008D5212"/>
    <w:rsid w:val="008D5B02"/>
    <w:rsid w:val="008D633C"/>
    <w:rsid w:val="008D76DA"/>
    <w:rsid w:val="008D7DB2"/>
    <w:rsid w:val="008D7E83"/>
    <w:rsid w:val="008E2078"/>
    <w:rsid w:val="008E449E"/>
    <w:rsid w:val="008E4BDD"/>
    <w:rsid w:val="008E770C"/>
    <w:rsid w:val="008F00F4"/>
    <w:rsid w:val="008F187F"/>
    <w:rsid w:val="008F402F"/>
    <w:rsid w:val="008F76E8"/>
    <w:rsid w:val="009037A1"/>
    <w:rsid w:val="00904508"/>
    <w:rsid w:val="009078A1"/>
    <w:rsid w:val="00911E9C"/>
    <w:rsid w:val="0091299E"/>
    <w:rsid w:val="00915E91"/>
    <w:rsid w:val="00917405"/>
    <w:rsid w:val="0092057E"/>
    <w:rsid w:val="00920F7C"/>
    <w:rsid w:val="00922718"/>
    <w:rsid w:val="00924743"/>
    <w:rsid w:val="00932A87"/>
    <w:rsid w:val="00934CAE"/>
    <w:rsid w:val="0093560E"/>
    <w:rsid w:val="00936244"/>
    <w:rsid w:val="00936EA2"/>
    <w:rsid w:val="00936F36"/>
    <w:rsid w:val="009406E3"/>
    <w:rsid w:val="0094257D"/>
    <w:rsid w:val="00943817"/>
    <w:rsid w:val="009442BE"/>
    <w:rsid w:val="009443B6"/>
    <w:rsid w:val="00946F68"/>
    <w:rsid w:val="00952F36"/>
    <w:rsid w:val="00953421"/>
    <w:rsid w:val="0095467C"/>
    <w:rsid w:val="00954A61"/>
    <w:rsid w:val="00955027"/>
    <w:rsid w:val="00955C6F"/>
    <w:rsid w:val="00961623"/>
    <w:rsid w:val="00966526"/>
    <w:rsid w:val="00966C7B"/>
    <w:rsid w:val="009676E7"/>
    <w:rsid w:val="009679A2"/>
    <w:rsid w:val="009701DC"/>
    <w:rsid w:val="009715D8"/>
    <w:rsid w:val="00971D78"/>
    <w:rsid w:val="0097297B"/>
    <w:rsid w:val="009732D5"/>
    <w:rsid w:val="00977B3D"/>
    <w:rsid w:val="009811A8"/>
    <w:rsid w:val="009847BC"/>
    <w:rsid w:val="00985C4F"/>
    <w:rsid w:val="00986E3C"/>
    <w:rsid w:val="00986F86"/>
    <w:rsid w:val="00990479"/>
    <w:rsid w:val="00991460"/>
    <w:rsid w:val="009932CF"/>
    <w:rsid w:val="009941BF"/>
    <w:rsid w:val="00995BF9"/>
    <w:rsid w:val="009975CC"/>
    <w:rsid w:val="009A0CAF"/>
    <w:rsid w:val="009A2207"/>
    <w:rsid w:val="009A3199"/>
    <w:rsid w:val="009A3A0D"/>
    <w:rsid w:val="009A5E4C"/>
    <w:rsid w:val="009B0AC1"/>
    <w:rsid w:val="009B0EDA"/>
    <w:rsid w:val="009B1561"/>
    <w:rsid w:val="009B6A37"/>
    <w:rsid w:val="009B6C42"/>
    <w:rsid w:val="009C3F38"/>
    <w:rsid w:val="009D2998"/>
    <w:rsid w:val="009D31F7"/>
    <w:rsid w:val="009D32C2"/>
    <w:rsid w:val="009D50DB"/>
    <w:rsid w:val="009D7D17"/>
    <w:rsid w:val="009E2932"/>
    <w:rsid w:val="009E2D44"/>
    <w:rsid w:val="009E2DFA"/>
    <w:rsid w:val="009E3A0A"/>
    <w:rsid w:val="009E7BCF"/>
    <w:rsid w:val="009F1936"/>
    <w:rsid w:val="009F3E91"/>
    <w:rsid w:val="009F4E0E"/>
    <w:rsid w:val="009F676F"/>
    <w:rsid w:val="009F7F75"/>
    <w:rsid w:val="00A008DA"/>
    <w:rsid w:val="00A00C93"/>
    <w:rsid w:val="00A04B56"/>
    <w:rsid w:val="00A0571E"/>
    <w:rsid w:val="00A1397D"/>
    <w:rsid w:val="00A13A27"/>
    <w:rsid w:val="00A148CC"/>
    <w:rsid w:val="00A1499B"/>
    <w:rsid w:val="00A16512"/>
    <w:rsid w:val="00A170D8"/>
    <w:rsid w:val="00A20E9D"/>
    <w:rsid w:val="00A26BC5"/>
    <w:rsid w:val="00A26FC5"/>
    <w:rsid w:val="00A27D73"/>
    <w:rsid w:val="00A30A1B"/>
    <w:rsid w:val="00A314C2"/>
    <w:rsid w:val="00A34A48"/>
    <w:rsid w:val="00A40B71"/>
    <w:rsid w:val="00A42E2A"/>
    <w:rsid w:val="00A501BF"/>
    <w:rsid w:val="00A519A0"/>
    <w:rsid w:val="00A52A65"/>
    <w:rsid w:val="00A5755A"/>
    <w:rsid w:val="00A57A18"/>
    <w:rsid w:val="00A60FF1"/>
    <w:rsid w:val="00A6249F"/>
    <w:rsid w:val="00A62A2E"/>
    <w:rsid w:val="00A62A4B"/>
    <w:rsid w:val="00A63E86"/>
    <w:rsid w:val="00A63EA4"/>
    <w:rsid w:val="00A641FB"/>
    <w:rsid w:val="00A7403F"/>
    <w:rsid w:val="00A75185"/>
    <w:rsid w:val="00A754A0"/>
    <w:rsid w:val="00A756F8"/>
    <w:rsid w:val="00A757C3"/>
    <w:rsid w:val="00A75E5B"/>
    <w:rsid w:val="00A75F4B"/>
    <w:rsid w:val="00A7684A"/>
    <w:rsid w:val="00A80C58"/>
    <w:rsid w:val="00A83894"/>
    <w:rsid w:val="00A83B69"/>
    <w:rsid w:val="00A86533"/>
    <w:rsid w:val="00A91CA2"/>
    <w:rsid w:val="00A9220A"/>
    <w:rsid w:val="00A92453"/>
    <w:rsid w:val="00A92FB8"/>
    <w:rsid w:val="00A948F1"/>
    <w:rsid w:val="00A9767A"/>
    <w:rsid w:val="00AA0BE3"/>
    <w:rsid w:val="00AA18F9"/>
    <w:rsid w:val="00AA1D7D"/>
    <w:rsid w:val="00AA2790"/>
    <w:rsid w:val="00AA2AF1"/>
    <w:rsid w:val="00AA3806"/>
    <w:rsid w:val="00AB139D"/>
    <w:rsid w:val="00AB2A35"/>
    <w:rsid w:val="00AB2D05"/>
    <w:rsid w:val="00AB348D"/>
    <w:rsid w:val="00AB3B17"/>
    <w:rsid w:val="00AB3EFB"/>
    <w:rsid w:val="00AB60A1"/>
    <w:rsid w:val="00AC0B05"/>
    <w:rsid w:val="00AC1962"/>
    <w:rsid w:val="00AC5C03"/>
    <w:rsid w:val="00AC5E4F"/>
    <w:rsid w:val="00AC7AD9"/>
    <w:rsid w:val="00AC7F9D"/>
    <w:rsid w:val="00AD079A"/>
    <w:rsid w:val="00AD1890"/>
    <w:rsid w:val="00AD6588"/>
    <w:rsid w:val="00AD7CCB"/>
    <w:rsid w:val="00AE16CE"/>
    <w:rsid w:val="00AE1F9E"/>
    <w:rsid w:val="00AE2149"/>
    <w:rsid w:val="00AE2BF3"/>
    <w:rsid w:val="00AE33AE"/>
    <w:rsid w:val="00AE3F91"/>
    <w:rsid w:val="00AF30B1"/>
    <w:rsid w:val="00AF5B63"/>
    <w:rsid w:val="00B0053D"/>
    <w:rsid w:val="00B039E3"/>
    <w:rsid w:val="00B06D36"/>
    <w:rsid w:val="00B12BC4"/>
    <w:rsid w:val="00B13235"/>
    <w:rsid w:val="00B137B9"/>
    <w:rsid w:val="00B139FF"/>
    <w:rsid w:val="00B15AC1"/>
    <w:rsid w:val="00B2043C"/>
    <w:rsid w:val="00B22838"/>
    <w:rsid w:val="00B22EE6"/>
    <w:rsid w:val="00B2401A"/>
    <w:rsid w:val="00B33E8F"/>
    <w:rsid w:val="00B33E95"/>
    <w:rsid w:val="00B3556F"/>
    <w:rsid w:val="00B3720B"/>
    <w:rsid w:val="00B372DF"/>
    <w:rsid w:val="00B40933"/>
    <w:rsid w:val="00B420C8"/>
    <w:rsid w:val="00B45D0B"/>
    <w:rsid w:val="00B460EA"/>
    <w:rsid w:val="00B4635B"/>
    <w:rsid w:val="00B47BD1"/>
    <w:rsid w:val="00B54A22"/>
    <w:rsid w:val="00B5558A"/>
    <w:rsid w:val="00B56513"/>
    <w:rsid w:val="00B5736B"/>
    <w:rsid w:val="00B576F1"/>
    <w:rsid w:val="00B6167E"/>
    <w:rsid w:val="00B61B64"/>
    <w:rsid w:val="00B61F34"/>
    <w:rsid w:val="00B64376"/>
    <w:rsid w:val="00B64489"/>
    <w:rsid w:val="00B649E7"/>
    <w:rsid w:val="00B6570C"/>
    <w:rsid w:val="00B731B3"/>
    <w:rsid w:val="00B7401F"/>
    <w:rsid w:val="00B748E5"/>
    <w:rsid w:val="00B769CF"/>
    <w:rsid w:val="00B806C3"/>
    <w:rsid w:val="00B80D6F"/>
    <w:rsid w:val="00B84FCA"/>
    <w:rsid w:val="00B855D2"/>
    <w:rsid w:val="00B863D0"/>
    <w:rsid w:val="00B9089F"/>
    <w:rsid w:val="00B91826"/>
    <w:rsid w:val="00B91AEE"/>
    <w:rsid w:val="00B93568"/>
    <w:rsid w:val="00B95C9A"/>
    <w:rsid w:val="00B95F5A"/>
    <w:rsid w:val="00B96EAD"/>
    <w:rsid w:val="00B979D2"/>
    <w:rsid w:val="00BA4B7C"/>
    <w:rsid w:val="00BA79F5"/>
    <w:rsid w:val="00BA7EA7"/>
    <w:rsid w:val="00BB30DD"/>
    <w:rsid w:val="00BB3AB6"/>
    <w:rsid w:val="00BB766D"/>
    <w:rsid w:val="00BB7A8D"/>
    <w:rsid w:val="00BB7BF8"/>
    <w:rsid w:val="00BC007B"/>
    <w:rsid w:val="00BC26BA"/>
    <w:rsid w:val="00BC3328"/>
    <w:rsid w:val="00BC35F8"/>
    <w:rsid w:val="00BC403F"/>
    <w:rsid w:val="00BC481B"/>
    <w:rsid w:val="00BC6EAF"/>
    <w:rsid w:val="00BD08DF"/>
    <w:rsid w:val="00BD2D29"/>
    <w:rsid w:val="00BD5E36"/>
    <w:rsid w:val="00BD617C"/>
    <w:rsid w:val="00BE5974"/>
    <w:rsid w:val="00BE632B"/>
    <w:rsid w:val="00BE746B"/>
    <w:rsid w:val="00BE782C"/>
    <w:rsid w:val="00BF17B4"/>
    <w:rsid w:val="00BF186E"/>
    <w:rsid w:val="00BF3588"/>
    <w:rsid w:val="00BF376F"/>
    <w:rsid w:val="00BF426A"/>
    <w:rsid w:val="00BF46A6"/>
    <w:rsid w:val="00BF5352"/>
    <w:rsid w:val="00BF572F"/>
    <w:rsid w:val="00BF6517"/>
    <w:rsid w:val="00BF6CAD"/>
    <w:rsid w:val="00BF71FB"/>
    <w:rsid w:val="00C00AC1"/>
    <w:rsid w:val="00C01254"/>
    <w:rsid w:val="00C03543"/>
    <w:rsid w:val="00C04DBF"/>
    <w:rsid w:val="00C05737"/>
    <w:rsid w:val="00C05C07"/>
    <w:rsid w:val="00C05E4C"/>
    <w:rsid w:val="00C06545"/>
    <w:rsid w:val="00C11D8C"/>
    <w:rsid w:val="00C134AF"/>
    <w:rsid w:val="00C14FCF"/>
    <w:rsid w:val="00C15D7C"/>
    <w:rsid w:val="00C160C7"/>
    <w:rsid w:val="00C220FC"/>
    <w:rsid w:val="00C23B07"/>
    <w:rsid w:val="00C24DFA"/>
    <w:rsid w:val="00C24F9D"/>
    <w:rsid w:val="00C2521C"/>
    <w:rsid w:val="00C30067"/>
    <w:rsid w:val="00C30182"/>
    <w:rsid w:val="00C30B71"/>
    <w:rsid w:val="00C31FC9"/>
    <w:rsid w:val="00C37A63"/>
    <w:rsid w:val="00C40D16"/>
    <w:rsid w:val="00C42248"/>
    <w:rsid w:val="00C44682"/>
    <w:rsid w:val="00C44E12"/>
    <w:rsid w:val="00C46A36"/>
    <w:rsid w:val="00C47037"/>
    <w:rsid w:val="00C509E3"/>
    <w:rsid w:val="00C50EFF"/>
    <w:rsid w:val="00C5241B"/>
    <w:rsid w:val="00C53625"/>
    <w:rsid w:val="00C548BA"/>
    <w:rsid w:val="00C5679D"/>
    <w:rsid w:val="00C57731"/>
    <w:rsid w:val="00C57784"/>
    <w:rsid w:val="00C57F87"/>
    <w:rsid w:val="00C602C1"/>
    <w:rsid w:val="00C63FC0"/>
    <w:rsid w:val="00C66392"/>
    <w:rsid w:val="00C71B9E"/>
    <w:rsid w:val="00C7304F"/>
    <w:rsid w:val="00C73D09"/>
    <w:rsid w:val="00C74C5E"/>
    <w:rsid w:val="00C768B0"/>
    <w:rsid w:val="00C82558"/>
    <w:rsid w:val="00C827A2"/>
    <w:rsid w:val="00C82965"/>
    <w:rsid w:val="00C82B69"/>
    <w:rsid w:val="00C82C8E"/>
    <w:rsid w:val="00C82CB3"/>
    <w:rsid w:val="00C86C9B"/>
    <w:rsid w:val="00C91B28"/>
    <w:rsid w:val="00C91F3A"/>
    <w:rsid w:val="00C92E1A"/>
    <w:rsid w:val="00C93590"/>
    <w:rsid w:val="00C93B1F"/>
    <w:rsid w:val="00C97315"/>
    <w:rsid w:val="00CA467D"/>
    <w:rsid w:val="00CA4C7F"/>
    <w:rsid w:val="00CA5446"/>
    <w:rsid w:val="00CB14E5"/>
    <w:rsid w:val="00CB218D"/>
    <w:rsid w:val="00CB377B"/>
    <w:rsid w:val="00CB3C62"/>
    <w:rsid w:val="00CB5625"/>
    <w:rsid w:val="00CB5797"/>
    <w:rsid w:val="00CB64C3"/>
    <w:rsid w:val="00CC1400"/>
    <w:rsid w:val="00CC1C17"/>
    <w:rsid w:val="00CC4F7F"/>
    <w:rsid w:val="00CD09E1"/>
    <w:rsid w:val="00CD1673"/>
    <w:rsid w:val="00CD25FD"/>
    <w:rsid w:val="00CD7304"/>
    <w:rsid w:val="00CE1780"/>
    <w:rsid w:val="00CE32B0"/>
    <w:rsid w:val="00CE4913"/>
    <w:rsid w:val="00CE66BD"/>
    <w:rsid w:val="00CF0671"/>
    <w:rsid w:val="00CF0B17"/>
    <w:rsid w:val="00CF247A"/>
    <w:rsid w:val="00CF44AD"/>
    <w:rsid w:val="00CF4D7C"/>
    <w:rsid w:val="00CF4FC0"/>
    <w:rsid w:val="00CF7486"/>
    <w:rsid w:val="00D07203"/>
    <w:rsid w:val="00D1072F"/>
    <w:rsid w:val="00D108A5"/>
    <w:rsid w:val="00D11559"/>
    <w:rsid w:val="00D14585"/>
    <w:rsid w:val="00D14F29"/>
    <w:rsid w:val="00D153C8"/>
    <w:rsid w:val="00D169F2"/>
    <w:rsid w:val="00D20EFF"/>
    <w:rsid w:val="00D21B3C"/>
    <w:rsid w:val="00D23167"/>
    <w:rsid w:val="00D236BB"/>
    <w:rsid w:val="00D26845"/>
    <w:rsid w:val="00D3019D"/>
    <w:rsid w:val="00D31324"/>
    <w:rsid w:val="00D34C2C"/>
    <w:rsid w:val="00D4221B"/>
    <w:rsid w:val="00D4386E"/>
    <w:rsid w:val="00D43DE5"/>
    <w:rsid w:val="00D51432"/>
    <w:rsid w:val="00D53ED8"/>
    <w:rsid w:val="00D541A0"/>
    <w:rsid w:val="00D56704"/>
    <w:rsid w:val="00D5697F"/>
    <w:rsid w:val="00D62AEA"/>
    <w:rsid w:val="00D63DED"/>
    <w:rsid w:val="00D6426D"/>
    <w:rsid w:val="00D6465A"/>
    <w:rsid w:val="00D64857"/>
    <w:rsid w:val="00D6493A"/>
    <w:rsid w:val="00D649A5"/>
    <w:rsid w:val="00D660EA"/>
    <w:rsid w:val="00D66833"/>
    <w:rsid w:val="00D67875"/>
    <w:rsid w:val="00D71E86"/>
    <w:rsid w:val="00D72F0F"/>
    <w:rsid w:val="00D73159"/>
    <w:rsid w:val="00D731C6"/>
    <w:rsid w:val="00D745C5"/>
    <w:rsid w:val="00D74BE6"/>
    <w:rsid w:val="00D75327"/>
    <w:rsid w:val="00D779D5"/>
    <w:rsid w:val="00D77D6B"/>
    <w:rsid w:val="00D801FE"/>
    <w:rsid w:val="00D80C36"/>
    <w:rsid w:val="00D81A32"/>
    <w:rsid w:val="00D84263"/>
    <w:rsid w:val="00D86EE1"/>
    <w:rsid w:val="00D945DC"/>
    <w:rsid w:val="00D95E90"/>
    <w:rsid w:val="00D96126"/>
    <w:rsid w:val="00DA2FD5"/>
    <w:rsid w:val="00DA3A2C"/>
    <w:rsid w:val="00DA4050"/>
    <w:rsid w:val="00DA66CD"/>
    <w:rsid w:val="00DB0C86"/>
    <w:rsid w:val="00DB4B1C"/>
    <w:rsid w:val="00DB5085"/>
    <w:rsid w:val="00DB5D49"/>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2061"/>
    <w:rsid w:val="00DE352F"/>
    <w:rsid w:val="00DE3C3E"/>
    <w:rsid w:val="00DE4A3F"/>
    <w:rsid w:val="00DE5A99"/>
    <w:rsid w:val="00DF1FA0"/>
    <w:rsid w:val="00DF4367"/>
    <w:rsid w:val="00DF7291"/>
    <w:rsid w:val="00E010AF"/>
    <w:rsid w:val="00E03FF0"/>
    <w:rsid w:val="00E0574A"/>
    <w:rsid w:val="00E07C32"/>
    <w:rsid w:val="00E1243D"/>
    <w:rsid w:val="00E12742"/>
    <w:rsid w:val="00E13165"/>
    <w:rsid w:val="00E146D4"/>
    <w:rsid w:val="00E14815"/>
    <w:rsid w:val="00E21D37"/>
    <w:rsid w:val="00E220ED"/>
    <w:rsid w:val="00E22B44"/>
    <w:rsid w:val="00E233AD"/>
    <w:rsid w:val="00E2636D"/>
    <w:rsid w:val="00E26EB1"/>
    <w:rsid w:val="00E3091C"/>
    <w:rsid w:val="00E30ACD"/>
    <w:rsid w:val="00E31656"/>
    <w:rsid w:val="00E32735"/>
    <w:rsid w:val="00E34236"/>
    <w:rsid w:val="00E435C3"/>
    <w:rsid w:val="00E44B88"/>
    <w:rsid w:val="00E50BFA"/>
    <w:rsid w:val="00E66E36"/>
    <w:rsid w:val="00E702ED"/>
    <w:rsid w:val="00E709A4"/>
    <w:rsid w:val="00E71D4A"/>
    <w:rsid w:val="00E73662"/>
    <w:rsid w:val="00E74932"/>
    <w:rsid w:val="00E75917"/>
    <w:rsid w:val="00E772DB"/>
    <w:rsid w:val="00E86012"/>
    <w:rsid w:val="00E860CA"/>
    <w:rsid w:val="00E86BAB"/>
    <w:rsid w:val="00E92962"/>
    <w:rsid w:val="00E94E10"/>
    <w:rsid w:val="00E94FB5"/>
    <w:rsid w:val="00E96743"/>
    <w:rsid w:val="00E96A42"/>
    <w:rsid w:val="00E97497"/>
    <w:rsid w:val="00EA046F"/>
    <w:rsid w:val="00EA2EF1"/>
    <w:rsid w:val="00EA3EC1"/>
    <w:rsid w:val="00EA49C5"/>
    <w:rsid w:val="00EA6279"/>
    <w:rsid w:val="00EA6454"/>
    <w:rsid w:val="00EA73D8"/>
    <w:rsid w:val="00EB212A"/>
    <w:rsid w:val="00EB2F26"/>
    <w:rsid w:val="00EB402C"/>
    <w:rsid w:val="00EB404D"/>
    <w:rsid w:val="00EB5027"/>
    <w:rsid w:val="00EB588B"/>
    <w:rsid w:val="00EB6955"/>
    <w:rsid w:val="00EB7D0C"/>
    <w:rsid w:val="00EC1836"/>
    <w:rsid w:val="00EC3990"/>
    <w:rsid w:val="00EC484B"/>
    <w:rsid w:val="00EC4E25"/>
    <w:rsid w:val="00EC736E"/>
    <w:rsid w:val="00EC7E58"/>
    <w:rsid w:val="00ED15FA"/>
    <w:rsid w:val="00ED49BA"/>
    <w:rsid w:val="00ED5C9F"/>
    <w:rsid w:val="00EE050C"/>
    <w:rsid w:val="00EE2113"/>
    <w:rsid w:val="00EE5730"/>
    <w:rsid w:val="00EE6E9A"/>
    <w:rsid w:val="00EE7F82"/>
    <w:rsid w:val="00EF24F0"/>
    <w:rsid w:val="00EF2AC4"/>
    <w:rsid w:val="00EF397E"/>
    <w:rsid w:val="00F00766"/>
    <w:rsid w:val="00F0340C"/>
    <w:rsid w:val="00F04CED"/>
    <w:rsid w:val="00F06F68"/>
    <w:rsid w:val="00F11241"/>
    <w:rsid w:val="00F11D35"/>
    <w:rsid w:val="00F15E9D"/>
    <w:rsid w:val="00F16683"/>
    <w:rsid w:val="00F23FA7"/>
    <w:rsid w:val="00F24C2D"/>
    <w:rsid w:val="00F272C4"/>
    <w:rsid w:val="00F27D59"/>
    <w:rsid w:val="00F316E1"/>
    <w:rsid w:val="00F317D8"/>
    <w:rsid w:val="00F32155"/>
    <w:rsid w:val="00F32A81"/>
    <w:rsid w:val="00F40C82"/>
    <w:rsid w:val="00F41871"/>
    <w:rsid w:val="00F4197F"/>
    <w:rsid w:val="00F438EE"/>
    <w:rsid w:val="00F44958"/>
    <w:rsid w:val="00F44F2A"/>
    <w:rsid w:val="00F45367"/>
    <w:rsid w:val="00F46998"/>
    <w:rsid w:val="00F5093F"/>
    <w:rsid w:val="00F5382D"/>
    <w:rsid w:val="00F53D9C"/>
    <w:rsid w:val="00F5447A"/>
    <w:rsid w:val="00F5462B"/>
    <w:rsid w:val="00F54653"/>
    <w:rsid w:val="00F569DE"/>
    <w:rsid w:val="00F57205"/>
    <w:rsid w:val="00F634AD"/>
    <w:rsid w:val="00F63677"/>
    <w:rsid w:val="00F64684"/>
    <w:rsid w:val="00F6550D"/>
    <w:rsid w:val="00F659DA"/>
    <w:rsid w:val="00F65D44"/>
    <w:rsid w:val="00F671CE"/>
    <w:rsid w:val="00F674DA"/>
    <w:rsid w:val="00F70658"/>
    <w:rsid w:val="00F7144F"/>
    <w:rsid w:val="00F71CFC"/>
    <w:rsid w:val="00F7341E"/>
    <w:rsid w:val="00F74B50"/>
    <w:rsid w:val="00F75B81"/>
    <w:rsid w:val="00F761CA"/>
    <w:rsid w:val="00F804C4"/>
    <w:rsid w:val="00F80C7E"/>
    <w:rsid w:val="00F82A85"/>
    <w:rsid w:val="00F82F83"/>
    <w:rsid w:val="00F86217"/>
    <w:rsid w:val="00F877DE"/>
    <w:rsid w:val="00F90C64"/>
    <w:rsid w:val="00F9210C"/>
    <w:rsid w:val="00F9217B"/>
    <w:rsid w:val="00F92B30"/>
    <w:rsid w:val="00F933B9"/>
    <w:rsid w:val="00F94674"/>
    <w:rsid w:val="00F94919"/>
    <w:rsid w:val="00F94A59"/>
    <w:rsid w:val="00FA25B6"/>
    <w:rsid w:val="00FA2B8B"/>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0A3D"/>
    <w:rsid w:val="00FD50FC"/>
    <w:rsid w:val="00FD5613"/>
    <w:rsid w:val="00FD7A18"/>
    <w:rsid w:val="00FE0E97"/>
    <w:rsid w:val="00FE1627"/>
    <w:rsid w:val="00FE2D4E"/>
    <w:rsid w:val="00FF092F"/>
    <w:rsid w:val="00FF0A38"/>
    <w:rsid w:val="00FF0DA7"/>
    <w:rsid w:val="00FF2DF6"/>
    <w:rsid w:val="00FF44E0"/>
    <w:rsid w:val="00FF5617"/>
    <w:rsid w:val="00FF6C72"/>
    <w:rsid w:val="00FF7311"/>
    <w:rsid w:val="01015F7A"/>
    <w:rsid w:val="01127137"/>
    <w:rsid w:val="012A1251"/>
    <w:rsid w:val="014976E6"/>
    <w:rsid w:val="015302CD"/>
    <w:rsid w:val="01545A05"/>
    <w:rsid w:val="01586CAE"/>
    <w:rsid w:val="01614E24"/>
    <w:rsid w:val="016806BD"/>
    <w:rsid w:val="01777BF4"/>
    <w:rsid w:val="0187402D"/>
    <w:rsid w:val="01B7102D"/>
    <w:rsid w:val="01CE57B8"/>
    <w:rsid w:val="020C4532"/>
    <w:rsid w:val="021653B1"/>
    <w:rsid w:val="021F4C82"/>
    <w:rsid w:val="02242480"/>
    <w:rsid w:val="023263C4"/>
    <w:rsid w:val="02685C0C"/>
    <w:rsid w:val="027F71D6"/>
    <w:rsid w:val="02A816E8"/>
    <w:rsid w:val="02C30CDE"/>
    <w:rsid w:val="030B62A1"/>
    <w:rsid w:val="031B2C7F"/>
    <w:rsid w:val="031C2553"/>
    <w:rsid w:val="032205B8"/>
    <w:rsid w:val="032F04D8"/>
    <w:rsid w:val="035E4919"/>
    <w:rsid w:val="03662B3F"/>
    <w:rsid w:val="036D12B2"/>
    <w:rsid w:val="03977E2B"/>
    <w:rsid w:val="03B51673"/>
    <w:rsid w:val="03C15358"/>
    <w:rsid w:val="03D869D2"/>
    <w:rsid w:val="03E21CD5"/>
    <w:rsid w:val="04054CCC"/>
    <w:rsid w:val="04073FBB"/>
    <w:rsid w:val="041A2F36"/>
    <w:rsid w:val="04336711"/>
    <w:rsid w:val="043D0754"/>
    <w:rsid w:val="0475016D"/>
    <w:rsid w:val="047714C2"/>
    <w:rsid w:val="048D2EB5"/>
    <w:rsid w:val="04957798"/>
    <w:rsid w:val="04BC3FEE"/>
    <w:rsid w:val="04E60241"/>
    <w:rsid w:val="04E92909"/>
    <w:rsid w:val="04F956E1"/>
    <w:rsid w:val="05031C1C"/>
    <w:rsid w:val="05092444"/>
    <w:rsid w:val="050A3155"/>
    <w:rsid w:val="05196CD1"/>
    <w:rsid w:val="055F0B42"/>
    <w:rsid w:val="056C3663"/>
    <w:rsid w:val="0580501B"/>
    <w:rsid w:val="059B1E55"/>
    <w:rsid w:val="059D0E2D"/>
    <w:rsid w:val="059E4898"/>
    <w:rsid w:val="05AF5900"/>
    <w:rsid w:val="05AF67D0"/>
    <w:rsid w:val="05B9052D"/>
    <w:rsid w:val="05C05314"/>
    <w:rsid w:val="05CD39D7"/>
    <w:rsid w:val="05EC34F6"/>
    <w:rsid w:val="05F92040"/>
    <w:rsid w:val="060528C8"/>
    <w:rsid w:val="061B11E8"/>
    <w:rsid w:val="061D52A4"/>
    <w:rsid w:val="062C51A3"/>
    <w:rsid w:val="06333FE5"/>
    <w:rsid w:val="0639166E"/>
    <w:rsid w:val="06523F87"/>
    <w:rsid w:val="065B15E4"/>
    <w:rsid w:val="06677A1E"/>
    <w:rsid w:val="06783F44"/>
    <w:rsid w:val="06823015"/>
    <w:rsid w:val="068E0BC9"/>
    <w:rsid w:val="06B86E19"/>
    <w:rsid w:val="06BC3117"/>
    <w:rsid w:val="06CA005C"/>
    <w:rsid w:val="06CC2198"/>
    <w:rsid w:val="06E67100"/>
    <w:rsid w:val="071B3F0A"/>
    <w:rsid w:val="073C31C4"/>
    <w:rsid w:val="074E7B40"/>
    <w:rsid w:val="077C1812"/>
    <w:rsid w:val="078A2181"/>
    <w:rsid w:val="079511E1"/>
    <w:rsid w:val="07966D78"/>
    <w:rsid w:val="07A174CB"/>
    <w:rsid w:val="07D822F4"/>
    <w:rsid w:val="07EA0E72"/>
    <w:rsid w:val="07EF5EDE"/>
    <w:rsid w:val="0808754A"/>
    <w:rsid w:val="082020F7"/>
    <w:rsid w:val="08337E2C"/>
    <w:rsid w:val="08636A5A"/>
    <w:rsid w:val="086A0E2C"/>
    <w:rsid w:val="08791229"/>
    <w:rsid w:val="088F1A65"/>
    <w:rsid w:val="08946CD7"/>
    <w:rsid w:val="08A43C6F"/>
    <w:rsid w:val="08A46BE7"/>
    <w:rsid w:val="08BB1E7B"/>
    <w:rsid w:val="08DA0EE6"/>
    <w:rsid w:val="08DB07BA"/>
    <w:rsid w:val="08F655F4"/>
    <w:rsid w:val="093A0988"/>
    <w:rsid w:val="09421669"/>
    <w:rsid w:val="0946657C"/>
    <w:rsid w:val="095B2106"/>
    <w:rsid w:val="09A0519F"/>
    <w:rsid w:val="09A409C4"/>
    <w:rsid w:val="09A52083"/>
    <w:rsid w:val="09B44E30"/>
    <w:rsid w:val="09CF5E40"/>
    <w:rsid w:val="09E33DCA"/>
    <w:rsid w:val="09E663FF"/>
    <w:rsid w:val="09F9539C"/>
    <w:rsid w:val="0A1A6666"/>
    <w:rsid w:val="0A365FB3"/>
    <w:rsid w:val="0A56459C"/>
    <w:rsid w:val="0A77544C"/>
    <w:rsid w:val="0AA65F45"/>
    <w:rsid w:val="0AC32089"/>
    <w:rsid w:val="0AC86268"/>
    <w:rsid w:val="0AD656DD"/>
    <w:rsid w:val="0AD825C4"/>
    <w:rsid w:val="0AFA5870"/>
    <w:rsid w:val="0AFE2088"/>
    <w:rsid w:val="0B061FC1"/>
    <w:rsid w:val="0B146AB7"/>
    <w:rsid w:val="0B163D2C"/>
    <w:rsid w:val="0B291CB1"/>
    <w:rsid w:val="0B3644E0"/>
    <w:rsid w:val="0B621FD4"/>
    <w:rsid w:val="0B6649C4"/>
    <w:rsid w:val="0B6E3B68"/>
    <w:rsid w:val="0B93537C"/>
    <w:rsid w:val="0BB46DF7"/>
    <w:rsid w:val="0BC528CF"/>
    <w:rsid w:val="0BE81B6C"/>
    <w:rsid w:val="0BEB5842"/>
    <w:rsid w:val="0C017795"/>
    <w:rsid w:val="0C1069CD"/>
    <w:rsid w:val="0C3D1EB8"/>
    <w:rsid w:val="0C3F23A5"/>
    <w:rsid w:val="0C4843B9"/>
    <w:rsid w:val="0C6709D0"/>
    <w:rsid w:val="0C676F35"/>
    <w:rsid w:val="0C6B6317"/>
    <w:rsid w:val="0C880C59"/>
    <w:rsid w:val="0C973305"/>
    <w:rsid w:val="0CAC4948"/>
    <w:rsid w:val="0CCA1C47"/>
    <w:rsid w:val="0CD914B5"/>
    <w:rsid w:val="0CE40707"/>
    <w:rsid w:val="0CED0F6C"/>
    <w:rsid w:val="0CEF2A86"/>
    <w:rsid w:val="0CF31BB9"/>
    <w:rsid w:val="0D0B3827"/>
    <w:rsid w:val="0D1F15A9"/>
    <w:rsid w:val="0D314E4D"/>
    <w:rsid w:val="0D5F3C41"/>
    <w:rsid w:val="0D6F1145"/>
    <w:rsid w:val="0D774F56"/>
    <w:rsid w:val="0D8E04F1"/>
    <w:rsid w:val="0D957AD2"/>
    <w:rsid w:val="0DAE646F"/>
    <w:rsid w:val="0DB241E0"/>
    <w:rsid w:val="0DE6032D"/>
    <w:rsid w:val="0E056A05"/>
    <w:rsid w:val="0E12396C"/>
    <w:rsid w:val="0E2055ED"/>
    <w:rsid w:val="0E267FA8"/>
    <w:rsid w:val="0E3E1F17"/>
    <w:rsid w:val="0E52151F"/>
    <w:rsid w:val="0E782F04"/>
    <w:rsid w:val="0E9A5F77"/>
    <w:rsid w:val="0E9E11E9"/>
    <w:rsid w:val="0E9F0171"/>
    <w:rsid w:val="0EBF6D9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C413C2"/>
    <w:rsid w:val="0FE60171"/>
    <w:rsid w:val="0FF1293F"/>
    <w:rsid w:val="0FF4402F"/>
    <w:rsid w:val="10120C0F"/>
    <w:rsid w:val="10305890"/>
    <w:rsid w:val="103C7133"/>
    <w:rsid w:val="10463305"/>
    <w:rsid w:val="10615A49"/>
    <w:rsid w:val="10635C65"/>
    <w:rsid w:val="106A6FF4"/>
    <w:rsid w:val="10732D06"/>
    <w:rsid w:val="107F1F1F"/>
    <w:rsid w:val="1080396E"/>
    <w:rsid w:val="108E5392"/>
    <w:rsid w:val="10A2232D"/>
    <w:rsid w:val="10B22456"/>
    <w:rsid w:val="10CC55B8"/>
    <w:rsid w:val="10E044A9"/>
    <w:rsid w:val="11031026"/>
    <w:rsid w:val="11254CC9"/>
    <w:rsid w:val="112962F9"/>
    <w:rsid w:val="112A76C8"/>
    <w:rsid w:val="112F3D99"/>
    <w:rsid w:val="11333889"/>
    <w:rsid w:val="11395C39"/>
    <w:rsid w:val="113B7EFA"/>
    <w:rsid w:val="113F59F6"/>
    <w:rsid w:val="114710E3"/>
    <w:rsid w:val="116643A6"/>
    <w:rsid w:val="11780EBA"/>
    <w:rsid w:val="118A0FD0"/>
    <w:rsid w:val="11AE1162"/>
    <w:rsid w:val="11AF734D"/>
    <w:rsid w:val="11DA58F6"/>
    <w:rsid w:val="11E06E41"/>
    <w:rsid w:val="11F74B82"/>
    <w:rsid w:val="120927D5"/>
    <w:rsid w:val="12135469"/>
    <w:rsid w:val="121A19A4"/>
    <w:rsid w:val="122A47A5"/>
    <w:rsid w:val="122E64E1"/>
    <w:rsid w:val="1232333F"/>
    <w:rsid w:val="125B6A31"/>
    <w:rsid w:val="12722FED"/>
    <w:rsid w:val="12881D1A"/>
    <w:rsid w:val="129A3460"/>
    <w:rsid w:val="129B16E6"/>
    <w:rsid w:val="12A07F1A"/>
    <w:rsid w:val="12A14112"/>
    <w:rsid w:val="12C413D6"/>
    <w:rsid w:val="12CD6C86"/>
    <w:rsid w:val="13083E3E"/>
    <w:rsid w:val="13382425"/>
    <w:rsid w:val="134F36F9"/>
    <w:rsid w:val="13552459"/>
    <w:rsid w:val="136E0BA9"/>
    <w:rsid w:val="138A5F0F"/>
    <w:rsid w:val="139364DD"/>
    <w:rsid w:val="139F6FB4"/>
    <w:rsid w:val="13D03611"/>
    <w:rsid w:val="13DF2611"/>
    <w:rsid w:val="13F50945"/>
    <w:rsid w:val="141C2C34"/>
    <w:rsid w:val="14225A66"/>
    <w:rsid w:val="14376624"/>
    <w:rsid w:val="147A532B"/>
    <w:rsid w:val="147E12BF"/>
    <w:rsid w:val="14B7697B"/>
    <w:rsid w:val="14C412D5"/>
    <w:rsid w:val="14E36BC9"/>
    <w:rsid w:val="14F051F6"/>
    <w:rsid w:val="14F96B98"/>
    <w:rsid w:val="15082834"/>
    <w:rsid w:val="151E215B"/>
    <w:rsid w:val="152501C9"/>
    <w:rsid w:val="15400C78"/>
    <w:rsid w:val="1565422D"/>
    <w:rsid w:val="15916384"/>
    <w:rsid w:val="15A308B2"/>
    <w:rsid w:val="15B74EC5"/>
    <w:rsid w:val="15EF35D8"/>
    <w:rsid w:val="16161084"/>
    <w:rsid w:val="164107F7"/>
    <w:rsid w:val="165B0B3D"/>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7FF13A"/>
    <w:rsid w:val="17836BED"/>
    <w:rsid w:val="178F10EE"/>
    <w:rsid w:val="17914E66"/>
    <w:rsid w:val="17916813"/>
    <w:rsid w:val="1797470D"/>
    <w:rsid w:val="17CF28BC"/>
    <w:rsid w:val="18015B6E"/>
    <w:rsid w:val="181635BD"/>
    <w:rsid w:val="18172587"/>
    <w:rsid w:val="18205A58"/>
    <w:rsid w:val="1840677F"/>
    <w:rsid w:val="185403EE"/>
    <w:rsid w:val="18693E47"/>
    <w:rsid w:val="187C13DD"/>
    <w:rsid w:val="18A46E1B"/>
    <w:rsid w:val="18A85B09"/>
    <w:rsid w:val="18BD54F4"/>
    <w:rsid w:val="18C748B7"/>
    <w:rsid w:val="18D94D16"/>
    <w:rsid w:val="18DC0363"/>
    <w:rsid w:val="18DD28F7"/>
    <w:rsid w:val="18E37943"/>
    <w:rsid w:val="190B0C48"/>
    <w:rsid w:val="19237362"/>
    <w:rsid w:val="19305329"/>
    <w:rsid w:val="194303E2"/>
    <w:rsid w:val="19706CFD"/>
    <w:rsid w:val="1978240B"/>
    <w:rsid w:val="1979120B"/>
    <w:rsid w:val="1997072D"/>
    <w:rsid w:val="19A312AE"/>
    <w:rsid w:val="19BE5CBA"/>
    <w:rsid w:val="19BF76EB"/>
    <w:rsid w:val="1A085187"/>
    <w:rsid w:val="1A11228E"/>
    <w:rsid w:val="1A136006"/>
    <w:rsid w:val="1A1A7CD9"/>
    <w:rsid w:val="1A1E5FB2"/>
    <w:rsid w:val="1A4457AE"/>
    <w:rsid w:val="1A4C5D31"/>
    <w:rsid w:val="1A50725A"/>
    <w:rsid w:val="1A5249BA"/>
    <w:rsid w:val="1A816B2F"/>
    <w:rsid w:val="1A9F3EA8"/>
    <w:rsid w:val="1ABF618E"/>
    <w:rsid w:val="1ACB4B33"/>
    <w:rsid w:val="1ACF69D5"/>
    <w:rsid w:val="1AD15CD3"/>
    <w:rsid w:val="1AF71484"/>
    <w:rsid w:val="1B1D3C5F"/>
    <w:rsid w:val="1B30248C"/>
    <w:rsid w:val="1B5468D6"/>
    <w:rsid w:val="1B58423C"/>
    <w:rsid w:val="1B816BC3"/>
    <w:rsid w:val="1B83540D"/>
    <w:rsid w:val="1B90640E"/>
    <w:rsid w:val="1B9C3F21"/>
    <w:rsid w:val="1BFB0379"/>
    <w:rsid w:val="1C0F0A4F"/>
    <w:rsid w:val="1C2C1B1A"/>
    <w:rsid w:val="1C3B7288"/>
    <w:rsid w:val="1C447AB7"/>
    <w:rsid w:val="1C450915"/>
    <w:rsid w:val="1C487397"/>
    <w:rsid w:val="1C580BF0"/>
    <w:rsid w:val="1C5C089A"/>
    <w:rsid w:val="1C6C51CA"/>
    <w:rsid w:val="1C6D2330"/>
    <w:rsid w:val="1C850D11"/>
    <w:rsid w:val="1C8953EE"/>
    <w:rsid w:val="1C8F393E"/>
    <w:rsid w:val="1C9761E9"/>
    <w:rsid w:val="1CA871CE"/>
    <w:rsid w:val="1CAA7575"/>
    <w:rsid w:val="1CBC7313"/>
    <w:rsid w:val="1CC47A8B"/>
    <w:rsid w:val="1CC6095E"/>
    <w:rsid w:val="1CF55E97"/>
    <w:rsid w:val="1CF85987"/>
    <w:rsid w:val="1D04257E"/>
    <w:rsid w:val="1D0600A4"/>
    <w:rsid w:val="1D15771C"/>
    <w:rsid w:val="1D3F4C86"/>
    <w:rsid w:val="1D4C6F21"/>
    <w:rsid w:val="1D61352C"/>
    <w:rsid w:val="1D8B7972"/>
    <w:rsid w:val="1DB05F30"/>
    <w:rsid w:val="1DC6406D"/>
    <w:rsid w:val="1DC934B1"/>
    <w:rsid w:val="1DCB4477"/>
    <w:rsid w:val="1DCD6CA7"/>
    <w:rsid w:val="1DE2702B"/>
    <w:rsid w:val="1DEB2FC8"/>
    <w:rsid w:val="1DEF2CD1"/>
    <w:rsid w:val="1DF0665E"/>
    <w:rsid w:val="1DF5319D"/>
    <w:rsid w:val="1E095FF1"/>
    <w:rsid w:val="1E0D736B"/>
    <w:rsid w:val="1E150A33"/>
    <w:rsid w:val="1E182176"/>
    <w:rsid w:val="1E373F96"/>
    <w:rsid w:val="1E3D139F"/>
    <w:rsid w:val="1E4A39BB"/>
    <w:rsid w:val="1E5310C7"/>
    <w:rsid w:val="1E74728F"/>
    <w:rsid w:val="1E7E389E"/>
    <w:rsid w:val="1E7F06F4"/>
    <w:rsid w:val="1EAA37A5"/>
    <w:rsid w:val="1ECF42FE"/>
    <w:rsid w:val="1ECF44C6"/>
    <w:rsid w:val="1F120F76"/>
    <w:rsid w:val="1F2E38E2"/>
    <w:rsid w:val="1F354E12"/>
    <w:rsid w:val="1F35643E"/>
    <w:rsid w:val="1F3A2287"/>
    <w:rsid w:val="1F48649D"/>
    <w:rsid w:val="1F644C4F"/>
    <w:rsid w:val="1F6E1A7C"/>
    <w:rsid w:val="1F705CA9"/>
    <w:rsid w:val="1F7D7C4C"/>
    <w:rsid w:val="1F9B1719"/>
    <w:rsid w:val="1FB5190D"/>
    <w:rsid w:val="1FC3227C"/>
    <w:rsid w:val="1FC85AE5"/>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E45634"/>
    <w:rsid w:val="20FC2382"/>
    <w:rsid w:val="214D1EC4"/>
    <w:rsid w:val="215A5101"/>
    <w:rsid w:val="2185070D"/>
    <w:rsid w:val="21957C48"/>
    <w:rsid w:val="219F6403"/>
    <w:rsid w:val="21A607FA"/>
    <w:rsid w:val="21AA70BB"/>
    <w:rsid w:val="21BA76AF"/>
    <w:rsid w:val="21BF0821"/>
    <w:rsid w:val="21D266CD"/>
    <w:rsid w:val="21DC5877"/>
    <w:rsid w:val="21E77118"/>
    <w:rsid w:val="21EC16E9"/>
    <w:rsid w:val="21EF1DF1"/>
    <w:rsid w:val="21FD1568"/>
    <w:rsid w:val="22010E3A"/>
    <w:rsid w:val="220F3557"/>
    <w:rsid w:val="222D199E"/>
    <w:rsid w:val="22625D47"/>
    <w:rsid w:val="22665141"/>
    <w:rsid w:val="22731755"/>
    <w:rsid w:val="227B6E3E"/>
    <w:rsid w:val="229323DA"/>
    <w:rsid w:val="22934188"/>
    <w:rsid w:val="22AF4936"/>
    <w:rsid w:val="22C83D5D"/>
    <w:rsid w:val="22C85680"/>
    <w:rsid w:val="22D8603F"/>
    <w:rsid w:val="22DE0399"/>
    <w:rsid w:val="22F570D1"/>
    <w:rsid w:val="23114424"/>
    <w:rsid w:val="23214077"/>
    <w:rsid w:val="232B7B53"/>
    <w:rsid w:val="23496F3C"/>
    <w:rsid w:val="234E00AF"/>
    <w:rsid w:val="234E6301"/>
    <w:rsid w:val="23582B7D"/>
    <w:rsid w:val="235B6269"/>
    <w:rsid w:val="236271B7"/>
    <w:rsid w:val="237779A5"/>
    <w:rsid w:val="238E494F"/>
    <w:rsid w:val="239649A9"/>
    <w:rsid w:val="23A57564"/>
    <w:rsid w:val="23B24235"/>
    <w:rsid w:val="23BC770E"/>
    <w:rsid w:val="23C465C3"/>
    <w:rsid w:val="23DD4441"/>
    <w:rsid w:val="23EF19B8"/>
    <w:rsid w:val="2401350C"/>
    <w:rsid w:val="240C33A1"/>
    <w:rsid w:val="240F2DC9"/>
    <w:rsid w:val="242765C4"/>
    <w:rsid w:val="24482D50"/>
    <w:rsid w:val="244D65B8"/>
    <w:rsid w:val="244F47D6"/>
    <w:rsid w:val="245C2B14"/>
    <w:rsid w:val="246456B0"/>
    <w:rsid w:val="249C4E4A"/>
    <w:rsid w:val="249F7859"/>
    <w:rsid w:val="24A106B2"/>
    <w:rsid w:val="24A7216D"/>
    <w:rsid w:val="24B94E7B"/>
    <w:rsid w:val="24BB627D"/>
    <w:rsid w:val="24C745BD"/>
    <w:rsid w:val="24F86524"/>
    <w:rsid w:val="250958CB"/>
    <w:rsid w:val="250E0AED"/>
    <w:rsid w:val="251C075D"/>
    <w:rsid w:val="25341526"/>
    <w:rsid w:val="25532140"/>
    <w:rsid w:val="25567B5A"/>
    <w:rsid w:val="255A71DF"/>
    <w:rsid w:val="257A162F"/>
    <w:rsid w:val="257F71D6"/>
    <w:rsid w:val="258B7398"/>
    <w:rsid w:val="25B763DF"/>
    <w:rsid w:val="25BA0095"/>
    <w:rsid w:val="25BF1CDF"/>
    <w:rsid w:val="25BF34E6"/>
    <w:rsid w:val="25CC2D38"/>
    <w:rsid w:val="25D728C0"/>
    <w:rsid w:val="25D72D0D"/>
    <w:rsid w:val="25DC37F5"/>
    <w:rsid w:val="25FE2A30"/>
    <w:rsid w:val="2604714B"/>
    <w:rsid w:val="26136E77"/>
    <w:rsid w:val="26466AD3"/>
    <w:rsid w:val="26467125"/>
    <w:rsid w:val="264F6618"/>
    <w:rsid w:val="26615822"/>
    <w:rsid w:val="26672E47"/>
    <w:rsid w:val="26722525"/>
    <w:rsid w:val="268D3B28"/>
    <w:rsid w:val="26991A16"/>
    <w:rsid w:val="26A01734"/>
    <w:rsid w:val="26D8157F"/>
    <w:rsid w:val="26E15B99"/>
    <w:rsid w:val="26F61189"/>
    <w:rsid w:val="26F82F41"/>
    <w:rsid w:val="27111B1F"/>
    <w:rsid w:val="27312345"/>
    <w:rsid w:val="273677D8"/>
    <w:rsid w:val="276460F3"/>
    <w:rsid w:val="2799188C"/>
    <w:rsid w:val="27A107B1"/>
    <w:rsid w:val="27B801ED"/>
    <w:rsid w:val="27E85AF1"/>
    <w:rsid w:val="27EB2370"/>
    <w:rsid w:val="27ED3892"/>
    <w:rsid w:val="2803672A"/>
    <w:rsid w:val="280557AF"/>
    <w:rsid w:val="281B3C03"/>
    <w:rsid w:val="282B4E63"/>
    <w:rsid w:val="2837207C"/>
    <w:rsid w:val="28515D28"/>
    <w:rsid w:val="28842155"/>
    <w:rsid w:val="288A1BE1"/>
    <w:rsid w:val="28902541"/>
    <w:rsid w:val="289D5510"/>
    <w:rsid w:val="28CA01D8"/>
    <w:rsid w:val="28D76D98"/>
    <w:rsid w:val="28DB23E5"/>
    <w:rsid w:val="28DC41A9"/>
    <w:rsid w:val="28EB7F11"/>
    <w:rsid w:val="28EF15D4"/>
    <w:rsid w:val="28F24E39"/>
    <w:rsid w:val="29067726"/>
    <w:rsid w:val="29174F37"/>
    <w:rsid w:val="292F0982"/>
    <w:rsid w:val="29570342"/>
    <w:rsid w:val="297414A2"/>
    <w:rsid w:val="2977611D"/>
    <w:rsid w:val="297939AC"/>
    <w:rsid w:val="297D10CF"/>
    <w:rsid w:val="29805BC8"/>
    <w:rsid w:val="298505A2"/>
    <w:rsid w:val="298760C9"/>
    <w:rsid w:val="29A7676B"/>
    <w:rsid w:val="29AA1DB7"/>
    <w:rsid w:val="29BB2DA4"/>
    <w:rsid w:val="29BC1CEE"/>
    <w:rsid w:val="29C52793"/>
    <w:rsid w:val="29DB79D0"/>
    <w:rsid w:val="29EF5F6E"/>
    <w:rsid w:val="29F574D6"/>
    <w:rsid w:val="29F63F49"/>
    <w:rsid w:val="29F647AE"/>
    <w:rsid w:val="2A09328E"/>
    <w:rsid w:val="2A117B94"/>
    <w:rsid w:val="2A1A444E"/>
    <w:rsid w:val="2A222F93"/>
    <w:rsid w:val="2A2A3FBC"/>
    <w:rsid w:val="2A3D2C2B"/>
    <w:rsid w:val="2A7523C5"/>
    <w:rsid w:val="2A7F3320"/>
    <w:rsid w:val="2A8645D2"/>
    <w:rsid w:val="2A97058D"/>
    <w:rsid w:val="2AC51206"/>
    <w:rsid w:val="2B1966E7"/>
    <w:rsid w:val="2B242C66"/>
    <w:rsid w:val="2B3758CC"/>
    <w:rsid w:val="2B5F745C"/>
    <w:rsid w:val="2BA36C82"/>
    <w:rsid w:val="2BC00D94"/>
    <w:rsid w:val="2BD05B4E"/>
    <w:rsid w:val="2BFC771C"/>
    <w:rsid w:val="2C00716D"/>
    <w:rsid w:val="2C0843C3"/>
    <w:rsid w:val="2C0B2FE1"/>
    <w:rsid w:val="2C0D495D"/>
    <w:rsid w:val="2C33370F"/>
    <w:rsid w:val="2C472353"/>
    <w:rsid w:val="2C4F5652"/>
    <w:rsid w:val="2C7C7A3B"/>
    <w:rsid w:val="2C855E78"/>
    <w:rsid w:val="2C866B0B"/>
    <w:rsid w:val="2C9D628A"/>
    <w:rsid w:val="2CAC2014"/>
    <w:rsid w:val="2CAC798F"/>
    <w:rsid w:val="2CC43900"/>
    <w:rsid w:val="2CC72A5A"/>
    <w:rsid w:val="2CCB451E"/>
    <w:rsid w:val="2CD31FDB"/>
    <w:rsid w:val="2CD368AF"/>
    <w:rsid w:val="2CED0939"/>
    <w:rsid w:val="2CF17DF5"/>
    <w:rsid w:val="2CF57294"/>
    <w:rsid w:val="2CF9552F"/>
    <w:rsid w:val="2CFC034F"/>
    <w:rsid w:val="2D047A30"/>
    <w:rsid w:val="2D0C41FD"/>
    <w:rsid w:val="2D1633EB"/>
    <w:rsid w:val="2D1F486A"/>
    <w:rsid w:val="2D3C366E"/>
    <w:rsid w:val="2D6BB57D"/>
    <w:rsid w:val="2D6F134E"/>
    <w:rsid w:val="2D850B71"/>
    <w:rsid w:val="2D9F7C93"/>
    <w:rsid w:val="2DA80A8D"/>
    <w:rsid w:val="2DAA4BFF"/>
    <w:rsid w:val="2DDB7809"/>
    <w:rsid w:val="2DE51610"/>
    <w:rsid w:val="2DE97352"/>
    <w:rsid w:val="2DF301D1"/>
    <w:rsid w:val="2E067D4C"/>
    <w:rsid w:val="2E0D7FA5"/>
    <w:rsid w:val="2E1D349F"/>
    <w:rsid w:val="2E2C4A7E"/>
    <w:rsid w:val="2E3C2D07"/>
    <w:rsid w:val="2E4A51C1"/>
    <w:rsid w:val="2E4E3659"/>
    <w:rsid w:val="2E607436"/>
    <w:rsid w:val="2E615CCD"/>
    <w:rsid w:val="2E6C1899"/>
    <w:rsid w:val="2E810DE7"/>
    <w:rsid w:val="2E862DF3"/>
    <w:rsid w:val="2E8727AF"/>
    <w:rsid w:val="2E926FBB"/>
    <w:rsid w:val="2E9363D9"/>
    <w:rsid w:val="2EAE5EA6"/>
    <w:rsid w:val="2EEB0EA8"/>
    <w:rsid w:val="2EEB4275"/>
    <w:rsid w:val="2EF44200"/>
    <w:rsid w:val="2EF73CF0"/>
    <w:rsid w:val="2F1050BA"/>
    <w:rsid w:val="2F3738F6"/>
    <w:rsid w:val="2F4F5615"/>
    <w:rsid w:val="2F5223C5"/>
    <w:rsid w:val="2F5527C5"/>
    <w:rsid w:val="2F662C24"/>
    <w:rsid w:val="2FAB0637"/>
    <w:rsid w:val="2FB91BFD"/>
    <w:rsid w:val="2FC71915"/>
    <w:rsid w:val="2FE204FD"/>
    <w:rsid w:val="2FE222AB"/>
    <w:rsid w:val="2FEA5603"/>
    <w:rsid w:val="300A0C97"/>
    <w:rsid w:val="300C7328"/>
    <w:rsid w:val="300E364A"/>
    <w:rsid w:val="301270DA"/>
    <w:rsid w:val="301A66C6"/>
    <w:rsid w:val="301F4C0C"/>
    <w:rsid w:val="302326E9"/>
    <w:rsid w:val="302A09A6"/>
    <w:rsid w:val="30330D58"/>
    <w:rsid w:val="30621346"/>
    <w:rsid w:val="30756A6C"/>
    <w:rsid w:val="307F3F9D"/>
    <w:rsid w:val="308B3C32"/>
    <w:rsid w:val="308B46F0"/>
    <w:rsid w:val="30934C53"/>
    <w:rsid w:val="309F63EE"/>
    <w:rsid w:val="30B42C9E"/>
    <w:rsid w:val="30C03C9B"/>
    <w:rsid w:val="30CA0B34"/>
    <w:rsid w:val="30F7442C"/>
    <w:rsid w:val="31111D33"/>
    <w:rsid w:val="31172428"/>
    <w:rsid w:val="31291211"/>
    <w:rsid w:val="315E0057"/>
    <w:rsid w:val="316605F4"/>
    <w:rsid w:val="319D0545"/>
    <w:rsid w:val="319D17F7"/>
    <w:rsid w:val="31AA6151"/>
    <w:rsid w:val="31D64091"/>
    <w:rsid w:val="321B78CE"/>
    <w:rsid w:val="3227669B"/>
    <w:rsid w:val="322B6ADF"/>
    <w:rsid w:val="32385F9C"/>
    <w:rsid w:val="323D4B10"/>
    <w:rsid w:val="3263094F"/>
    <w:rsid w:val="327614B6"/>
    <w:rsid w:val="327B69E7"/>
    <w:rsid w:val="327D17AF"/>
    <w:rsid w:val="327E4BBF"/>
    <w:rsid w:val="327F62D5"/>
    <w:rsid w:val="32864B25"/>
    <w:rsid w:val="329A50BF"/>
    <w:rsid w:val="32A001FB"/>
    <w:rsid w:val="32D81743"/>
    <w:rsid w:val="32E12CEE"/>
    <w:rsid w:val="32EA0830"/>
    <w:rsid w:val="32FA6DD7"/>
    <w:rsid w:val="33244988"/>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3E454D7"/>
    <w:rsid w:val="340D25AE"/>
    <w:rsid w:val="34177C19"/>
    <w:rsid w:val="34256CB2"/>
    <w:rsid w:val="34353186"/>
    <w:rsid w:val="344B7B58"/>
    <w:rsid w:val="345319C9"/>
    <w:rsid w:val="3474193F"/>
    <w:rsid w:val="34750EEE"/>
    <w:rsid w:val="34757B91"/>
    <w:rsid w:val="349B6ECC"/>
    <w:rsid w:val="34AC732B"/>
    <w:rsid w:val="34E45C10"/>
    <w:rsid w:val="35253045"/>
    <w:rsid w:val="354B0704"/>
    <w:rsid w:val="354D1DB2"/>
    <w:rsid w:val="356D1E9C"/>
    <w:rsid w:val="357D5D04"/>
    <w:rsid w:val="35A34C73"/>
    <w:rsid w:val="35AB0B07"/>
    <w:rsid w:val="35BF1EAB"/>
    <w:rsid w:val="35D83E40"/>
    <w:rsid w:val="35D94150"/>
    <w:rsid w:val="35FE1C9A"/>
    <w:rsid w:val="35FF0DB7"/>
    <w:rsid w:val="362D7FF8"/>
    <w:rsid w:val="36620601"/>
    <w:rsid w:val="36B50719"/>
    <w:rsid w:val="36B86C0F"/>
    <w:rsid w:val="36C25ED8"/>
    <w:rsid w:val="36C3081B"/>
    <w:rsid w:val="36D2007E"/>
    <w:rsid w:val="36D36DF1"/>
    <w:rsid w:val="36EB413B"/>
    <w:rsid w:val="36F1451E"/>
    <w:rsid w:val="37011251"/>
    <w:rsid w:val="371B68A6"/>
    <w:rsid w:val="373830F8"/>
    <w:rsid w:val="37434466"/>
    <w:rsid w:val="3747333B"/>
    <w:rsid w:val="377F356D"/>
    <w:rsid w:val="37893954"/>
    <w:rsid w:val="378E4AC6"/>
    <w:rsid w:val="379419BE"/>
    <w:rsid w:val="3794610E"/>
    <w:rsid w:val="379C3687"/>
    <w:rsid w:val="379F0A81"/>
    <w:rsid w:val="379F19A5"/>
    <w:rsid w:val="37BE184F"/>
    <w:rsid w:val="37CA01F4"/>
    <w:rsid w:val="37DC5DA4"/>
    <w:rsid w:val="37E011CC"/>
    <w:rsid w:val="37EA3F46"/>
    <w:rsid w:val="37FF59C4"/>
    <w:rsid w:val="380729ED"/>
    <w:rsid w:val="380B25BB"/>
    <w:rsid w:val="38175933"/>
    <w:rsid w:val="38517B27"/>
    <w:rsid w:val="386A7825"/>
    <w:rsid w:val="38733130"/>
    <w:rsid w:val="38767A34"/>
    <w:rsid w:val="388F4F35"/>
    <w:rsid w:val="38921A31"/>
    <w:rsid w:val="38B247E4"/>
    <w:rsid w:val="38C04D3D"/>
    <w:rsid w:val="38CE6B9E"/>
    <w:rsid w:val="38D66725"/>
    <w:rsid w:val="38E26156"/>
    <w:rsid w:val="38EA367A"/>
    <w:rsid w:val="38F83DFB"/>
    <w:rsid w:val="39123CD2"/>
    <w:rsid w:val="39220493"/>
    <w:rsid w:val="39282A8B"/>
    <w:rsid w:val="39783C80"/>
    <w:rsid w:val="39930ABA"/>
    <w:rsid w:val="39930C67"/>
    <w:rsid w:val="3993774F"/>
    <w:rsid w:val="39A2072B"/>
    <w:rsid w:val="39A44DF7"/>
    <w:rsid w:val="39B50DC2"/>
    <w:rsid w:val="39BB6B1C"/>
    <w:rsid w:val="39CD5D7A"/>
    <w:rsid w:val="39D5635C"/>
    <w:rsid w:val="3A037D18"/>
    <w:rsid w:val="3A0D43C8"/>
    <w:rsid w:val="3A230C04"/>
    <w:rsid w:val="3A26548A"/>
    <w:rsid w:val="3A355F37"/>
    <w:rsid w:val="3A40479E"/>
    <w:rsid w:val="3A502507"/>
    <w:rsid w:val="3A5567DF"/>
    <w:rsid w:val="3A556AF0"/>
    <w:rsid w:val="3A572443"/>
    <w:rsid w:val="3A6316FB"/>
    <w:rsid w:val="3AAB3AE0"/>
    <w:rsid w:val="3AB57BE2"/>
    <w:rsid w:val="3ABC00D6"/>
    <w:rsid w:val="3ACD3B57"/>
    <w:rsid w:val="3AF15A98"/>
    <w:rsid w:val="3AF561AE"/>
    <w:rsid w:val="3AFA5384"/>
    <w:rsid w:val="3B027CA5"/>
    <w:rsid w:val="3B134F55"/>
    <w:rsid w:val="3B186CC9"/>
    <w:rsid w:val="3B2132F9"/>
    <w:rsid w:val="3B2B252A"/>
    <w:rsid w:val="3B4D0683"/>
    <w:rsid w:val="3B714E2B"/>
    <w:rsid w:val="3B766AD0"/>
    <w:rsid w:val="3B94465C"/>
    <w:rsid w:val="3B9B5A04"/>
    <w:rsid w:val="3BA725FA"/>
    <w:rsid w:val="3BB0325D"/>
    <w:rsid w:val="3BE91F4A"/>
    <w:rsid w:val="3C335C3C"/>
    <w:rsid w:val="3C8010E6"/>
    <w:rsid w:val="3C9479A2"/>
    <w:rsid w:val="3C963645"/>
    <w:rsid w:val="3CA52FDE"/>
    <w:rsid w:val="3CAB2DAB"/>
    <w:rsid w:val="3CB21B8B"/>
    <w:rsid w:val="3CCA2A44"/>
    <w:rsid w:val="3CCC57A3"/>
    <w:rsid w:val="3CE32852"/>
    <w:rsid w:val="3CE62BFB"/>
    <w:rsid w:val="3CF03B2D"/>
    <w:rsid w:val="3D090B7C"/>
    <w:rsid w:val="3D1040CE"/>
    <w:rsid w:val="3D193084"/>
    <w:rsid w:val="3D264775"/>
    <w:rsid w:val="3D265478"/>
    <w:rsid w:val="3D332DDF"/>
    <w:rsid w:val="3D414A5D"/>
    <w:rsid w:val="3D453E79"/>
    <w:rsid w:val="3D52271E"/>
    <w:rsid w:val="3D536596"/>
    <w:rsid w:val="3D5A0F8B"/>
    <w:rsid w:val="3D642AD9"/>
    <w:rsid w:val="3D89645B"/>
    <w:rsid w:val="3D8A6929"/>
    <w:rsid w:val="3D8C49FE"/>
    <w:rsid w:val="3DAF1EA2"/>
    <w:rsid w:val="3DBD7F55"/>
    <w:rsid w:val="3DD70CF9"/>
    <w:rsid w:val="3DDD315E"/>
    <w:rsid w:val="3DF153E8"/>
    <w:rsid w:val="3E0964E6"/>
    <w:rsid w:val="3E0C196A"/>
    <w:rsid w:val="3E1201FF"/>
    <w:rsid w:val="3E1D0952"/>
    <w:rsid w:val="3E275915"/>
    <w:rsid w:val="3E30420A"/>
    <w:rsid w:val="3E3068D7"/>
    <w:rsid w:val="3E3C1720"/>
    <w:rsid w:val="3E5A1BA6"/>
    <w:rsid w:val="3E60015F"/>
    <w:rsid w:val="3E9275F9"/>
    <w:rsid w:val="3E9C21BE"/>
    <w:rsid w:val="3E9E5F37"/>
    <w:rsid w:val="3EAD5E70"/>
    <w:rsid w:val="3EC3464E"/>
    <w:rsid w:val="3ECF60F0"/>
    <w:rsid w:val="3EE9355C"/>
    <w:rsid w:val="3F00099E"/>
    <w:rsid w:val="3F087854"/>
    <w:rsid w:val="3F2F6EBF"/>
    <w:rsid w:val="3F465470"/>
    <w:rsid w:val="3F5D194E"/>
    <w:rsid w:val="3F7F14E7"/>
    <w:rsid w:val="3F8B1360"/>
    <w:rsid w:val="3F9F14A0"/>
    <w:rsid w:val="3FA37E9F"/>
    <w:rsid w:val="3FEF7356"/>
    <w:rsid w:val="3FF21F94"/>
    <w:rsid w:val="40005166"/>
    <w:rsid w:val="400B4C01"/>
    <w:rsid w:val="400D44B9"/>
    <w:rsid w:val="40302BBE"/>
    <w:rsid w:val="40316936"/>
    <w:rsid w:val="403B16EA"/>
    <w:rsid w:val="40477F08"/>
    <w:rsid w:val="405165FE"/>
    <w:rsid w:val="406867FC"/>
    <w:rsid w:val="408C6DF2"/>
    <w:rsid w:val="40A721B9"/>
    <w:rsid w:val="40BE4098"/>
    <w:rsid w:val="40C6735E"/>
    <w:rsid w:val="40D24B9C"/>
    <w:rsid w:val="40DE6ABE"/>
    <w:rsid w:val="40E67E32"/>
    <w:rsid w:val="410753AA"/>
    <w:rsid w:val="411E335F"/>
    <w:rsid w:val="41303889"/>
    <w:rsid w:val="415052BD"/>
    <w:rsid w:val="41636FC4"/>
    <w:rsid w:val="41870F04"/>
    <w:rsid w:val="41904D37"/>
    <w:rsid w:val="4192494C"/>
    <w:rsid w:val="41A1553C"/>
    <w:rsid w:val="41BB1716"/>
    <w:rsid w:val="41C32C44"/>
    <w:rsid w:val="41D979E0"/>
    <w:rsid w:val="41DE0A1F"/>
    <w:rsid w:val="41E73751"/>
    <w:rsid w:val="41FA2E3F"/>
    <w:rsid w:val="41FD3C44"/>
    <w:rsid w:val="4207478C"/>
    <w:rsid w:val="421C7F40"/>
    <w:rsid w:val="422A409B"/>
    <w:rsid w:val="422E75D1"/>
    <w:rsid w:val="42373D37"/>
    <w:rsid w:val="42520476"/>
    <w:rsid w:val="42593CC8"/>
    <w:rsid w:val="42770E26"/>
    <w:rsid w:val="428216CB"/>
    <w:rsid w:val="42864D18"/>
    <w:rsid w:val="428E5817"/>
    <w:rsid w:val="4293114E"/>
    <w:rsid w:val="429D4850"/>
    <w:rsid w:val="42A17DA3"/>
    <w:rsid w:val="42AB0CD7"/>
    <w:rsid w:val="42C13FA2"/>
    <w:rsid w:val="42DA5008"/>
    <w:rsid w:val="42DF267A"/>
    <w:rsid w:val="430345BA"/>
    <w:rsid w:val="43095B0E"/>
    <w:rsid w:val="4310009C"/>
    <w:rsid w:val="43244531"/>
    <w:rsid w:val="433A14FF"/>
    <w:rsid w:val="435868E4"/>
    <w:rsid w:val="43747266"/>
    <w:rsid w:val="43C53F65"/>
    <w:rsid w:val="43EF7993"/>
    <w:rsid w:val="43F81C45"/>
    <w:rsid w:val="43FC045F"/>
    <w:rsid w:val="440222FE"/>
    <w:rsid w:val="442F70DF"/>
    <w:rsid w:val="444C0820"/>
    <w:rsid w:val="4476700E"/>
    <w:rsid w:val="447F2366"/>
    <w:rsid w:val="44824D62"/>
    <w:rsid w:val="449138C6"/>
    <w:rsid w:val="44935F3F"/>
    <w:rsid w:val="44953938"/>
    <w:rsid w:val="44A65B45"/>
    <w:rsid w:val="44AE1377"/>
    <w:rsid w:val="44B244EA"/>
    <w:rsid w:val="44B55D88"/>
    <w:rsid w:val="44BC2C73"/>
    <w:rsid w:val="44BD2328"/>
    <w:rsid w:val="44D02189"/>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6067BF3"/>
    <w:rsid w:val="46072613"/>
    <w:rsid w:val="462E0F7B"/>
    <w:rsid w:val="463D7DE3"/>
    <w:rsid w:val="46427B16"/>
    <w:rsid w:val="464A5E88"/>
    <w:rsid w:val="464E0242"/>
    <w:rsid w:val="46690BD8"/>
    <w:rsid w:val="467C6146"/>
    <w:rsid w:val="468974CC"/>
    <w:rsid w:val="468E6891"/>
    <w:rsid w:val="46AE2A8F"/>
    <w:rsid w:val="46D5510F"/>
    <w:rsid w:val="46DB1ADF"/>
    <w:rsid w:val="46EA00E0"/>
    <w:rsid w:val="46FD7572"/>
    <w:rsid w:val="47105641"/>
    <w:rsid w:val="471A6376"/>
    <w:rsid w:val="47392CA0"/>
    <w:rsid w:val="47437DEF"/>
    <w:rsid w:val="47451645"/>
    <w:rsid w:val="475D5395"/>
    <w:rsid w:val="477409B2"/>
    <w:rsid w:val="47AC3472"/>
    <w:rsid w:val="47AE29D8"/>
    <w:rsid w:val="47B462FA"/>
    <w:rsid w:val="47B745D4"/>
    <w:rsid w:val="47BC567F"/>
    <w:rsid w:val="47EA3F9B"/>
    <w:rsid w:val="4814634D"/>
    <w:rsid w:val="481907FA"/>
    <w:rsid w:val="48226AEB"/>
    <w:rsid w:val="48327166"/>
    <w:rsid w:val="483673CE"/>
    <w:rsid w:val="484646E2"/>
    <w:rsid w:val="48884A4E"/>
    <w:rsid w:val="489A776F"/>
    <w:rsid w:val="489F4D85"/>
    <w:rsid w:val="48B12D0A"/>
    <w:rsid w:val="48BE41E3"/>
    <w:rsid w:val="48C77E38"/>
    <w:rsid w:val="48CB5B7A"/>
    <w:rsid w:val="48D92B4D"/>
    <w:rsid w:val="48DC7D87"/>
    <w:rsid w:val="48FD1AAC"/>
    <w:rsid w:val="490523D5"/>
    <w:rsid w:val="49135467"/>
    <w:rsid w:val="49221812"/>
    <w:rsid w:val="494D67E4"/>
    <w:rsid w:val="4972249A"/>
    <w:rsid w:val="49766784"/>
    <w:rsid w:val="497D3957"/>
    <w:rsid w:val="498668DA"/>
    <w:rsid w:val="49A00E51"/>
    <w:rsid w:val="49B91563"/>
    <w:rsid w:val="49BA799D"/>
    <w:rsid w:val="4A314103"/>
    <w:rsid w:val="4A451330"/>
    <w:rsid w:val="4A5B0EAB"/>
    <w:rsid w:val="4A5C478F"/>
    <w:rsid w:val="4A631DE2"/>
    <w:rsid w:val="4A667117"/>
    <w:rsid w:val="4A8C758B"/>
    <w:rsid w:val="4A8E0642"/>
    <w:rsid w:val="4A91694F"/>
    <w:rsid w:val="4AB02304"/>
    <w:rsid w:val="4AC95736"/>
    <w:rsid w:val="4AEA4371"/>
    <w:rsid w:val="4AF320B9"/>
    <w:rsid w:val="4B15132F"/>
    <w:rsid w:val="4B2B2900"/>
    <w:rsid w:val="4B36505C"/>
    <w:rsid w:val="4B410375"/>
    <w:rsid w:val="4B5B0856"/>
    <w:rsid w:val="4B5F07FC"/>
    <w:rsid w:val="4B63653E"/>
    <w:rsid w:val="4B6B53F2"/>
    <w:rsid w:val="4B863FDA"/>
    <w:rsid w:val="4B884F61"/>
    <w:rsid w:val="4B8C04E8"/>
    <w:rsid w:val="4B9506C1"/>
    <w:rsid w:val="4B9F32EE"/>
    <w:rsid w:val="4BA17066"/>
    <w:rsid w:val="4BB10086"/>
    <w:rsid w:val="4BB9449E"/>
    <w:rsid w:val="4BC52D55"/>
    <w:rsid w:val="4BF930BB"/>
    <w:rsid w:val="4C2A2BB8"/>
    <w:rsid w:val="4C4D4AF8"/>
    <w:rsid w:val="4C6267F5"/>
    <w:rsid w:val="4C831B77"/>
    <w:rsid w:val="4C83676C"/>
    <w:rsid w:val="4C8E5BE5"/>
    <w:rsid w:val="4C982217"/>
    <w:rsid w:val="4CB6269D"/>
    <w:rsid w:val="4CC913FA"/>
    <w:rsid w:val="4CEA67EB"/>
    <w:rsid w:val="4CF64CFD"/>
    <w:rsid w:val="4D116B12"/>
    <w:rsid w:val="4D165151"/>
    <w:rsid w:val="4D191458"/>
    <w:rsid w:val="4D1B6B8F"/>
    <w:rsid w:val="4D1F6494"/>
    <w:rsid w:val="4D3D5FF4"/>
    <w:rsid w:val="4D487C17"/>
    <w:rsid w:val="4D5A72FA"/>
    <w:rsid w:val="4D633A18"/>
    <w:rsid w:val="4D782049"/>
    <w:rsid w:val="4D99487C"/>
    <w:rsid w:val="4DB90697"/>
    <w:rsid w:val="4DC52A56"/>
    <w:rsid w:val="4DDB0C4B"/>
    <w:rsid w:val="4DE4148C"/>
    <w:rsid w:val="4E0062C6"/>
    <w:rsid w:val="4E086B35"/>
    <w:rsid w:val="4E0B2970"/>
    <w:rsid w:val="4E1759C1"/>
    <w:rsid w:val="4E3E6DEE"/>
    <w:rsid w:val="4E462FE9"/>
    <w:rsid w:val="4E4E0777"/>
    <w:rsid w:val="4E8862BB"/>
    <w:rsid w:val="4EB0623C"/>
    <w:rsid w:val="4ED8558E"/>
    <w:rsid w:val="4EEC23A6"/>
    <w:rsid w:val="4F1039FB"/>
    <w:rsid w:val="4F245FE4"/>
    <w:rsid w:val="4F433169"/>
    <w:rsid w:val="4F581B73"/>
    <w:rsid w:val="4F712626"/>
    <w:rsid w:val="4FAC3C07"/>
    <w:rsid w:val="4FC7696F"/>
    <w:rsid w:val="4FD51C85"/>
    <w:rsid w:val="4FDE63F4"/>
    <w:rsid w:val="4FF54478"/>
    <w:rsid w:val="50067498"/>
    <w:rsid w:val="505A492D"/>
    <w:rsid w:val="505B4BCF"/>
    <w:rsid w:val="50966A6E"/>
    <w:rsid w:val="50967210"/>
    <w:rsid w:val="50A36B81"/>
    <w:rsid w:val="50A4580C"/>
    <w:rsid w:val="50B75FB1"/>
    <w:rsid w:val="50CC248F"/>
    <w:rsid w:val="50D96F51"/>
    <w:rsid w:val="50E20EB9"/>
    <w:rsid w:val="50F97A8C"/>
    <w:rsid w:val="51005BF8"/>
    <w:rsid w:val="51013297"/>
    <w:rsid w:val="5105419D"/>
    <w:rsid w:val="51071719"/>
    <w:rsid w:val="510F2718"/>
    <w:rsid w:val="51177359"/>
    <w:rsid w:val="51324A1D"/>
    <w:rsid w:val="51706AE7"/>
    <w:rsid w:val="517F39A6"/>
    <w:rsid w:val="518E63E9"/>
    <w:rsid w:val="51C455C5"/>
    <w:rsid w:val="51DC38A0"/>
    <w:rsid w:val="51EC2A39"/>
    <w:rsid w:val="51F64F65"/>
    <w:rsid w:val="51F856CE"/>
    <w:rsid w:val="5221002A"/>
    <w:rsid w:val="52324E4E"/>
    <w:rsid w:val="52642B9B"/>
    <w:rsid w:val="526F3A1A"/>
    <w:rsid w:val="52816DE8"/>
    <w:rsid w:val="52976ACD"/>
    <w:rsid w:val="529F5982"/>
    <w:rsid w:val="52AD5B3E"/>
    <w:rsid w:val="52AF3C79"/>
    <w:rsid w:val="52E617B5"/>
    <w:rsid w:val="52F85E4C"/>
    <w:rsid w:val="52FF78E7"/>
    <w:rsid w:val="53093B64"/>
    <w:rsid w:val="533D19AF"/>
    <w:rsid w:val="53435F37"/>
    <w:rsid w:val="534E4309"/>
    <w:rsid w:val="53515F4F"/>
    <w:rsid w:val="537806AC"/>
    <w:rsid w:val="53837B15"/>
    <w:rsid w:val="538C7282"/>
    <w:rsid w:val="53983E43"/>
    <w:rsid w:val="539F403D"/>
    <w:rsid w:val="541000EA"/>
    <w:rsid w:val="541008E5"/>
    <w:rsid w:val="54295E4B"/>
    <w:rsid w:val="54330A77"/>
    <w:rsid w:val="543640C4"/>
    <w:rsid w:val="5436550B"/>
    <w:rsid w:val="543A5A64"/>
    <w:rsid w:val="54495AE8"/>
    <w:rsid w:val="54547A6F"/>
    <w:rsid w:val="54547F90"/>
    <w:rsid w:val="545A6D5B"/>
    <w:rsid w:val="54670B35"/>
    <w:rsid w:val="546A3D88"/>
    <w:rsid w:val="547A238D"/>
    <w:rsid w:val="54817A35"/>
    <w:rsid w:val="548E627B"/>
    <w:rsid w:val="54A159E1"/>
    <w:rsid w:val="54C80146"/>
    <w:rsid w:val="54D209AB"/>
    <w:rsid w:val="54D42ADE"/>
    <w:rsid w:val="55004DFD"/>
    <w:rsid w:val="55175CA3"/>
    <w:rsid w:val="55191A1B"/>
    <w:rsid w:val="551F5BD2"/>
    <w:rsid w:val="552264FE"/>
    <w:rsid w:val="553C49CA"/>
    <w:rsid w:val="554747DA"/>
    <w:rsid w:val="555D5DAC"/>
    <w:rsid w:val="556F0C67"/>
    <w:rsid w:val="557138EC"/>
    <w:rsid w:val="5573527B"/>
    <w:rsid w:val="55756D9B"/>
    <w:rsid w:val="557F2A8A"/>
    <w:rsid w:val="559B4461"/>
    <w:rsid w:val="55A00722"/>
    <w:rsid w:val="55D106C9"/>
    <w:rsid w:val="55D751F9"/>
    <w:rsid w:val="55F14746"/>
    <w:rsid w:val="56203C97"/>
    <w:rsid w:val="562E599A"/>
    <w:rsid w:val="56420481"/>
    <w:rsid w:val="56464A92"/>
    <w:rsid w:val="564B3012"/>
    <w:rsid w:val="56521689"/>
    <w:rsid w:val="56574EF1"/>
    <w:rsid w:val="565B5592"/>
    <w:rsid w:val="567D5FDA"/>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A9177C"/>
    <w:rsid w:val="57B23339"/>
    <w:rsid w:val="57BF2D4E"/>
    <w:rsid w:val="57CF2865"/>
    <w:rsid w:val="57DC6DF3"/>
    <w:rsid w:val="5804270C"/>
    <w:rsid w:val="5809250B"/>
    <w:rsid w:val="58095451"/>
    <w:rsid w:val="582157B7"/>
    <w:rsid w:val="58384833"/>
    <w:rsid w:val="584638F4"/>
    <w:rsid w:val="585130AB"/>
    <w:rsid w:val="58564D34"/>
    <w:rsid w:val="587A1103"/>
    <w:rsid w:val="588418A2"/>
    <w:rsid w:val="589715D5"/>
    <w:rsid w:val="58975A79"/>
    <w:rsid w:val="58BA6E11"/>
    <w:rsid w:val="58C12AF6"/>
    <w:rsid w:val="58D02C31"/>
    <w:rsid w:val="58D57F7F"/>
    <w:rsid w:val="58DB209D"/>
    <w:rsid w:val="58F307D5"/>
    <w:rsid w:val="590649AC"/>
    <w:rsid w:val="590858A7"/>
    <w:rsid w:val="5914296F"/>
    <w:rsid w:val="591A6D73"/>
    <w:rsid w:val="59403789"/>
    <w:rsid w:val="59561490"/>
    <w:rsid w:val="5963340F"/>
    <w:rsid w:val="59637709"/>
    <w:rsid w:val="596E5E6A"/>
    <w:rsid w:val="59741221"/>
    <w:rsid w:val="59777658"/>
    <w:rsid w:val="598309D2"/>
    <w:rsid w:val="598C4EB2"/>
    <w:rsid w:val="59967080"/>
    <w:rsid w:val="599C5996"/>
    <w:rsid w:val="59AA17DC"/>
    <w:rsid w:val="59B43BDF"/>
    <w:rsid w:val="59BB7545"/>
    <w:rsid w:val="59C74CE3"/>
    <w:rsid w:val="5A0A227A"/>
    <w:rsid w:val="5A0E1D6B"/>
    <w:rsid w:val="5A184D97"/>
    <w:rsid w:val="5A1E7A92"/>
    <w:rsid w:val="5A2C29A8"/>
    <w:rsid w:val="5A3A32AF"/>
    <w:rsid w:val="5A492DA3"/>
    <w:rsid w:val="5A5F612B"/>
    <w:rsid w:val="5A7A7400"/>
    <w:rsid w:val="5AC43F81"/>
    <w:rsid w:val="5AD5780D"/>
    <w:rsid w:val="5AED72F3"/>
    <w:rsid w:val="5AF122EE"/>
    <w:rsid w:val="5AF56FC7"/>
    <w:rsid w:val="5B0347A3"/>
    <w:rsid w:val="5B1F19A0"/>
    <w:rsid w:val="5B4A6DD2"/>
    <w:rsid w:val="5B653C0C"/>
    <w:rsid w:val="5B765E19"/>
    <w:rsid w:val="5B835E40"/>
    <w:rsid w:val="5BC06FFE"/>
    <w:rsid w:val="5BC63C92"/>
    <w:rsid w:val="5BF000ED"/>
    <w:rsid w:val="5BFE5E0F"/>
    <w:rsid w:val="5C052CF9"/>
    <w:rsid w:val="5C1E3DBB"/>
    <w:rsid w:val="5C291C9D"/>
    <w:rsid w:val="5C2B562F"/>
    <w:rsid w:val="5C2D654B"/>
    <w:rsid w:val="5C434944"/>
    <w:rsid w:val="5C655B7C"/>
    <w:rsid w:val="5C677510"/>
    <w:rsid w:val="5C6E4D42"/>
    <w:rsid w:val="5C734107"/>
    <w:rsid w:val="5C7560D1"/>
    <w:rsid w:val="5C7B120D"/>
    <w:rsid w:val="5C7E485A"/>
    <w:rsid w:val="5C9A29DA"/>
    <w:rsid w:val="5CB54C4F"/>
    <w:rsid w:val="5CB84210"/>
    <w:rsid w:val="5CEC5C67"/>
    <w:rsid w:val="5CEE456C"/>
    <w:rsid w:val="5D243653"/>
    <w:rsid w:val="5D393A04"/>
    <w:rsid w:val="5D675EF0"/>
    <w:rsid w:val="5D6A1882"/>
    <w:rsid w:val="5D8E5AFC"/>
    <w:rsid w:val="5D9E3405"/>
    <w:rsid w:val="5DB54D15"/>
    <w:rsid w:val="5DBA0F0B"/>
    <w:rsid w:val="5DCC4B5B"/>
    <w:rsid w:val="5DE0757A"/>
    <w:rsid w:val="5DEE5DB8"/>
    <w:rsid w:val="5DFD2313"/>
    <w:rsid w:val="5E047173"/>
    <w:rsid w:val="5E2D7688"/>
    <w:rsid w:val="5E3C65CD"/>
    <w:rsid w:val="5E487FEC"/>
    <w:rsid w:val="5E4D2736"/>
    <w:rsid w:val="5E543AC4"/>
    <w:rsid w:val="5E565A8E"/>
    <w:rsid w:val="5E8125D5"/>
    <w:rsid w:val="5EB90E35"/>
    <w:rsid w:val="5EC24ED2"/>
    <w:rsid w:val="5ED6597D"/>
    <w:rsid w:val="5EE8060E"/>
    <w:rsid w:val="5EF37781"/>
    <w:rsid w:val="5EF534F9"/>
    <w:rsid w:val="5EF86B45"/>
    <w:rsid w:val="5EFD426A"/>
    <w:rsid w:val="5F315310"/>
    <w:rsid w:val="5F320D14"/>
    <w:rsid w:val="5F4408D8"/>
    <w:rsid w:val="5F516722"/>
    <w:rsid w:val="5F5D0FE7"/>
    <w:rsid w:val="5F6146EB"/>
    <w:rsid w:val="5F68659C"/>
    <w:rsid w:val="5F797C86"/>
    <w:rsid w:val="5F882D59"/>
    <w:rsid w:val="5F897393"/>
    <w:rsid w:val="5F911445"/>
    <w:rsid w:val="5F9E149B"/>
    <w:rsid w:val="5F9F3465"/>
    <w:rsid w:val="5FA168CF"/>
    <w:rsid w:val="5FB87EBD"/>
    <w:rsid w:val="5FC00F4F"/>
    <w:rsid w:val="5FCA2314"/>
    <w:rsid w:val="5FCF5AF8"/>
    <w:rsid w:val="600328DF"/>
    <w:rsid w:val="60072310"/>
    <w:rsid w:val="600A6B30"/>
    <w:rsid w:val="600B265B"/>
    <w:rsid w:val="6011528E"/>
    <w:rsid w:val="601D2D07"/>
    <w:rsid w:val="60336BFF"/>
    <w:rsid w:val="60353F9F"/>
    <w:rsid w:val="606A59D9"/>
    <w:rsid w:val="607653E6"/>
    <w:rsid w:val="607C050A"/>
    <w:rsid w:val="607E5AB6"/>
    <w:rsid w:val="60805044"/>
    <w:rsid w:val="60932FCA"/>
    <w:rsid w:val="60A70B9F"/>
    <w:rsid w:val="60A70CC1"/>
    <w:rsid w:val="60AC188A"/>
    <w:rsid w:val="60B116A2"/>
    <w:rsid w:val="60C110C9"/>
    <w:rsid w:val="60CA5E20"/>
    <w:rsid w:val="60E31877"/>
    <w:rsid w:val="60EF52F0"/>
    <w:rsid w:val="6102109A"/>
    <w:rsid w:val="61133921"/>
    <w:rsid w:val="613A1697"/>
    <w:rsid w:val="61404968"/>
    <w:rsid w:val="6153644A"/>
    <w:rsid w:val="616B56ED"/>
    <w:rsid w:val="617B2468"/>
    <w:rsid w:val="61961345"/>
    <w:rsid w:val="61B61EA8"/>
    <w:rsid w:val="61BE6571"/>
    <w:rsid w:val="61F47A98"/>
    <w:rsid w:val="62086704"/>
    <w:rsid w:val="621D31C2"/>
    <w:rsid w:val="62377308"/>
    <w:rsid w:val="624731C8"/>
    <w:rsid w:val="6260512D"/>
    <w:rsid w:val="6270048D"/>
    <w:rsid w:val="62740392"/>
    <w:rsid w:val="627604AD"/>
    <w:rsid w:val="627B3D15"/>
    <w:rsid w:val="62815399"/>
    <w:rsid w:val="62A570F7"/>
    <w:rsid w:val="62AA45FB"/>
    <w:rsid w:val="62DE26E8"/>
    <w:rsid w:val="62E94778"/>
    <w:rsid w:val="62F615EE"/>
    <w:rsid w:val="62F85366"/>
    <w:rsid w:val="631B1054"/>
    <w:rsid w:val="63246227"/>
    <w:rsid w:val="632B573B"/>
    <w:rsid w:val="63316ACA"/>
    <w:rsid w:val="633D3010"/>
    <w:rsid w:val="63497970"/>
    <w:rsid w:val="634E4F86"/>
    <w:rsid w:val="635A2851"/>
    <w:rsid w:val="6363432A"/>
    <w:rsid w:val="63666773"/>
    <w:rsid w:val="63715672"/>
    <w:rsid w:val="638B7F88"/>
    <w:rsid w:val="638E1826"/>
    <w:rsid w:val="638F4D78"/>
    <w:rsid w:val="63915F8F"/>
    <w:rsid w:val="639E4570"/>
    <w:rsid w:val="63A86178"/>
    <w:rsid w:val="63AE011A"/>
    <w:rsid w:val="63BE035D"/>
    <w:rsid w:val="63D10E96"/>
    <w:rsid w:val="63E636A7"/>
    <w:rsid w:val="63FF39BB"/>
    <w:rsid w:val="64545399"/>
    <w:rsid w:val="646E1562"/>
    <w:rsid w:val="649015CE"/>
    <w:rsid w:val="64B56DF7"/>
    <w:rsid w:val="64FF08D8"/>
    <w:rsid w:val="65181CEF"/>
    <w:rsid w:val="65336B29"/>
    <w:rsid w:val="653603C7"/>
    <w:rsid w:val="65362DF8"/>
    <w:rsid w:val="65377536"/>
    <w:rsid w:val="654900FB"/>
    <w:rsid w:val="6550702A"/>
    <w:rsid w:val="65523BCC"/>
    <w:rsid w:val="6554084E"/>
    <w:rsid w:val="655D3BA6"/>
    <w:rsid w:val="65610523"/>
    <w:rsid w:val="656A5FB1"/>
    <w:rsid w:val="657620B4"/>
    <w:rsid w:val="657868BA"/>
    <w:rsid w:val="65885575"/>
    <w:rsid w:val="659E16D7"/>
    <w:rsid w:val="65BB3B51"/>
    <w:rsid w:val="65C5024C"/>
    <w:rsid w:val="65C6799D"/>
    <w:rsid w:val="65CC0253"/>
    <w:rsid w:val="65CC4888"/>
    <w:rsid w:val="65DF784F"/>
    <w:rsid w:val="66353CE9"/>
    <w:rsid w:val="66372649"/>
    <w:rsid w:val="664762A1"/>
    <w:rsid w:val="66566780"/>
    <w:rsid w:val="66591008"/>
    <w:rsid w:val="665C7632"/>
    <w:rsid w:val="666C3E63"/>
    <w:rsid w:val="667217DA"/>
    <w:rsid w:val="66910EE1"/>
    <w:rsid w:val="66915AF7"/>
    <w:rsid w:val="6694184A"/>
    <w:rsid w:val="66C73EA9"/>
    <w:rsid w:val="66DC18E2"/>
    <w:rsid w:val="6711176C"/>
    <w:rsid w:val="671E7365"/>
    <w:rsid w:val="67472418"/>
    <w:rsid w:val="674A40AB"/>
    <w:rsid w:val="675668ED"/>
    <w:rsid w:val="67784CC7"/>
    <w:rsid w:val="679177C5"/>
    <w:rsid w:val="67BF433B"/>
    <w:rsid w:val="67C972D1"/>
    <w:rsid w:val="67DC5256"/>
    <w:rsid w:val="67E37916"/>
    <w:rsid w:val="67E46AF1"/>
    <w:rsid w:val="6809591F"/>
    <w:rsid w:val="683A3D2B"/>
    <w:rsid w:val="683B296D"/>
    <w:rsid w:val="68534B4F"/>
    <w:rsid w:val="68573C08"/>
    <w:rsid w:val="68757459"/>
    <w:rsid w:val="687B5FA0"/>
    <w:rsid w:val="687C5234"/>
    <w:rsid w:val="68806E4D"/>
    <w:rsid w:val="68820ED6"/>
    <w:rsid w:val="6884144A"/>
    <w:rsid w:val="68925915"/>
    <w:rsid w:val="689D43BC"/>
    <w:rsid w:val="68B47F81"/>
    <w:rsid w:val="68C11E75"/>
    <w:rsid w:val="68E7090B"/>
    <w:rsid w:val="68F24605"/>
    <w:rsid w:val="69076303"/>
    <w:rsid w:val="69174FB5"/>
    <w:rsid w:val="69270753"/>
    <w:rsid w:val="692F7608"/>
    <w:rsid w:val="69411436"/>
    <w:rsid w:val="694F1A58"/>
    <w:rsid w:val="69545442"/>
    <w:rsid w:val="69653029"/>
    <w:rsid w:val="69855479"/>
    <w:rsid w:val="699C67E2"/>
    <w:rsid w:val="69D34437"/>
    <w:rsid w:val="69D514B6"/>
    <w:rsid w:val="69E119FE"/>
    <w:rsid w:val="69EB3B79"/>
    <w:rsid w:val="6A006484"/>
    <w:rsid w:val="6A022F6E"/>
    <w:rsid w:val="6A0B3BD1"/>
    <w:rsid w:val="6A2E1C6B"/>
    <w:rsid w:val="6A3A6264"/>
    <w:rsid w:val="6A420F15"/>
    <w:rsid w:val="6A424C4E"/>
    <w:rsid w:val="6A4338BE"/>
    <w:rsid w:val="6A5437CA"/>
    <w:rsid w:val="6A7A0D56"/>
    <w:rsid w:val="6A7C9D40"/>
    <w:rsid w:val="6A8D1BE6"/>
    <w:rsid w:val="6A936470"/>
    <w:rsid w:val="6A9373DA"/>
    <w:rsid w:val="6AA656A7"/>
    <w:rsid w:val="6AA87B5B"/>
    <w:rsid w:val="6AAE27AE"/>
    <w:rsid w:val="6AB839BE"/>
    <w:rsid w:val="6ACB3360"/>
    <w:rsid w:val="6ACB7804"/>
    <w:rsid w:val="6B0B416F"/>
    <w:rsid w:val="6B0E58F8"/>
    <w:rsid w:val="6B0E754C"/>
    <w:rsid w:val="6B1348BC"/>
    <w:rsid w:val="6B281E2F"/>
    <w:rsid w:val="6B2A62D8"/>
    <w:rsid w:val="6B36165F"/>
    <w:rsid w:val="6B3F17AA"/>
    <w:rsid w:val="6B4E4875"/>
    <w:rsid w:val="6B58791B"/>
    <w:rsid w:val="6B6712DB"/>
    <w:rsid w:val="6B693994"/>
    <w:rsid w:val="6B734BFF"/>
    <w:rsid w:val="6B792DBC"/>
    <w:rsid w:val="6B7A3866"/>
    <w:rsid w:val="6B7B5DD9"/>
    <w:rsid w:val="6BB23B13"/>
    <w:rsid w:val="6BC04E8F"/>
    <w:rsid w:val="6BE50451"/>
    <w:rsid w:val="6BE84077"/>
    <w:rsid w:val="6BEE7306"/>
    <w:rsid w:val="6C0274A7"/>
    <w:rsid w:val="6C1637BD"/>
    <w:rsid w:val="6C202F44"/>
    <w:rsid w:val="6C354F35"/>
    <w:rsid w:val="6C3948F8"/>
    <w:rsid w:val="6C502DA0"/>
    <w:rsid w:val="6C5264E5"/>
    <w:rsid w:val="6C77379F"/>
    <w:rsid w:val="6C7D1B9D"/>
    <w:rsid w:val="6C8D10DE"/>
    <w:rsid w:val="6C991968"/>
    <w:rsid w:val="6CAF619F"/>
    <w:rsid w:val="6CB04490"/>
    <w:rsid w:val="6CB26BFE"/>
    <w:rsid w:val="6CBA5193"/>
    <w:rsid w:val="6CC629C6"/>
    <w:rsid w:val="6CDB4851"/>
    <w:rsid w:val="6CEF1588"/>
    <w:rsid w:val="6CFA7F2C"/>
    <w:rsid w:val="6CFC7A9E"/>
    <w:rsid w:val="6D201310"/>
    <w:rsid w:val="6D286848"/>
    <w:rsid w:val="6D2D20B0"/>
    <w:rsid w:val="6D45389E"/>
    <w:rsid w:val="6D5C2694"/>
    <w:rsid w:val="6D5E4A16"/>
    <w:rsid w:val="6D633D24"/>
    <w:rsid w:val="6D6F091A"/>
    <w:rsid w:val="6D8B570C"/>
    <w:rsid w:val="6DD42C17"/>
    <w:rsid w:val="6DDD5FDA"/>
    <w:rsid w:val="6DE24E01"/>
    <w:rsid w:val="6DEB2D4F"/>
    <w:rsid w:val="6E037F05"/>
    <w:rsid w:val="6E0472B5"/>
    <w:rsid w:val="6E164774"/>
    <w:rsid w:val="6E1F7D5F"/>
    <w:rsid w:val="6E5666E4"/>
    <w:rsid w:val="6E5D423C"/>
    <w:rsid w:val="6E62222D"/>
    <w:rsid w:val="6E8977BA"/>
    <w:rsid w:val="6EAE0FCF"/>
    <w:rsid w:val="6EC4452A"/>
    <w:rsid w:val="6EC9320D"/>
    <w:rsid w:val="6ECC38B8"/>
    <w:rsid w:val="6ECF163D"/>
    <w:rsid w:val="6ED00F45"/>
    <w:rsid w:val="6ED22024"/>
    <w:rsid w:val="6ED80D6D"/>
    <w:rsid w:val="6ED91ED1"/>
    <w:rsid w:val="6EF74724"/>
    <w:rsid w:val="6F0E3C2E"/>
    <w:rsid w:val="6F181F26"/>
    <w:rsid w:val="6F2C2DE1"/>
    <w:rsid w:val="6F3465D4"/>
    <w:rsid w:val="6F40431D"/>
    <w:rsid w:val="6F477302"/>
    <w:rsid w:val="6F55454C"/>
    <w:rsid w:val="6F5F10A7"/>
    <w:rsid w:val="6F676490"/>
    <w:rsid w:val="6F7C10CD"/>
    <w:rsid w:val="6F857F81"/>
    <w:rsid w:val="6F916A65"/>
    <w:rsid w:val="6FB277EB"/>
    <w:rsid w:val="6FBB77AB"/>
    <w:rsid w:val="6FC00FB9"/>
    <w:rsid w:val="6FC37B4C"/>
    <w:rsid w:val="6FCF651D"/>
    <w:rsid w:val="6FDD4BFC"/>
    <w:rsid w:val="6FF36D35"/>
    <w:rsid w:val="702941FD"/>
    <w:rsid w:val="702A0B29"/>
    <w:rsid w:val="702A22EE"/>
    <w:rsid w:val="70532E5D"/>
    <w:rsid w:val="70636AF5"/>
    <w:rsid w:val="70664BE0"/>
    <w:rsid w:val="706859A2"/>
    <w:rsid w:val="706F1447"/>
    <w:rsid w:val="707906C7"/>
    <w:rsid w:val="708055A9"/>
    <w:rsid w:val="7080699B"/>
    <w:rsid w:val="7085106F"/>
    <w:rsid w:val="7088613C"/>
    <w:rsid w:val="708D33F6"/>
    <w:rsid w:val="70A9583B"/>
    <w:rsid w:val="70FA6DA8"/>
    <w:rsid w:val="70FF799F"/>
    <w:rsid w:val="71155F5E"/>
    <w:rsid w:val="714D223A"/>
    <w:rsid w:val="71AB7A47"/>
    <w:rsid w:val="71BC7EA6"/>
    <w:rsid w:val="71D92806"/>
    <w:rsid w:val="721B2B31"/>
    <w:rsid w:val="723560A9"/>
    <w:rsid w:val="723B3BA8"/>
    <w:rsid w:val="723F4010"/>
    <w:rsid w:val="724C2FD8"/>
    <w:rsid w:val="726A345E"/>
    <w:rsid w:val="72891078"/>
    <w:rsid w:val="728A58AF"/>
    <w:rsid w:val="729071D7"/>
    <w:rsid w:val="729205CD"/>
    <w:rsid w:val="729F135A"/>
    <w:rsid w:val="72D22AA1"/>
    <w:rsid w:val="72D579E3"/>
    <w:rsid w:val="72E651DB"/>
    <w:rsid w:val="72EE408F"/>
    <w:rsid w:val="73046205"/>
    <w:rsid w:val="73092C77"/>
    <w:rsid w:val="732523F5"/>
    <w:rsid w:val="7329276F"/>
    <w:rsid w:val="733B05A6"/>
    <w:rsid w:val="734737A0"/>
    <w:rsid w:val="73490EF1"/>
    <w:rsid w:val="73492F89"/>
    <w:rsid w:val="734D525A"/>
    <w:rsid w:val="73700F48"/>
    <w:rsid w:val="73A11102"/>
    <w:rsid w:val="73C03C7E"/>
    <w:rsid w:val="73C05329"/>
    <w:rsid w:val="73C97AD2"/>
    <w:rsid w:val="73CB7CE1"/>
    <w:rsid w:val="73F60210"/>
    <w:rsid w:val="74266539"/>
    <w:rsid w:val="7443665D"/>
    <w:rsid w:val="744A2BD2"/>
    <w:rsid w:val="745814C0"/>
    <w:rsid w:val="745E614E"/>
    <w:rsid w:val="74677CD6"/>
    <w:rsid w:val="746E36DA"/>
    <w:rsid w:val="748F1C7A"/>
    <w:rsid w:val="74B031AD"/>
    <w:rsid w:val="74B221BF"/>
    <w:rsid w:val="74B6388F"/>
    <w:rsid w:val="74CE4179"/>
    <w:rsid w:val="74D23860"/>
    <w:rsid w:val="74D35128"/>
    <w:rsid w:val="74D52B6F"/>
    <w:rsid w:val="74FA31C0"/>
    <w:rsid w:val="74FC2405"/>
    <w:rsid w:val="75020B69"/>
    <w:rsid w:val="750C4CA1"/>
    <w:rsid w:val="752814FA"/>
    <w:rsid w:val="75330480"/>
    <w:rsid w:val="754601B3"/>
    <w:rsid w:val="755374DD"/>
    <w:rsid w:val="75797145"/>
    <w:rsid w:val="75812F0D"/>
    <w:rsid w:val="75842A89"/>
    <w:rsid w:val="758C0449"/>
    <w:rsid w:val="758C6643"/>
    <w:rsid w:val="758E2517"/>
    <w:rsid w:val="759F2A5E"/>
    <w:rsid w:val="75B16FA1"/>
    <w:rsid w:val="75CB06B8"/>
    <w:rsid w:val="75CB690A"/>
    <w:rsid w:val="75E1732A"/>
    <w:rsid w:val="75FC2F67"/>
    <w:rsid w:val="7603347B"/>
    <w:rsid w:val="760360A4"/>
    <w:rsid w:val="760D6DDC"/>
    <w:rsid w:val="76147566"/>
    <w:rsid w:val="7674673D"/>
    <w:rsid w:val="7679608D"/>
    <w:rsid w:val="76AC0BFB"/>
    <w:rsid w:val="76AC7D7D"/>
    <w:rsid w:val="76B31AD3"/>
    <w:rsid w:val="76D22E4C"/>
    <w:rsid w:val="76D90BB3"/>
    <w:rsid w:val="76D96E05"/>
    <w:rsid w:val="76DA7887"/>
    <w:rsid w:val="770A0699"/>
    <w:rsid w:val="771542E1"/>
    <w:rsid w:val="771670BC"/>
    <w:rsid w:val="77291523"/>
    <w:rsid w:val="772937FE"/>
    <w:rsid w:val="77400489"/>
    <w:rsid w:val="77402735"/>
    <w:rsid w:val="776B3F01"/>
    <w:rsid w:val="777C7EBC"/>
    <w:rsid w:val="777D1E86"/>
    <w:rsid w:val="77843214"/>
    <w:rsid w:val="77894387"/>
    <w:rsid w:val="77A022D6"/>
    <w:rsid w:val="77A80CB1"/>
    <w:rsid w:val="77C27899"/>
    <w:rsid w:val="77D26013"/>
    <w:rsid w:val="77EE066B"/>
    <w:rsid w:val="78112CFA"/>
    <w:rsid w:val="78191D9D"/>
    <w:rsid w:val="781A237F"/>
    <w:rsid w:val="78212811"/>
    <w:rsid w:val="782567A5"/>
    <w:rsid w:val="785D18DA"/>
    <w:rsid w:val="785E1101"/>
    <w:rsid w:val="78734760"/>
    <w:rsid w:val="78804339"/>
    <w:rsid w:val="789409E0"/>
    <w:rsid w:val="78BD36C3"/>
    <w:rsid w:val="78BE62E1"/>
    <w:rsid w:val="78D45AD6"/>
    <w:rsid w:val="78E81581"/>
    <w:rsid w:val="78F07D11"/>
    <w:rsid w:val="78FE2B52"/>
    <w:rsid w:val="7931117A"/>
    <w:rsid w:val="79343A59"/>
    <w:rsid w:val="7940316B"/>
    <w:rsid w:val="794745F4"/>
    <w:rsid w:val="79604D22"/>
    <w:rsid w:val="79676361"/>
    <w:rsid w:val="79832B7B"/>
    <w:rsid w:val="798728D3"/>
    <w:rsid w:val="7989351C"/>
    <w:rsid w:val="79915091"/>
    <w:rsid w:val="799B26EC"/>
    <w:rsid w:val="79A731EA"/>
    <w:rsid w:val="79AE6327"/>
    <w:rsid w:val="79C773E8"/>
    <w:rsid w:val="79D55FA9"/>
    <w:rsid w:val="7A10712E"/>
    <w:rsid w:val="7A2B7977"/>
    <w:rsid w:val="7A35180C"/>
    <w:rsid w:val="7A476E16"/>
    <w:rsid w:val="7A660CD8"/>
    <w:rsid w:val="7A92282C"/>
    <w:rsid w:val="7A9705E4"/>
    <w:rsid w:val="7AB169DF"/>
    <w:rsid w:val="7ACD712C"/>
    <w:rsid w:val="7ADB2EB6"/>
    <w:rsid w:val="7AE30252"/>
    <w:rsid w:val="7B1C0345"/>
    <w:rsid w:val="7B24133B"/>
    <w:rsid w:val="7B4D3D08"/>
    <w:rsid w:val="7B6E3FBF"/>
    <w:rsid w:val="7B9D48A5"/>
    <w:rsid w:val="7BC576C6"/>
    <w:rsid w:val="7BC9569A"/>
    <w:rsid w:val="7BCC6F38"/>
    <w:rsid w:val="7BF02C26"/>
    <w:rsid w:val="7BF24BEF"/>
    <w:rsid w:val="7BFB6337"/>
    <w:rsid w:val="7C0340C2"/>
    <w:rsid w:val="7C070588"/>
    <w:rsid w:val="7C0B180E"/>
    <w:rsid w:val="7C0B6CB7"/>
    <w:rsid w:val="7C122B9D"/>
    <w:rsid w:val="7C183F2B"/>
    <w:rsid w:val="7C342153"/>
    <w:rsid w:val="7C3B5358"/>
    <w:rsid w:val="7C757E9E"/>
    <w:rsid w:val="7C7A6994"/>
    <w:rsid w:val="7C7E4A7D"/>
    <w:rsid w:val="7C885555"/>
    <w:rsid w:val="7C9F3684"/>
    <w:rsid w:val="7CA801B8"/>
    <w:rsid w:val="7CA95420"/>
    <w:rsid w:val="7CC158FC"/>
    <w:rsid w:val="7CD866E7"/>
    <w:rsid w:val="7CE60F2F"/>
    <w:rsid w:val="7D16178D"/>
    <w:rsid w:val="7D1B1F25"/>
    <w:rsid w:val="7D1F5429"/>
    <w:rsid w:val="7D290D52"/>
    <w:rsid w:val="7D376633"/>
    <w:rsid w:val="7D524231"/>
    <w:rsid w:val="7D531E0F"/>
    <w:rsid w:val="7D570CC2"/>
    <w:rsid w:val="7D617D11"/>
    <w:rsid w:val="7D6E02A7"/>
    <w:rsid w:val="7DBF4A67"/>
    <w:rsid w:val="7DC45624"/>
    <w:rsid w:val="7DD277C6"/>
    <w:rsid w:val="7E235535"/>
    <w:rsid w:val="7E3A63DB"/>
    <w:rsid w:val="7E3C67B6"/>
    <w:rsid w:val="7E3E47E3"/>
    <w:rsid w:val="7E4B05E8"/>
    <w:rsid w:val="7E4D4360"/>
    <w:rsid w:val="7E9100D2"/>
    <w:rsid w:val="7EB0785F"/>
    <w:rsid w:val="7EBC3294"/>
    <w:rsid w:val="7EC02D84"/>
    <w:rsid w:val="7EDA196C"/>
    <w:rsid w:val="7EED4AC3"/>
    <w:rsid w:val="7EF2547B"/>
    <w:rsid w:val="7EFC3D40"/>
    <w:rsid w:val="7EFD1A58"/>
    <w:rsid w:val="7F0864D9"/>
    <w:rsid w:val="7F177E9D"/>
    <w:rsid w:val="7F1A159B"/>
    <w:rsid w:val="7F232194"/>
    <w:rsid w:val="7F5F4186"/>
    <w:rsid w:val="7F7E49ED"/>
    <w:rsid w:val="7F8A7F87"/>
    <w:rsid w:val="7F8F581D"/>
    <w:rsid w:val="7FB65F35"/>
    <w:rsid w:val="7FC5261C"/>
    <w:rsid w:val="7FD708BE"/>
    <w:rsid w:val="7FDC1E3F"/>
    <w:rsid w:val="7FDF36FC"/>
    <w:rsid w:val="7FF547AE"/>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1"/>
    <w:basedOn w:val="1"/>
    <w:next w:val="1"/>
    <w:link w:val="8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2"/>
    <w:unhideWhenUsed/>
    <w:qFormat/>
    <w:uiPriority w:val="0"/>
    <w:pPr>
      <w:keepNext/>
      <w:keepLines/>
      <w:spacing w:before="260" w:after="260" w:line="416" w:lineRule="auto"/>
      <w:jc w:val="center"/>
      <w:outlineLvl w:val="1"/>
    </w:pPr>
    <w:rPr>
      <w:rFonts w:ascii="Cambria" w:hAnsi="Cambria" w:cs="Times New Roman"/>
      <w:b/>
      <w:bCs/>
      <w:kern w:val="2"/>
      <w:sz w:val="28"/>
      <w:szCs w:val="28"/>
    </w:rPr>
  </w:style>
  <w:style w:type="paragraph" w:styleId="4">
    <w:name w:val="heading 3"/>
    <w:basedOn w:val="1"/>
    <w:next w:val="1"/>
    <w:link w:val="9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6"/>
    <w:qFormat/>
    <w:uiPriority w:val="0"/>
    <w:pPr>
      <w:keepNext/>
      <w:keepLines/>
      <w:spacing w:before="280" w:after="290" w:line="376" w:lineRule="auto"/>
      <w:outlineLvl w:val="3"/>
    </w:pPr>
    <w:rPr>
      <w:b/>
      <w:bCs/>
      <w:sz w:val="28"/>
      <w:szCs w:val="28"/>
    </w:rPr>
  </w:style>
  <w:style w:type="paragraph" w:styleId="6">
    <w:name w:val="heading 5"/>
    <w:basedOn w:val="1"/>
    <w:next w:val="1"/>
    <w:link w:val="103"/>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4"/>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5"/>
    <w:qFormat/>
    <w:uiPriority w:val="0"/>
    <w:pPr>
      <w:tabs>
        <w:tab w:val="left" w:pos="1800"/>
        <w:tab w:val="clear" w:pos="1440"/>
      </w:tabs>
      <w:ind w:left="1276" w:hanging="1276"/>
      <w:outlineLvl w:val="6"/>
    </w:pPr>
  </w:style>
  <w:style w:type="paragraph" w:styleId="9">
    <w:name w:val="heading 8"/>
    <w:basedOn w:val="1"/>
    <w:next w:val="1"/>
    <w:link w:val="106"/>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7"/>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52"/>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8"/>
    <w:qFormat/>
    <w:uiPriority w:val="0"/>
    <w:pPr>
      <w:jc w:val="left"/>
    </w:pPr>
    <w:rPr>
      <w:rFonts w:ascii="Arial" w:hAnsi="Arial" w:eastAsia="黑体" w:cs="Arial"/>
    </w:rPr>
  </w:style>
  <w:style w:type="paragraph" w:styleId="17">
    <w:name w:val="Salutation"/>
    <w:basedOn w:val="1"/>
    <w:next w:val="1"/>
    <w:link w:val="118"/>
    <w:qFormat/>
    <w:uiPriority w:val="0"/>
    <w:rPr>
      <w:rFonts w:ascii="仿宋_GB2312" w:hAnsi="Times New Roman" w:eastAsia="仿宋_GB2312" w:cs="Times New Roman"/>
      <w:kern w:val="2"/>
      <w:sz w:val="28"/>
      <w:lang w:val="zh-CN"/>
    </w:rPr>
  </w:style>
  <w:style w:type="paragraph" w:styleId="18">
    <w:name w:val="Body Text 3"/>
    <w:basedOn w:val="1"/>
    <w:link w:val="138"/>
    <w:qFormat/>
    <w:uiPriority w:val="0"/>
    <w:pPr>
      <w:adjustRightInd w:val="0"/>
      <w:snapToGrid w:val="0"/>
    </w:pPr>
    <w:rPr>
      <w:rFonts w:ascii="仿宋_GB2312" w:eastAsia="仿宋_GB2312" w:cs="Times New Roman"/>
      <w:bCs/>
      <w:color w:val="000000"/>
      <w:kern w:val="2"/>
      <w:szCs w:val="32"/>
      <w:lang w:val="zh-CN"/>
    </w:rPr>
  </w:style>
  <w:style w:type="paragraph" w:styleId="19">
    <w:name w:val="Body Text"/>
    <w:basedOn w:val="1"/>
    <w:next w:val="20"/>
    <w:link w:val="97"/>
    <w:qFormat/>
    <w:uiPriority w:val="0"/>
    <w:pPr>
      <w:spacing w:after="120"/>
    </w:pPr>
    <w:rPr>
      <w:rFonts w:ascii="@微软简标宋" w:hAnsi="@微软简标宋" w:eastAsia="@微软简标宋" w:cs="@微软简标宋"/>
      <w:szCs w:val="24"/>
      <w:lang w:val="zh-CN"/>
    </w:rPr>
  </w:style>
  <w:style w:type="paragraph" w:styleId="20">
    <w:name w:val="Date"/>
    <w:basedOn w:val="1"/>
    <w:next w:val="1"/>
    <w:link w:val="84"/>
    <w:qFormat/>
    <w:uiPriority w:val="0"/>
    <w:rPr>
      <w:rFonts w:ascii="Arial" w:hAnsi="Arial" w:cs="Arial"/>
      <w:b/>
      <w:sz w:val="28"/>
    </w:rPr>
  </w:style>
  <w:style w:type="paragraph" w:styleId="21">
    <w:name w:val="Body Text Indent"/>
    <w:basedOn w:val="1"/>
    <w:link w:val="112"/>
    <w:unhideWhenUsed/>
    <w:qFormat/>
    <w:uiPriority w:val="0"/>
    <w:pPr>
      <w:spacing w:after="120"/>
      <w:ind w:left="420" w:leftChars="200"/>
    </w:pPr>
    <w:rPr>
      <w:rFonts w:asciiTheme="minorHAnsi" w:hAnsiTheme="minorHAnsi"/>
      <w:kern w:val="2"/>
      <w:sz w:val="21"/>
      <w:szCs w:val="22"/>
    </w:rPr>
  </w:style>
  <w:style w:type="paragraph" w:styleId="22">
    <w:name w:val="List 2"/>
    <w:basedOn w:val="1"/>
    <w:qFormat/>
    <w:uiPriority w:val="0"/>
    <w:pPr>
      <w:ind w:left="100" w:leftChars="200" w:hanging="200" w:hangingChars="200"/>
    </w:pPr>
    <w:rPr>
      <w:rFonts w:ascii="Calibri" w:hAnsi="Calibri" w:cs="Times New Roman"/>
      <w:kern w:val="2"/>
      <w:sz w:val="21"/>
      <w:szCs w:val="22"/>
    </w:rPr>
  </w:style>
  <w:style w:type="paragraph" w:styleId="23">
    <w:name w:val="List Continue"/>
    <w:basedOn w:val="1"/>
    <w:qFormat/>
    <w:uiPriority w:val="0"/>
    <w:pPr>
      <w:spacing w:after="120"/>
      <w:ind w:left="420" w:leftChars="200"/>
    </w:pPr>
    <w:rPr>
      <w:rFonts w:ascii="Calibri" w:hAnsi="Calibri" w:cs="Times New Roman"/>
      <w:kern w:val="2"/>
      <w:sz w:val="21"/>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qFormat/>
    <w:uiPriority w:val="0"/>
    <w:pPr>
      <w:ind w:left="600" w:leftChars="600"/>
    </w:pPr>
    <w:rPr>
      <w:rFonts w:ascii="Times New Roman" w:hAnsi="Times New Roman" w:cs="Times New Roman"/>
      <w:kern w:val="2"/>
      <w:sz w:val="21"/>
      <w:szCs w:val="24"/>
    </w:rPr>
  </w:style>
  <w:style w:type="paragraph" w:styleId="26">
    <w:name w:val="toc 5"/>
    <w:basedOn w:val="1"/>
    <w:next w:val="1"/>
    <w:unhideWhenUsed/>
    <w:qFormat/>
    <w:uiPriority w:val="39"/>
    <w:pPr>
      <w:ind w:left="840"/>
      <w:jc w:val="left"/>
    </w:pPr>
    <w:rPr>
      <w:rFonts w:ascii="Calibri" w:hAnsi="Calibri" w:cs="Calibri"/>
      <w:kern w:val="2"/>
      <w:sz w:val="18"/>
      <w:szCs w:val="18"/>
    </w:rPr>
  </w:style>
  <w:style w:type="paragraph" w:styleId="27">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7"/>
    <w:qFormat/>
    <w:uiPriority w:val="0"/>
    <w:rPr>
      <w:rFonts w:hAnsi="Courier New" w:eastAsiaTheme="minorEastAsia"/>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Body Text Indent 2"/>
    <w:basedOn w:val="1"/>
    <w:link w:val="134"/>
    <w:qFormat/>
    <w:uiPriority w:val="0"/>
    <w:pPr>
      <w:widowControl/>
      <w:overflowPunct w:val="0"/>
      <w:autoSpaceDE w:val="0"/>
      <w:autoSpaceDN w:val="0"/>
      <w:adjustRightInd w:val="0"/>
      <w:ind w:firstLine="555"/>
      <w:textAlignment w:val="baseline"/>
    </w:pPr>
    <w:rPr>
      <w:rFonts w:hAnsi="MS Sans Serif" w:cs="Times New Roman"/>
      <w:bCs/>
      <w:spacing w:val="12"/>
      <w:lang w:val="zh-CN"/>
    </w:rPr>
  </w:style>
  <w:style w:type="paragraph" w:styleId="31">
    <w:name w:val="Balloon Text"/>
    <w:basedOn w:val="1"/>
    <w:link w:val="71"/>
    <w:unhideWhenUsed/>
    <w:qFormat/>
    <w:uiPriority w:val="0"/>
    <w:rPr>
      <w:sz w:val="18"/>
      <w:szCs w:val="18"/>
    </w:rPr>
  </w:style>
  <w:style w:type="paragraph" w:styleId="32">
    <w:name w:val="footer"/>
    <w:basedOn w:val="1"/>
    <w:link w:val="76"/>
    <w:unhideWhenUsed/>
    <w:qFormat/>
    <w:uiPriority w:val="99"/>
    <w:pPr>
      <w:tabs>
        <w:tab w:val="center" w:pos="4153"/>
        <w:tab w:val="right" w:pos="8306"/>
      </w:tabs>
      <w:snapToGrid w:val="0"/>
      <w:jc w:val="left"/>
    </w:pPr>
    <w:rPr>
      <w:sz w:val="18"/>
      <w:szCs w:val="18"/>
    </w:rPr>
  </w:style>
  <w:style w:type="paragraph" w:styleId="33">
    <w:name w:val="envelope return"/>
    <w:basedOn w:val="1"/>
    <w:qFormat/>
    <w:uiPriority w:val="0"/>
  </w:style>
  <w:style w:type="paragraph" w:styleId="34">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ind w:firstLine="480"/>
      <w:jc w:val="center"/>
    </w:pPr>
    <w:rPr>
      <w:rFonts w:cs="Arial"/>
      <w:bCs/>
      <w:i/>
      <w:color w:val="000000" w:themeColor="text1"/>
      <w14:textFill>
        <w14:solidFill>
          <w14:schemeClr w14:val="tx1"/>
        </w14:solidFill>
      </w14:textFill>
    </w:rPr>
  </w:style>
  <w:style w:type="paragraph" w:styleId="40">
    <w:name w:val="Subtitle"/>
    <w:basedOn w:val="1"/>
    <w:link w:val="226"/>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14"/>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33"/>
    <w:qFormat/>
    <w:uiPriority w:val="0"/>
    <w:pPr>
      <w:widowControl/>
      <w:overflowPunct w:val="0"/>
      <w:autoSpaceDE w:val="0"/>
      <w:autoSpaceDN w:val="0"/>
      <w:adjustRightInd w:val="0"/>
      <w:ind w:firstLine="540"/>
      <w:textAlignment w:val="baseline"/>
    </w:pPr>
    <w:rPr>
      <w:rFonts w:hAnsi="MS Sans Serif" w:cs="Times New Roman"/>
      <w:bCs/>
      <w:color w:val="000000"/>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37"/>
    <w:qFormat/>
    <w:uiPriority w:val="0"/>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Message Header"/>
    <w:basedOn w:val="1"/>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qFormat/>
    <w:uiPriority w:val="0"/>
    <w:pPr>
      <w:widowControl/>
      <w:spacing w:before="100" w:beforeAutospacing="1" w:after="100" w:afterAutospacing="1"/>
      <w:jc w:val="left"/>
    </w:pPr>
    <w:rPr>
      <w:rFonts w:cs="宋体"/>
      <w:color w:val="0066CC"/>
      <w:szCs w:val="24"/>
    </w:rPr>
  </w:style>
  <w:style w:type="paragraph" w:styleId="52">
    <w:name w:val="Title"/>
    <w:basedOn w:val="3"/>
    <w:next w:val="1"/>
    <w:link w:val="141"/>
    <w:qFormat/>
    <w:uiPriority w:val="0"/>
    <w:pPr>
      <w:spacing w:before="0" w:after="0" w:line="360" w:lineRule="auto"/>
    </w:pPr>
    <w:rPr>
      <w:rFonts w:ascii="宋体" w:hAnsi="宋体" w:eastAsia="黑体"/>
      <w:bCs w:val="0"/>
      <w:smallCaps/>
      <w:snapToGrid w:val="0"/>
      <w:sz w:val="44"/>
      <w:szCs w:val="24"/>
    </w:rPr>
  </w:style>
  <w:style w:type="paragraph" w:styleId="53">
    <w:name w:val="annotation subject"/>
    <w:basedOn w:val="16"/>
    <w:next w:val="16"/>
    <w:link w:val="99"/>
    <w:unhideWhenUsed/>
    <w:qFormat/>
    <w:uiPriority w:val="0"/>
    <w:rPr>
      <w:rFonts w:ascii="宋体" w:hAnsi="宋体" w:eastAsia="宋体" w:cstheme="minorBidi"/>
      <w:b/>
      <w:bCs/>
    </w:rPr>
  </w:style>
  <w:style w:type="paragraph" w:styleId="54">
    <w:name w:val="Body Text First Indent"/>
    <w:basedOn w:val="19"/>
    <w:link w:val="275"/>
    <w:unhideWhenUsed/>
    <w:qFormat/>
    <w:uiPriority w:val="99"/>
    <w:pPr>
      <w:ind w:firstLine="420" w:firstLineChars="100"/>
    </w:pPr>
  </w:style>
  <w:style w:type="paragraph" w:styleId="55">
    <w:name w:val="Body Text First Indent 2"/>
    <w:basedOn w:val="21"/>
    <w:link w:val="277"/>
    <w:unhideWhenUsed/>
    <w:qFormat/>
    <w:uiPriority w:val="99"/>
    <w:pPr>
      <w:ind w:firstLine="420"/>
    </w:pPr>
    <w:rPr>
      <w:rFonts w:ascii="Calibri" w:hAnsi="Calibri"/>
    </w:r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page number"/>
    <w:basedOn w:val="58"/>
    <w:qFormat/>
    <w:uiPriority w:val="0"/>
  </w:style>
  <w:style w:type="character" w:styleId="61">
    <w:name w:val="FollowedHyperlink"/>
    <w:basedOn w:val="58"/>
    <w:semiHidden/>
    <w:unhideWhenUsed/>
    <w:qFormat/>
    <w:uiPriority w:val="99"/>
    <w:rPr>
      <w:color w:val="800080" w:themeColor="followedHyperlink"/>
      <w:u w:val="single"/>
      <w14:textFill>
        <w14:solidFill>
          <w14:schemeClr w14:val="folHlink"/>
        </w14:solidFill>
      </w14:textFill>
    </w:rPr>
  </w:style>
  <w:style w:type="character" w:styleId="62">
    <w:name w:val="Emphasis"/>
    <w:qFormat/>
    <w:uiPriority w:val="0"/>
    <w:rPr>
      <w:color w:val="CC0033"/>
    </w:rPr>
  </w:style>
  <w:style w:type="character" w:styleId="63">
    <w:name w:val="Hyperlink"/>
    <w:basedOn w:val="58"/>
    <w:unhideWhenUsed/>
    <w:qFormat/>
    <w:uiPriority w:val="99"/>
    <w:rPr>
      <w:color w:val="0000FF" w:themeColor="hyperlink"/>
      <w:u w:val="single"/>
      <w14:textFill>
        <w14:solidFill>
          <w14:schemeClr w14:val="hlink"/>
        </w14:solidFill>
      </w14:textFill>
    </w:rPr>
  </w:style>
  <w:style w:type="character" w:styleId="64">
    <w:name w:val="annotation reference"/>
    <w:basedOn w:val="58"/>
    <w:unhideWhenUsed/>
    <w:qFormat/>
    <w:uiPriority w:val="0"/>
    <w:rPr>
      <w:sz w:val="21"/>
      <w:szCs w:val="21"/>
    </w:rPr>
  </w:style>
  <w:style w:type="character" w:styleId="65">
    <w:name w:val="footnote reference"/>
    <w:unhideWhenUsed/>
    <w:qFormat/>
    <w:uiPriority w:val="0"/>
    <w:rPr>
      <w:vertAlign w:val="superscript"/>
    </w:rPr>
  </w:style>
  <w:style w:type="character" w:styleId="66">
    <w:name w:val="HTML Sample"/>
    <w:qFormat/>
    <w:uiPriority w:val="0"/>
    <w:rPr>
      <w:rFonts w:hint="default" w:ascii="monospace" w:hAnsi="monospace" w:eastAsia="monospace" w:cs="monospace"/>
      <w:sz w:val="21"/>
      <w:szCs w:val="21"/>
    </w:rPr>
  </w:style>
  <w:style w:type="paragraph" w:customStyle="1" w:styleId="67">
    <w:name w:val="BodyText1I"/>
    <w:basedOn w:val="68"/>
    <w:qFormat/>
    <w:uiPriority w:val="0"/>
    <w:pPr>
      <w:ind w:firstLine="420" w:firstLineChars="100"/>
    </w:pPr>
  </w:style>
  <w:style w:type="paragraph" w:customStyle="1" w:styleId="68">
    <w:name w:val="BodyText"/>
    <w:basedOn w:val="1"/>
    <w:next w:val="69"/>
    <w:qFormat/>
    <w:uiPriority w:val="0"/>
    <w:pPr>
      <w:widowControl/>
      <w:snapToGrid w:val="0"/>
      <w:spacing w:line="240" w:lineRule="auto"/>
      <w:jc w:val="left"/>
      <w:textAlignment w:val="baseline"/>
    </w:pPr>
    <w:rPr>
      <w:color w:val="000000"/>
      <w:szCs w:val="24"/>
      <w:lang w:val="zh-CN" w:bidi="zh-CN"/>
    </w:rPr>
  </w:style>
  <w:style w:type="paragraph" w:customStyle="1" w:styleId="69">
    <w:name w:val="Acetate"/>
    <w:basedOn w:val="1"/>
    <w:qFormat/>
    <w:uiPriority w:val="0"/>
    <w:pPr>
      <w:widowControl/>
      <w:snapToGrid w:val="0"/>
      <w:spacing w:line="240" w:lineRule="auto"/>
      <w:jc w:val="left"/>
      <w:textAlignment w:val="baseline"/>
    </w:pPr>
    <w:rPr>
      <w:rFonts w:ascii="Times New Roman" w:hAnsi="Times New Roman" w:eastAsia="Arial"/>
      <w:color w:val="000000"/>
      <w:sz w:val="18"/>
      <w:szCs w:val="18"/>
    </w:rPr>
  </w:style>
  <w:style w:type="paragraph" w:customStyle="1" w:styleId="70">
    <w:name w:val="五级目录"/>
    <w:basedOn w:val="1"/>
    <w:qFormat/>
    <w:uiPriority w:val="0"/>
    <w:pPr>
      <w:ind w:left="150" w:leftChars="150"/>
      <w:outlineLvl w:val="4"/>
    </w:pPr>
    <w:rPr>
      <w:rFonts w:ascii="黑体" w:hAnsi="Times New Roman"/>
      <w:szCs w:val="28"/>
    </w:rPr>
  </w:style>
  <w:style w:type="character" w:customStyle="1" w:styleId="71">
    <w:name w:val="批注框文本 字符"/>
    <w:basedOn w:val="58"/>
    <w:link w:val="31"/>
    <w:qFormat/>
    <w:uiPriority w:val="0"/>
    <w:rPr>
      <w:rFonts w:ascii="@仿宋_GB2312" w:hAnsi="@仿宋_GB2312" w:eastAsia="@仿宋_GB2312" w:cs="@仿宋_GB2312"/>
      <w:sz w:val="18"/>
      <w:szCs w:val="18"/>
    </w:rPr>
  </w:style>
  <w:style w:type="paragraph" w:customStyle="1" w:styleId="72">
    <w:name w:val="正文（缩进）"/>
    <w:basedOn w:val="1"/>
    <w:qFormat/>
    <w:uiPriority w:val="0"/>
    <w:pPr>
      <w:widowControl/>
      <w:spacing w:before="156" w:after="156"/>
      <w:ind w:firstLine="480"/>
      <w:jc w:val="left"/>
    </w:pPr>
    <w:rPr>
      <w:szCs w:val="24"/>
    </w:rPr>
  </w:style>
  <w:style w:type="paragraph" w:customStyle="1" w:styleId="73">
    <w:name w:val="xl31"/>
    <w:basedOn w:val="1"/>
    <w:qFormat/>
    <w:uiPriority w:val="0"/>
    <w:pPr>
      <w:ind w:firstLine="0" w:firstLineChars="0"/>
    </w:pPr>
    <w:rPr>
      <w:rFonts w:cs="宋体"/>
      <w:bCs/>
      <w:color w:val="000000" w:themeColor="text1"/>
      <w:szCs w:val="24"/>
      <w14:textFill>
        <w14:solidFill>
          <w14:schemeClr w14:val="tx1"/>
        </w14:solidFill>
      </w14:textFill>
    </w:rPr>
  </w:style>
  <w:style w:type="paragraph" w:customStyle="1" w:styleId="74">
    <w:name w:val="D&amp;L"/>
    <w:basedOn w:val="34"/>
    <w:qFormat/>
    <w:uiPriority w:val="0"/>
    <w:pPr>
      <w:pBdr>
        <w:bottom w:val="none" w:color="auto" w:sz="0" w:space="0"/>
      </w:pBdr>
      <w:tabs>
        <w:tab w:val="clear" w:pos="4153"/>
        <w:tab w:val="clear" w:pos="8306"/>
      </w:tabs>
      <w:snapToGrid/>
    </w:pPr>
    <w:rPr>
      <w:rFonts w:cs="宋体"/>
      <w:bCs/>
      <w:kern w:val="2"/>
      <w:sz w:val="24"/>
      <w:szCs w:val="24"/>
    </w:rPr>
  </w:style>
  <w:style w:type="character" w:customStyle="1" w:styleId="75">
    <w:name w:val="页眉 字符"/>
    <w:basedOn w:val="58"/>
    <w:link w:val="34"/>
    <w:qFormat/>
    <w:uiPriority w:val="99"/>
    <w:rPr>
      <w:rFonts w:ascii="@仿宋_GB2312" w:hAnsi="@仿宋_GB2312" w:eastAsia="@仿宋_GB2312" w:cs="@仿宋_GB2312"/>
      <w:sz w:val="18"/>
      <w:szCs w:val="18"/>
    </w:rPr>
  </w:style>
  <w:style w:type="character" w:customStyle="1" w:styleId="76">
    <w:name w:val="页脚 字符"/>
    <w:basedOn w:val="58"/>
    <w:link w:val="32"/>
    <w:qFormat/>
    <w:uiPriority w:val="99"/>
    <w:rPr>
      <w:rFonts w:ascii="@仿宋_GB2312" w:hAnsi="@仿宋_GB2312" w:eastAsia="@仿宋_GB2312" w:cs="@仿宋_GB2312"/>
      <w:sz w:val="18"/>
      <w:szCs w:val="18"/>
    </w:rPr>
  </w:style>
  <w:style w:type="character" w:customStyle="1" w:styleId="77">
    <w:name w:val="纯文本 字符"/>
    <w:link w:val="28"/>
    <w:qFormat/>
    <w:uiPriority w:val="0"/>
    <w:rPr>
      <w:rFonts w:ascii="宋体" w:hAnsi="Courier New"/>
    </w:rPr>
  </w:style>
  <w:style w:type="character" w:customStyle="1" w:styleId="78">
    <w:name w:val="纯文本 字符1"/>
    <w:basedOn w:val="58"/>
    <w:semiHidden/>
    <w:qFormat/>
    <w:uiPriority w:val="99"/>
    <w:rPr>
      <w:rFonts w:hAnsi="Courier New" w:cs="Courier New" w:asciiTheme="minorEastAsia"/>
      <w:szCs w:val="20"/>
    </w:rPr>
  </w:style>
  <w:style w:type="character" w:customStyle="1" w:styleId="79">
    <w:name w:val="未处理的提及1"/>
    <w:basedOn w:val="58"/>
    <w:semiHidden/>
    <w:unhideWhenUsed/>
    <w:qFormat/>
    <w:uiPriority w:val="99"/>
    <w:rPr>
      <w:color w:val="605E5C"/>
      <w:shd w:val="clear" w:color="auto" w:fill="E1DFDD"/>
    </w:rPr>
  </w:style>
  <w:style w:type="paragraph" w:styleId="80">
    <w:name w:val="List Paragraph"/>
    <w:basedOn w:val="1"/>
    <w:qFormat/>
    <w:uiPriority w:val="34"/>
    <w:pPr>
      <w:numPr>
        <w:ilvl w:val="0"/>
        <w:numId w:val="1"/>
      </w:numPr>
      <w:ind w:firstLine="0" w:firstLineChars="0"/>
      <w:jc w:val="left"/>
    </w:pPr>
  </w:style>
  <w:style w:type="paragraph" w:customStyle="1" w:styleId="81">
    <w:name w:val="Char Char Char Char Char Char Char1 Char"/>
    <w:basedOn w:val="1"/>
    <w:qFormat/>
    <w:uiPriority w:val="0"/>
    <w:rPr>
      <w:rFonts w:ascii="Arial" w:hAnsi="Arial" w:cs="Arial"/>
    </w:rPr>
  </w:style>
  <w:style w:type="table" w:customStyle="1" w:styleId="82">
    <w:name w:val="网格表 1 浅色1"/>
    <w:basedOn w:val="5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3">
    <w:name w:val="日期 字符"/>
    <w:basedOn w:val="58"/>
    <w:semiHidden/>
    <w:qFormat/>
    <w:uiPriority w:val="99"/>
    <w:rPr>
      <w:rFonts w:ascii="@仿宋_GB2312" w:hAnsi="@仿宋_GB2312" w:eastAsia="@仿宋_GB2312" w:cs="@仿宋_GB2312"/>
      <w:szCs w:val="20"/>
    </w:rPr>
  </w:style>
  <w:style w:type="character" w:customStyle="1" w:styleId="84">
    <w:name w:val="日期 字符1"/>
    <w:link w:val="20"/>
    <w:qFormat/>
    <w:uiPriority w:val="0"/>
    <w:rPr>
      <w:rFonts w:ascii="Arial" w:hAnsi="Arial" w:eastAsia="宋体" w:cs="Arial"/>
      <w:b/>
      <w:sz w:val="28"/>
      <w:szCs w:val="20"/>
    </w:rPr>
  </w:style>
  <w:style w:type="character" w:customStyle="1" w:styleId="85">
    <w:name w:val="纯文本 Char1"/>
    <w:link w:val="86"/>
    <w:qFormat/>
    <w:locked/>
    <w:uiPriority w:val="99"/>
    <w:rPr>
      <w:rFonts w:ascii="Arial" w:hAnsi="Arial" w:eastAsia="Arial"/>
      <w:kern w:val="2"/>
      <w:sz w:val="21"/>
      <w:lang w:val="en-US" w:eastAsia="zh-CN" w:bidi="ar-SA"/>
    </w:rPr>
  </w:style>
  <w:style w:type="paragraph" w:customStyle="1" w:styleId="86">
    <w:name w:val="纯文本1"/>
    <w:basedOn w:val="1"/>
    <w:link w:val="85"/>
    <w:qFormat/>
    <w:uiPriority w:val="0"/>
    <w:rPr>
      <w:rFonts w:ascii="Arial" w:hAnsi="Arial" w:eastAsia="Arial"/>
    </w:rPr>
  </w:style>
  <w:style w:type="character" w:customStyle="1" w:styleId="87">
    <w:name w:val="批注文字 Char"/>
    <w:basedOn w:val="58"/>
    <w:qFormat/>
    <w:uiPriority w:val="0"/>
    <w:rPr>
      <w:rFonts w:ascii="@仿宋_GB2312" w:hAnsi="@仿宋_GB2312" w:eastAsia="@仿宋_GB2312" w:cs="@仿宋_GB2312"/>
      <w:szCs w:val="20"/>
    </w:rPr>
  </w:style>
  <w:style w:type="character" w:customStyle="1" w:styleId="88">
    <w:name w:val="批注文字 字符"/>
    <w:link w:val="16"/>
    <w:qFormat/>
    <w:uiPriority w:val="0"/>
    <w:rPr>
      <w:rFonts w:ascii="Arial" w:hAnsi="Arial" w:eastAsia="黑体" w:cs="Arial"/>
      <w:szCs w:val="20"/>
    </w:rPr>
  </w:style>
  <w:style w:type="character" w:customStyle="1" w:styleId="89">
    <w:name w:val="标题 1 字符"/>
    <w:basedOn w:val="58"/>
    <w:link w:val="2"/>
    <w:qFormat/>
    <w:uiPriority w:val="0"/>
    <w:rPr>
      <w:rFonts w:ascii="@仿宋_GB2312" w:hAnsi="@仿宋_GB2312" w:eastAsia="@仿宋_GB2312" w:cs="@仿宋_GB2312"/>
      <w:b/>
      <w:bCs/>
      <w:kern w:val="44"/>
      <w:sz w:val="44"/>
      <w:szCs w:val="44"/>
    </w:rPr>
  </w:style>
  <w:style w:type="paragraph" w:customStyle="1" w:styleId="9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1">
    <w:name w:val="标题 3 字符"/>
    <w:basedOn w:val="58"/>
    <w:link w:val="4"/>
    <w:qFormat/>
    <w:uiPriority w:val="0"/>
    <w:rPr>
      <w:rFonts w:ascii="@仿宋_GB2312" w:hAnsi="@仿宋_GB2312" w:eastAsia="@仿宋_GB2312" w:cs="@仿宋_GB2312"/>
      <w:b/>
      <w:bCs/>
      <w:sz w:val="32"/>
      <w:szCs w:val="32"/>
    </w:rPr>
  </w:style>
  <w:style w:type="character" w:customStyle="1" w:styleId="92">
    <w:name w:val="fontstyle01"/>
    <w:basedOn w:val="58"/>
    <w:qFormat/>
    <w:uiPriority w:val="0"/>
    <w:rPr>
      <w:rFonts w:hint="eastAsia" w:ascii="宋体" w:hAnsi="宋体" w:eastAsia="宋体"/>
      <w:color w:val="000000"/>
      <w:sz w:val="22"/>
      <w:szCs w:val="22"/>
    </w:rPr>
  </w:style>
  <w:style w:type="character" w:customStyle="1" w:styleId="93">
    <w:name w:val="fontstyle21"/>
    <w:basedOn w:val="58"/>
    <w:qFormat/>
    <w:uiPriority w:val="0"/>
    <w:rPr>
      <w:rFonts w:hint="default" w:ascii="TimesNewRomanPSMT" w:hAnsi="TimesNewRomanPSMT"/>
      <w:color w:val="000000"/>
      <w:sz w:val="22"/>
      <w:szCs w:val="22"/>
    </w:rPr>
  </w:style>
  <w:style w:type="character" w:customStyle="1" w:styleId="9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5">
    <w:name w:val="标题 4 字符"/>
    <w:basedOn w:val="58"/>
    <w:semiHidden/>
    <w:qFormat/>
    <w:uiPriority w:val="9"/>
    <w:rPr>
      <w:rFonts w:asciiTheme="majorHAnsi" w:hAnsiTheme="majorHAnsi" w:eastAsiaTheme="majorEastAsia" w:cstheme="majorBidi"/>
      <w:b/>
      <w:bCs/>
      <w:sz w:val="28"/>
      <w:szCs w:val="28"/>
    </w:rPr>
  </w:style>
  <w:style w:type="character" w:customStyle="1" w:styleId="96">
    <w:name w:val="标题 4 字符1"/>
    <w:link w:val="5"/>
    <w:qFormat/>
    <w:uiPriority w:val="0"/>
    <w:rPr>
      <w:rFonts w:ascii="@仿宋_GB2312" w:hAnsi="@仿宋_GB2312" w:eastAsia="@仿宋_GB2312" w:cs="@仿宋_GB2312"/>
      <w:b/>
      <w:bCs/>
      <w:sz w:val="28"/>
      <w:szCs w:val="28"/>
    </w:rPr>
  </w:style>
  <w:style w:type="character" w:customStyle="1" w:styleId="97">
    <w:name w:val="正文文本 字符"/>
    <w:basedOn w:val="58"/>
    <w:link w:val="19"/>
    <w:qFormat/>
    <w:uiPriority w:val="0"/>
    <w:rPr>
      <w:rFonts w:ascii="@微软简标宋" w:hAnsi="@微软简标宋" w:eastAsia="@微软简标宋" w:cs="@微软简标宋"/>
      <w:szCs w:val="24"/>
      <w:lang w:val="zh-CN" w:eastAsia="zh-CN"/>
    </w:rPr>
  </w:style>
  <w:style w:type="table" w:customStyle="1" w:styleId="98">
    <w:name w:val="网格型1"/>
    <w:basedOn w:val="5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批注主题 字符"/>
    <w:basedOn w:val="88"/>
    <w:link w:val="53"/>
    <w:qFormat/>
    <w:uiPriority w:val="0"/>
    <w:rPr>
      <w:rFonts w:ascii="Arial" w:hAnsi="Arial" w:eastAsia="黑体" w:cs="Arial"/>
      <w:b/>
      <w:bCs/>
      <w:szCs w:val="20"/>
    </w:rPr>
  </w:style>
  <w:style w:type="paragraph" w:customStyle="1" w:styleId="100">
    <w:name w:val="普通 (Web)"/>
    <w:basedOn w:val="1"/>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table" w:customStyle="1" w:styleId="101">
    <w:name w:val="网格型2"/>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标题 2 字符"/>
    <w:basedOn w:val="58"/>
    <w:link w:val="3"/>
    <w:qFormat/>
    <w:uiPriority w:val="0"/>
    <w:rPr>
      <w:rFonts w:ascii="Cambria" w:hAnsi="Cambria"/>
      <w:b/>
      <w:bCs/>
      <w:kern w:val="2"/>
      <w:sz w:val="28"/>
      <w:szCs w:val="28"/>
    </w:rPr>
  </w:style>
  <w:style w:type="character" w:customStyle="1" w:styleId="103">
    <w:name w:val="标题 5 字符"/>
    <w:basedOn w:val="58"/>
    <w:link w:val="6"/>
    <w:qFormat/>
    <w:uiPriority w:val="0"/>
    <w:rPr>
      <w:rFonts w:ascii="Calibri" w:hAnsi="Calibri" w:cs="Times New Roman"/>
      <w:b/>
      <w:bCs/>
      <w:kern w:val="2"/>
      <w:sz w:val="28"/>
      <w:szCs w:val="28"/>
      <w:lang w:val="zh-CN" w:eastAsia="zh-CN"/>
    </w:rPr>
  </w:style>
  <w:style w:type="character" w:customStyle="1" w:styleId="104">
    <w:name w:val="标题 6 字符"/>
    <w:basedOn w:val="58"/>
    <w:link w:val="7"/>
    <w:qFormat/>
    <w:uiPriority w:val="0"/>
    <w:rPr>
      <w:rFonts w:ascii="Times New Roman" w:hAnsi="Times New Roman" w:cs="Times New Roman"/>
      <w:b/>
      <w:bCs/>
      <w:kern w:val="2"/>
      <w:sz w:val="30"/>
      <w:szCs w:val="18"/>
      <w:lang w:val="zh-CN" w:eastAsia="zh-CN"/>
    </w:rPr>
  </w:style>
  <w:style w:type="character" w:customStyle="1" w:styleId="105">
    <w:name w:val="标题 7 字符"/>
    <w:basedOn w:val="58"/>
    <w:link w:val="8"/>
    <w:qFormat/>
    <w:uiPriority w:val="0"/>
    <w:rPr>
      <w:rFonts w:ascii="Times New Roman" w:hAnsi="Times New Roman" w:cs="Times New Roman"/>
      <w:b/>
      <w:bCs/>
      <w:kern w:val="2"/>
      <w:sz w:val="30"/>
      <w:szCs w:val="18"/>
      <w:lang w:val="zh-CN" w:eastAsia="zh-CN"/>
    </w:rPr>
  </w:style>
  <w:style w:type="character" w:customStyle="1" w:styleId="106">
    <w:name w:val="标题 8 字符"/>
    <w:basedOn w:val="58"/>
    <w:link w:val="9"/>
    <w:qFormat/>
    <w:uiPriority w:val="0"/>
    <w:rPr>
      <w:rFonts w:eastAsia="黑体" w:cs="Times New Roman"/>
      <w:kern w:val="2"/>
      <w:sz w:val="32"/>
      <w:szCs w:val="32"/>
      <w:lang w:val="zh-CN" w:eastAsia="zh-CN"/>
    </w:rPr>
  </w:style>
  <w:style w:type="character" w:customStyle="1" w:styleId="107">
    <w:name w:val="标题 9 字符"/>
    <w:basedOn w:val="58"/>
    <w:link w:val="10"/>
    <w:qFormat/>
    <w:uiPriority w:val="0"/>
    <w:rPr>
      <w:rFonts w:ascii="Cambria" w:hAnsi="Cambria" w:cs="Times New Roman"/>
      <w:kern w:val="2"/>
      <w:sz w:val="21"/>
      <w:szCs w:val="21"/>
      <w:lang w:val="zh-CN" w:eastAsia="zh-CN"/>
    </w:rPr>
  </w:style>
  <w:style w:type="character" w:customStyle="1" w:styleId="108">
    <w:name w:val="纯文本 Char2"/>
    <w:qFormat/>
    <w:uiPriority w:val="0"/>
    <w:rPr>
      <w:rFonts w:ascii="宋体" w:hAnsi="Courier New"/>
    </w:rPr>
  </w:style>
  <w:style w:type="table" w:customStyle="1" w:styleId="109">
    <w:name w:val="网格型3"/>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表 1 浅色11"/>
    <w:basedOn w:val="56"/>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2">
    <w:name w:val="正文文本缩进 字符"/>
    <w:basedOn w:val="58"/>
    <w:link w:val="21"/>
    <w:qFormat/>
    <w:uiPriority w:val="0"/>
    <w:rPr>
      <w:rFonts w:asciiTheme="minorHAnsi" w:hAnsiTheme="minorHAnsi"/>
      <w:kern w:val="2"/>
      <w:sz w:val="21"/>
      <w:szCs w:val="22"/>
    </w:rPr>
  </w:style>
  <w:style w:type="paragraph" w:customStyle="1" w:styleId="113">
    <w:name w:val="Char"/>
    <w:basedOn w:val="1"/>
    <w:qFormat/>
    <w:uiPriority w:val="0"/>
    <w:rPr>
      <w:rFonts w:ascii="Tahoma" w:hAnsi="Tahoma" w:cs="Times New Roman"/>
    </w:rPr>
  </w:style>
  <w:style w:type="character" w:customStyle="1" w:styleId="114">
    <w:name w:val="脚注文本 字符"/>
    <w:basedOn w:val="58"/>
    <w:link w:val="42"/>
    <w:qFormat/>
    <w:uiPriority w:val="0"/>
    <w:rPr>
      <w:rFonts w:ascii="Times New Roman" w:hAnsi="Times New Roman" w:cs="Times New Roman"/>
      <w:kern w:val="2"/>
      <w:sz w:val="18"/>
      <w:szCs w:val="18"/>
      <w:lang w:val="zh-CN" w:eastAsia="zh-CN"/>
    </w:rPr>
  </w:style>
  <w:style w:type="paragraph" w:customStyle="1" w:styleId="115">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Cs w:val="20"/>
    </w:rPr>
  </w:style>
  <w:style w:type="paragraph" w:customStyle="1" w:styleId="117">
    <w:name w:val="Normal_2"/>
    <w:qFormat/>
    <w:uiPriority w:val="0"/>
    <w:rPr>
      <w:rFonts w:ascii="Times New Roman" w:hAnsi="Times New Roman" w:eastAsia="Times New Roman" w:cs="Times New Roman"/>
      <w:sz w:val="24"/>
      <w:szCs w:val="24"/>
      <w:lang w:val="en-US" w:eastAsia="zh-CN" w:bidi="ar-SA"/>
    </w:rPr>
  </w:style>
  <w:style w:type="character" w:customStyle="1" w:styleId="118">
    <w:name w:val="称呼 字符"/>
    <w:basedOn w:val="58"/>
    <w:link w:val="17"/>
    <w:qFormat/>
    <w:uiPriority w:val="0"/>
    <w:rPr>
      <w:rFonts w:ascii="仿宋_GB2312" w:hAnsi="Times New Roman" w:eastAsia="仿宋_GB2312" w:cs="Times New Roman"/>
      <w:kern w:val="2"/>
      <w:sz w:val="28"/>
      <w:lang w:val="zh-CN" w:eastAsia="zh-CN"/>
    </w:rPr>
  </w:style>
  <w:style w:type="paragraph" w:customStyle="1" w:styleId="11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0">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Normal_1"/>
    <w:qFormat/>
    <w:uiPriority w:val="0"/>
    <w:rPr>
      <w:rFonts w:ascii="Times New Roman" w:hAnsi="Times New Roman" w:eastAsia="Times New Roman" w:cs="Times New Roman"/>
      <w:sz w:val="24"/>
      <w:szCs w:val="24"/>
      <w:lang w:val="en-US" w:eastAsia="zh-CN" w:bidi="ar-SA"/>
    </w:rPr>
  </w:style>
  <w:style w:type="paragraph" w:customStyle="1" w:styleId="125">
    <w:name w:val="Normal_3"/>
    <w:qFormat/>
    <w:uiPriority w:val="0"/>
    <w:rPr>
      <w:rFonts w:ascii="Times New Roman" w:hAnsi="Times New Roman" w:eastAsia="Times New Roman" w:cs="Times New Roman"/>
      <w:sz w:val="24"/>
      <w:szCs w:val="24"/>
      <w:lang w:val="en-US" w:eastAsia="zh-CN" w:bidi="ar-SA"/>
    </w:rPr>
  </w:style>
  <w:style w:type="paragraph" w:customStyle="1" w:styleId="126">
    <w:name w:val="Char Char Char Char Char Char"/>
    <w:basedOn w:val="1"/>
    <w:qFormat/>
    <w:uiPriority w:val="0"/>
    <w:rPr>
      <w:rFonts w:ascii="Tahoma" w:hAnsi="Tahoma" w:cs="Times New Roman"/>
      <w:kern w:val="2"/>
    </w:rPr>
  </w:style>
  <w:style w:type="paragraph" w:customStyle="1" w:styleId="127">
    <w:name w:val="Blockquote"/>
    <w:basedOn w:val="1"/>
    <w:link w:val="128"/>
    <w:qFormat/>
    <w:uiPriority w:val="0"/>
    <w:pPr>
      <w:autoSpaceDE w:val="0"/>
      <w:autoSpaceDN w:val="0"/>
      <w:adjustRightInd w:val="0"/>
      <w:spacing w:before="100" w:after="100"/>
      <w:ind w:left="360" w:right="360"/>
      <w:jc w:val="left"/>
    </w:pPr>
    <w:rPr>
      <w:rFonts w:ascii="Times New Roman" w:hAnsi="Times New Roman" w:cs="Times New Roman"/>
      <w:lang w:val="zh-CN"/>
    </w:rPr>
  </w:style>
  <w:style w:type="character" w:customStyle="1" w:styleId="128">
    <w:name w:val="Blockquote Char"/>
    <w:link w:val="127"/>
    <w:qFormat/>
    <w:uiPriority w:val="0"/>
    <w:rPr>
      <w:rFonts w:ascii="Times New Roman" w:hAnsi="Times New Roman" w:cs="Times New Roman"/>
      <w:sz w:val="24"/>
      <w:lang w:val="zh-CN" w:eastAsia="zh-CN"/>
    </w:rPr>
  </w:style>
  <w:style w:type="paragraph" w:customStyle="1" w:styleId="129">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Cs w:val="22"/>
    </w:rPr>
  </w:style>
  <w:style w:type="paragraph" w:customStyle="1" w:styleId="130">
    <w:name w:val="样式1"/>
    <w:basedOn w:val="1"/>
    <w:next w:val="5"/>
    <w:qFormat/>
    <w:uiPriority w:val="0"/>
    <w:pPr>
      <w:ind w:firstLine="420"/>
    </w:pPr>
    <w:rPr>
      <w:rFonts w:cs="Times New Roman"/>
      <w:kern w:val="2"/>
      <w:sz w:val="21"/>
      <w:szCs w:val="21"/>
    </w:rPr>
  </w:style>
  <w:style w:type="character" w:customStyle="1" w:styleId="131">
    <w:name w:val="tdrownotice1"/>
    <w:qFormat/>
    <w:uiPriority w:val="0"/>
    <w:rPr>
      <w:sz w:val="22"/>
    </w:rPr>
  </w:style>
  <w:style w:type="paragraph" w:customStyle="1" w:styleId="132">
    <w:name w:val="段落2"/>
    <w:basedOn w:val="1"/>
    <w:qFormat/>
    <w:uiPriority w:val="0"/>
    <w:pPr>
      <w:ind w:firstLine="480"/>
    </w:pPr>
    <w:rPr>
      <w:rFonts w:ascii="Calibri" w:hAnsi="Calibri" w:cs="Courier New"/>
      <w:kern w:val="2"/>
      <w:szCs w:val="21"/>
    </w:rPr>
  </w:style>
  <w:style w:type="character" w:customStyle="1" w:styleId="133">
    <w:name w:val="正文文本缩进 3 字符"/>
    <w:basedOn w:val="58"/>
    <w:link w:val="44"/>
    <w:qFormat/>
    <w:uiPriority w:val="0"/>
    <w:rPr>
      <w:rFonts w:hAnsi="MS Sans Serif" w:cs="Times New Roman"/>
      <w:bCs/>
      <w:color w:val="000000"/>
      <w:sz w:val="24"/>
      <w:lang w:val="zh-CN" w:eastAsia="zh-CN"/>
    </w:rPr>
  </w:style>
  <w:style w:type="character" w:customStyle="1" w:styleId="134">
    <w:name w:val="正文文本缩进 2 字符"/>
    <w:basedOn w:val="58"/>
    <w:link w:val="30"/>
    <w:qFormat/>
    <w:uiPriority w:val="0"/>
    <w:rPr>
      <w:rFonts w:hAnsi="MS Sans Serif" w:cs="Times New Roman"/>
      <w:bCs/>
      <w:spacing w:val="12"/>
      <w:sz w:val="24"/>
      <w:lang w:val="zh-CN" w:eastAsia="zh-CN"/>
    </w:rPr>
  </w:style>
  <w:style w:type="paragraph" w:customStyle="1" w:styleId="135">
    <w:name w:val="目录"/>
    <w:basedOn w:val="1"/>
    <w:qFormat/>
    <w:uiPriority w:val="0"/>
    <w:pPr>
      <w:widowControl/>
      <w:jc w:val="center"/>
    </w:pPr>
    <w:rPr>
      <w:rFonts w:hAnsi="Calibri" w:cs="Times New Roman"/>
      <w:b/>
      <w:sz w:val="36"/>
    </w:rPr>
  </w:style>
  <w:style w:type="paragraph" w:customStyle="1" w:styleId="136">
    <w:name w:val="目录文字"/>
    <w:basedOn w:val="1"/>
    <w:qFormat/>
    <w:uiPriority w:val="0"/>
    <w:pPr>
      <w:widowControl/>
      <w:spacing w:line="480" w:lineRule="auto"/>
      <w:jc w:val="left"/>
    </w:pPr>
    <w:rPr>
      <w:rFonts w:cs="Times New Roman"/>
    </w:rPr>
  </w:style>
  <w:style w:type="character" w:customStyle="1" w:styleId="137">
    <w:name w:val="正文文本 2 字符"/>
    <w:basedOn w:val="58"/>
    <w:link w:val="47"/>
    <w:qFormat/>
    <w:uiPriority w:val="0"/>
    <w:rPr>
      <w:rFonts w:hAnsi="Times New Roman" w:cs="Times New Roman"/>
      <w:spacing w:val="-20"/>
      <w:kern w:val="2"/>
      <w:sz w:val="28"/>
      <w:lang w:val="zh-CN" w:eastAsia="zh-CN"/>
    </w:rPr>
  </w:style>
  <w:style w:type="character" w:customStyle="1" w:styleId="138">
    <w:name w:val="正文文本 3 字符"/>
    <w:basedOn w:val="58"/>
    <w:link w:val="18"/>
    <w:qFormat/>
    <w:uiPriority w:val="0"/>
    <w:rPr>
      <w:rFonts w:ascii="仿宋_GB2312" w:eastAsia="仿宋_GB2312" w:cs="Times New Roman"/>
      <w:bCs/>
      <w:color w:val="000000"/>
      <w:kern w:val="2"/>
      <w:sz w:val="24"/>
      <w:szCs w:val="32"/>
      <w:lang w:val="zh-CN" w:eastAsia="zh-CN"/>
    </w:rPr>
  </w:style>
  <w:style w:type="paragraph" w:customStyle="1" w:styleId="13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0">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1">
    <w:name w:val="标题 字符"/>
    <w:basedOn w:val="58"/>
    <w:link w:val="52"/>
    <w:qFormat/>
    <w:uiPriority w:val="0"/>
    <w:rPr>
      <w:rFonts w:eastAsia="黑体" w:cs="Times New Roman"/>
      <w:b/>
      <w:smallCaps/>
      <w:snapToGrid w:val="0"/>
      <w:kern w:val="2"/>
      <w:sz w:val="44"/>
      <w:szCs w:val="24"/>
      <w:lang w:val="zh-CN" w:eastAsia="zh-CN"/>
    </w:rPr>
  </w:style>
  <w:style w:type="paragraph" w:customStyle="1" w:styleId="142">
    <w:name w:val="段落1 Char"/>
    <w:basedOn w:val="28"/>
    <w:qFormat/>
    <w:uiPriority w:val="0"/>
    <w:rPr>
      <w:rFonts w:ascii="Times New Roman" w:hAnsi="Times New Roman" w:eastAsia="宋体" w:cs="Times New Roman"/>
      <w:kern w:val="2"/>
      <w:szCs w:val="21"/>
      <w:lang w:val="zh-CN"/>
    </w:rPr>
  </w:style>
  <w:style w:type="paragraph" w:customStyle="1" w:styleId="143">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4">
    <w:name w:val="简单回函地址"/>
    <w:basedOn w:val="1"/>
    <w:qFormat/>
    <w:uiPriority w:val="0"/>
    <w:rPr>
      <w:rFonts w:ascii="Calibri" w:hAnsi="Calibri" w:cs="Times New Roman"/>
      <w:kern w:val="2"/>
      <w:sz w:val="21"/>
      <w:szCs w:val="22"/>
    </w:rPr>
  </w:style>
  <w:style w:type="paragraph" w:customStyle="1" w:styleId="145">
    <w:name w:val="Char Char Char Char"/>
    <w:basedOn w:val="1"/>
    <w:qFormat/>
    <w:uiPriority w:val="0"/>
    <w:pPr>
      <w:snapToGrid w:val="0"/>
    </w:pPr>
    <w:rPr>
      <w:rFonts w:ascii="Calibri" w:hAnsi="Calibri" w:eastAsia="仿宋_GB2312" w:cs="Times New Roman"/>
      <w:kern w:val="2"/>
      <w:szCs w:val="22"/>
    </w:rPr>
  </w:style>
  <w:style w:type="paragraph" w:customStyle="1" w:styleId="146">
    <w:name w:val="Default Paragraph Char Char Char Char"/>
    <w:basedOn w:val="1"/>
    <w:next w:val="1"/>
    <w:qFormat/>
    <w:uiPriority w:val="0"/>
    <w:pPr>
      <w:widowControl/>
      <w:jc w:val="left"/>
    </w:pPr>
    <w:rPr>
      <w:rFonts w:ascii="Calibri" w:hAnsi="Calibri" w:cs="Times New Roman"/>
      <w:sz w:val="21"/>
      <w:lang w:eastAsia="en-US"/>
    </w:rPr>
  </w:style>
  <w:style w:type="character" w:customStyle="1" w:styleId="147">
    <w:name w:val="t_tag"/>
    <w:basedOn w:val="58"/>
    <w:qFormat/>
    <w:uiPriority w:val="0"/>
  </w:style>
  <w:style w:type="table" w:customStyle="1" w:styleId="148">
    <w:name w:val="网格型11"/>
    <w:basedOn w:val="5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9">
    <w:name w:val="批注框文本 Char1"/>
    <w:basedOn w:val="58"/>
    <w:qFormat/>
    <w:uiPriority w:val="0"/>
    <w:rPr>
      <w:rFonts w:ascii="Times New Roman" w:hAnsi="Times New Roman" w:eastAsia="宋体" w:cs="Times New Roman"/>
      <w:sz w:val="18"/>
      <w:szCs w:val="18"/>
    </w:rPr>
  </w:style>
  <w:style w:type="character" w:customStyle="1" w:styleId="150">
    <w:name w:val="批注主题 Char1"/>
    <w:basedOn w:val="88"/>
    <w:qFormat/>
    <w:uiPriority w:val="0"/>
    <w:rPr>
      <w:rFonts w:ascii="@仿宋_GB2312" w:hAnsi="@仿宋_GB2312" w:eastAsia="@仿宋_GB2312" w:cs="@仿宋_GB2312"/>
      <w:b/>
      <w:bCs/>
      <w:szCs w:val="20"/>
    </w:rPr>
  </w:style>
  <w:style w:type="paragraph" w:customStyle="1" w:styleId="151">
    <w:name w:val="Char10 Char Char Char Char Char Char Char Char Char"/>
    <w:basedOn w:val="1"/>
    <w:next w:val="1"/>
    <w:qFormat/>
    <w:uiPriority w:val="0"/>
    <w:rPr>
      <w:rFonts w:ascii="Calibri" w:hAnsi="Calibri" w:cs="Times New Roman"/>
      <w:kern w:val="2"/>
      <w:sz w:val="21"/>
      <w:szCs w:val="22"/>
    </w:rPr>
  </w:style>
  <w:style w:type="character" w:customStyle="1" w:styleId="152">
    <w:name w:val="文档结构图 字符"/>
    <w:basedOn w:val="58"/>
    <w:link w:val="15"/>
    <w:qFormat/>
    <w:uiPriority w:val="0"/>
    <w:rPr>
      <w:rFonts w:ascii="Calibri" w:hAnsi="Calibri" w:cs="Times New Roman"/>
      <w:bCs/>
      <w:kern w:val="2"/>
      <w:sz w:val="21"/>
      <w:szCs w:val="32"/>
      <w:shd w:val="clear" w:color="auto" w:fill="000080"/>
      <w:lang w:val="zh-CN" w:eastAsia="zh-CN"/>
    </w:rPr>
  </w:style>
  <w:style w:type="character" w:customStyle="1" w:styleId="153">
    <w:name w:val="标题 1 Char1"/>
    <w:qFormat/>
    <w:uiPriority w:val="0"/>
    <w:rPr>
      <w:rFonts w:ascii="Calibri" w:hAnsi="Calibri" w:eastAsia="宋体"/>
      <w:b/>
      <w:kern w:val="44"/>
      <w:sz w:val="44"/>
      <w:szCs w:val="44"/>
    </w:rPr>
  </w:style>
  <w:style w:type="character" w:customStyle="1" w:styleId="154">
    <w:name w:val="标题 3 Char1"/>
    <w:semiHidden/>
    <w:qFormat/>
    <w:uiPriority w:val="0"/>
    <w:rPr>
      <w:rFonts w:ascii="Calibri" w:hAnsi="Calibri" w:eastAsia="宋体"/>
      <w:b/>
      <w:kern w:val="2"/>
      <w:sz w:val="32"/>
    </w:rPr>
  </w:style>
  <w:style w:type="character" w:customStyle="1" w:styleId="155">
    <w:name w:val="标题 4 Char1"/>
    <w:semiHidden/>
    <w:qFormat/>
    <w:uiPriority w:val="0"/>
    <w:rPr>
      <w:rFonts w:ascii="Cambria" w:hAnsi="Cambria" w:eastAsia="宋体"/>
      <w:b/>
      <w:kern w:val="2"/>
      <w:sz w:val="28"/>
      <w:szCs w:val="28"/>
    </w:rPr>
  </w:style>
  <w:style w:type="character" w:customStyle="1" w:styleId="156">
    <w:name w:val="标题 5 Char1"/>
    <w:semiHidden/>
    <w:qFormat/>
    <w:uiPriority w:val="0"/>
    <w:rPr>
      <w:rFonts w:ascii="Calibri" w:hAnsi="Calibri" w:eastAsia="宋体"/>
      <w:b/>
      <w:kern w:val="2"/>
      <w:sz w:val="28"/>
      <w:szCs w:val="28"/>
    </w:rPr>
  </w:style>
  <w:style w:type="character" w:customStyle="1" w:styleId="157">
    <w:name w:val="标题 6 Char1"/>
    <w:semiHidden/>
    <w:qFormat/>
    <w:uiPriority w:val="0"/>
    <w:rPr>
      <w:rFonts w:ascii="Cambria" w:hAnsi="Cambria" w:eastAsia="宋体"/>
      <w:b/>
      <w:kern w:val="2"/>
      <w:sz w:val="24"/>
      <w:szCs w:val="24"/>
    </w:rPr>
  </w:style>
  <w:style w:type="character" w:customStyle="1" w:styleId="158">
    <w:name w:val="标题 7 Char1"/>
    <w:semiHidden/>
    <w:qFormat/>
    <w:uiPriority w:val="0"/>
    <w:rPr>
      <w:rFonts w:ascii="Calibri" w:hAnsi="Calibri" w:eastAsia="宋体"/>
      <w:b/>
      <w:kern w:val="2"/>
      <w:sz w:val="24"/>
      <w:szCs w:val="24"/>
    </w:rPr>
  </w:style>
  <w:style w:type="character" w:customStyle="1" w:styleId="159">
    <w:name w:val="标题 8 Char1"/>
    <w:semiHidden/>
    <w:qFormat/>
    <w:uiPriority w:val="0"/>
    <w:rPr>
      <w:rFonts w:ascii="Cambria" w:hAnsi="Cambria" w:eastAsia="宋体"/>
      <w:kern w:val="2"/>
      <w:sz w:val="24"/>
      <w:szCs w:val="24"/>
    </w:rPr>
  </w:style>
  <w:style w:type="character" w:customStyle="1" w:styleId="160">
    <w:name w:val="标题 9 Char1"/>
    <w:semiHidden/>
    <w:qFormat/>
    <w:uiPriority w:val="0"/>
    <w:rPr>
      <w:rFonts w:ascii="Cambria" w:hAnsi="Cambria" w:eastAsia="宋体"/>
      <w:kern w:val="2"/>
      <w:sz w:val="21"/>
      <w:szCs w:val="21"/>
    </w:rPr>
  </w:style>
  <w:style w:type="paragraph" w:customStyle="1" w:styleId="161">
    <w:name w:val="MsoNormal"/>
    <w:basedOn w:val="162"/>
    <w:qFormat/>
    <w:uiPriority w:val="0"/>
    <w:rPr>
      <w:rFonts w:ascii="Calibri" w:hAnsi="Calibri" w:eastAsia="Calibri"/>
      <w:sz w:val="21"/>
    </w:rPr>
  </w:style>
  <w:style w:type="paragraph" w:customStyle="1" w:styleId="162">
    <w:name w:val="Normal_0"/>
    <w:qFormat/>
    <w:uiPriority w:val="0"/>
    <w:rPr>
      <w:rFonts w:ascii="Times New Roman" w:hAnsi="Times New Roman" w:eastAsia="宋体" w:cs="Times New Roman"/>
      <w:sz w:val="24"/>
      <w:szCs w:val="24"/>
      <w:lang w:val="en-US" w:eastAsia="zh-CN" w:bidi="ar-SA"/>
    </w:rPr>
  </w:style>
  <w:style w:type="paragraph" w:customStyle="1" w:styleId="163">
    <w:name w:val="标题 2_0"/>
    <w:basedOn w:val="164"/>
    <w:next w:val="165"/>
    <w:link w:val="166"/>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标题 2 Char_0"/>
    <w:link w:val="163"/>
    <w:qFormat/>
    <w:uiPriority w:val="0"/>
    <w:rPr>
      <w:rFonts w:ascii="黑体" w:eastAsia="黑体" w:cs="Times New Roman"/>
      <w:b/>
      <w:smallCaps/>
      <w:snapToGrid w:val="0"/>
      <w:sz w:val="36"/>
      <w:szCs w:val="24"/>
      <w:lang w:val="zh-CN" w:eastAsia="zh-CN"/>
    </w:rPr>
  </w:style>
  <w:style w:type="paragraph" w:customStyle="1" w:styleId="167">
    <w:name w:val="纯文本_0"/>
    <w:basedOn w:val="165"/>
    <w:link w:val="168"/>
    <w:qFormat/>
    <w:uiPriority w:val="99"/>
    <w:rPr>
      <w:rFonts w:ascii="宋体" w:hAnsi="Courier New"/>
      <w:szCs w:val="21"/>
    </w:rPr>
  </w:style>
  <w:style w:type="character" w:customStyle="1" w:styleId="168">
    <w:name w:val="Texte Char1"/>
    <w:link w:val="167"/>
    <w:qFormat/>
    <w:uiPriority w:val="99"/>
    <w:rPr>
      <w:rFonts w:hAnsi="Courier New" w:cs="Times New Roman"/>
      <w:kern w:val="2"/>
      <w:sz w:val="21"/>
      <w:szCs w:val="21"/>
    </w:rPr>
  </w:style>
  <w:style w:type="paragraph" w:customStyle="1" w:styleId="169">
    <w:name w:val="纯文本_1"/>
    <w:basedOn w:val="170"/>
    <w:link w:val="171"/>
    <w:qFormat/>
    <w:uiPriority w:val="0"/>
    <w:rPr>
      <w:rFonts w:ascii="宋体" w:hAnsi="Courier New"/>
      <w:szCs w:val="21"/>
      <w:lang w:val="zh-CN"/>
    </w:rPr>
  </w:style>
  <w:style w:type="paragraph" w:customStyle="1" w:styleId="17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1">
    <w:name w:val="纯文本 Char1_0"/>
    <w:link w:val="169"/>
    <w:qFormat/>
    <w:uiPriority w:val="0"/>
    <w:rPr>
      <w:rFonts w:hAnsi="Courier New" w:cs="Times New Roman"/>
      <w:kern w:val="2"/>
      <w:sz w:val="21"/>
      <w:szCs w:val="21"/>
      <w:lang w:val="zh-CN" w:eastAsia="zh-CN"/>
    </w:rPr>
  </w:style>
  <w:style w:type="paragraph" w:customStyle="1" w:styleId="172">
    <w:name w:val="标题 3_0"/>
    <w:basedOn w:val="173"/>
    <w:next w:val="174"/>
    <w:link w:val="185"/>
    <w:qFormat/>
    <w:uiPriority w:val="0"/>
    <w:pPr>
      <w:keepNext/>
      <w:keepLines/>
      <w:widowControl/>
      <w:numPr>
        <w:ilvl w:val="2"/>
        <w:numId w:val="2"/>
      </w:numPr>
      <w:spacing w:before="120" w:after="120" w:line="360" w:lineRule="auto"/>
      <w:jc w:val="center"/>
      <w:outlineLvl w:val="2"/>
    </w:pPr>
    <w:rPr>
      <w:b/>
      <w:kern w:val="0"/>
      <w:sz w:val="32"/>
      <w:szCs w:val="20"/>
      <w:lang w:val="zh-CN"/>
    </w:rPr>
  </w:style>
  <w:style w:type="paragraph" w:customStyle="1" w:styleId="1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正文缩进_0"/>
    <w:basedOn w:val="173"/>
    <w:unhideWhenUsed/>
    <w:qFormat/>
    <w:uiPriority w:val="0"/>
    <w:pPr>
      <w:ind w:firstLine="420" w:firstLineChars="200"/>
    </w:pPr>
    <w:rPr>
      <w:rFonts w:ascii="Calibri" w:hAnsi="Calibri"/>
      <w:bCs/>
      <w:szCs w:val="32"/>
    </w:rPr>
  </w:style>
  <w:style w:type="paragraph" w:customStyle="1" w:styleId="175">
    <w:name w:val="标题 1_0"/>
    <w:basedOn w:val="173"/>
    <w:next w:val="173"/>
    <w:link w:val="176"/>
    <w:qFormat/>
    <w:uiPriority w:val="0"/>
    <w:pPr>
      <w:keepNext/>
      <w:widowControl/>
      <w:numPr>
        <w:ilvl w:val="0"/>
        <w:numId w:val="2"/>
      </w:numPr>
      <w:jc w:val="center"/>
      <w:outlineLvl w:val="0"/>
    </w:pPr>
    <w:rPr>
      <w:rFonts w:ascii="黑体" w:eastAsia="黑体"/>
      <w:kern w:val="0"/>
      <w:sz w:val="52"/>
      <w:szCs w:val="20"/>
      <w:lang w:val="zh-CN"/>
    </w:rPr>
  </w:style>
  <w:style w:type="character" w:customStyle="1" w:styleId="176">
    <w:name w:val="标题 1 Char_0"/>
    <w:link w:val="175"/>
    <w:qFormat/>
    <w:uiPriority w:val="0"/>
    <w:rPr>
      <w:rFonts w:ascii="黑体" w:hAnsi="Times New Roman" w:eastAsia="黑体" w:cs="Times New Roman"/>
      <w:sz w:val="52"/>
      <w:lang w:val="zh-CN" w:eastAsia="zh-CN"/>
    </w:rPr>
  </w:style>
  <w:style w:type="paragraph" w:customStyle="1" w:styleId="177">
    <w:name w:val="标题 6_0"/>
    <w:basedOn w:val="173"/>
    <w:next w:val="173"/>
    <w:link w:val="178"/>
    <w:qFormat/>
    <w:uiPriority w:val="0"/>
    <w:pPr>
      <w:keepNext/>
      <w:keepLines/>
      <w:widowControl/>
      <w:numPr>
        <w:ilvl w:val="5"/>
        <w:numId w:val="2"/>
      </w:numPr>
      <w:spacing w:before="240" w:after="64" w:line="320" w:lineRule="auto"/>
      <w:jc w:val="left"/>
      <w:outlineLvl w:val="5"/>
    </w:pPr>
    <w:rPr>
      <w:rFonts w:ascii="Arial" w:hAnsi="Arial" w:eastAsia="黑体"/>
      <w:b/>
      <w:bCs/>
      <w:kern w:val="0"/>
      <w:sz w:val="24"/>
      <w:lang w:val="zh-CN"/>
    </w:rPr>
  </w:style>
  <w:style w:type="character" w:customStyle="1" w:styleId="178">
    <w:name w:val="标题 6 Char_0"/>
    <w:link w:val="177"/>
    <w:qFormat/>
    <w:uiPriority w:val="0"/>
    <w:rPr>
      <w:rFonts w:ascii="Arial" w:hAnsi="Arial" w:eastAsia="黑体" w:cs="Times New Roman"/>
      <w:b/>
      <w:bCs/>
      <w:sz w:val="24"/>
      <w:szCs w:val="24"/>
      <w:lang w:val="zh-CN" w:eastAsia="zh-CN"/>
    </w:rPr>
  </w:style>
  <w:style w:type="paragraph" w:customStyle="1" w:styleId="179">
    <w:name w:val="标题 7_0"/>
    <w:basedOn w:val="173"/>
    <w:next w:val="173"/>
    <w:link w:val="180"/>
    <w:qFormat/>
    <w:uiPriority w:val="0"/>
    <w:pPr>
      <w:keepNext/>
      <w:keepLines/>
      <w:widowControl/>
      <w:numPr>
        <w:ilvl w:val="6"/>
        <w:numId w:val="2"/>
      </w:numPr>
      <w:spacing w:before="240" w:after="64" w:line="320" w:lineRule="auto"/>
      <w:jc w:val="left"/>
      <w:outlineLvl w:val="6"/>
    </w:pPr>
    <w:rPr>
      <w:b/>
      <w:bCs/>
      <w:kern w:val="0"/>
      <w:sz w:val="24"/>
      <w:lang w:val="zh-CN"/>
    </w:rPr>
  </w:style>
  <w:style w:type="character" w:customStyle="1" w:styleId="180">
    <w:name w:val="标题 7 Char_0"/>
    <w:link w:val="179"/>
    <w:qFormat/>
    <w:uiPriority w:val="0"/>
    <w:rPr>
      <w:rFonts w:ascii="Times New Roman" w:hAnsi="Times New Roman" w:cs="Times New Roman"/>
      <w:b/>
      <w:bCs/>
      <w:sz w:val="24"/>
      <w:szCs w:val="24"/>
      <w:lang w:val="zh-CN" w:eastAsia="zh-CN"/>
    </w:rPr>
  </w:style>
  <w:style w:type="paragraph" w:customStyle="1" w:styleId="181">
    <w:name w:val="标题 8_0"/>
    <w:basedOn w:val="173"/>
    <w:next w:val="173"/>
    <w:link w:val="182"/>
    <w:qFormat/>
    <w:uiPriority w:val="0"/>
    <w:pPr>
      <w:keepNext/>
      <w:keepLines/>
      <w:widowControl/>
      <w:numPr>
        <w:ilvl w:val="7"/>
        <w:numId w:val="2"/>
      </w:numPr>
      <w:spacing w:before="240" w:after="64" w:line="320" w:lineRule="auto"/>
      <w:jc w:val="left"/>
      <w:outlineLvl w:val="7"/>
    </w:pPr>
    <w:rPr>
      <w:rFonts w:ascii="Arial" w:hAnsi="Arial" w:eastAsia="黑体"/>
      <w:kern w:val="0"/>
      <w:sz w:val="24"/>
      <w:lang w:val="zh-CN"/>
    </w:rPr>
  </w:style>
  <w:style w:type="character" w:customStyle="1" w:styleId="182">
    <w:name w:val="标题 8 Char_0"/>
    <w:link w:val="181"/>
    <w:qFormat/>
    <w:uiPriority w:val="0"/>
    <w:rPr>
      <w:rFonts w:ascii="Arial" w:hAnsi="Arial" w:eastAsia="黑体" w:cs="Times New Roman"/>
      <w:sz w:val="24"/>
      <w:szCs w:val="24"/>
      <w:lang w:val="zh-CN" w:eastAsia="zh-CN"/>
    </w:rPr>
  </w:style>
  <w:style w:type="paragraph" w:customStyle="1" w:styleId="183">
    <w:name w:val="标题 9_0"/>
    <w:basedOn w:val="173"/>
    <w:next w:val="173"/>
    <w:link w:val="184"/>
    <w:qFormat/>
    <w:uiPriority w:val="0"/>
    <w:pPr>
      <w:keepNext/>
      <w:keepLines/>
      <w:widowControl/>
      <w:numPr>
        <w:ilvl w:val="8"/>
        <w:numId w:val="2"/>
      </w:numPr>
      <w:spacing w:before="240" w:after="64" w:line="320" w:lineRule="auto"/>
      <w:jc w:val="left"/>
      <w:outlineLvl w:val="8"/>
    </w:pPr>
    <w:rPr>
      <w:rFonts w:ascii="Arial" w:hAnsi="Arial" w:eastAsia="黑体"/>
      <w:kern w:val="0"/>
      <w:szCs w:val="21"/>
      <w:lang w:val="zh-CN"/>
    </w:rPr>
  </w:style>
  <w:style w:type="character" w:customStyle="1" w:styleId="184">
    <w:name w:val="标题 9 Char_0"/>
    <w:link w:val="183"/>
    <w:qFormat/>
    <w:uiPriority w:val="0"/>
    <w:rPr>
      <w:rFonts w:ascii="Arial" w:hAnsi="Arial" w:eastAsia="黑体" w:cs="Times New Roman"/>
      <w:sz w:val="21"/>
      <w:szCs w:val="21"/>
      <w:lang w:val="zh-CN" w:eastAsia="zh-CN"/>
    </w:rPr>
  </w:style>
  <w:style w:type="character" w:customStyle="1" w:styleId="185">
    <w:name w:val="标题 3 Char_0"/>
    <w:link w:val="172"/>
    <w:qFormat/>
    <w:uiPriority w:val="0"/>
    <w:rPr>
      <w:rFonts w:ascii="Times New Roman" w:hAnsi="Times New Roman" w:cs="Times New Roman"/>
      <w:b/>
      <w:sz w:val="32"/>
      <w:lang w:val="zh-CN" w:eastAsia="zh-CN"/>
    </w:rPr>
  </w:style>
  <w:style w:type="paragraph" w:customStyle="1" w:styleId="186">
    <w:name w:val="Blockquote_0"/>
    <w:basedOn w:val="173"/>
    <w:link w:val="187"/>
    <w:qFormat/>
    <w:uiPriority w:val="0"/>
    <w:pPr>
      <w:autoSpaceDE w:val="0"/>
      <w:autoSpaceDN w:val="0"/>
      <w:adjustRightInd w:val="0"/>
      <w:spacing w:before="100" w:after="100"/>
      <w:ind w:left="360" w:right="360"/>
      <w:jc w:val="left"/>
    </w:pPr>
    <w:rPr>
      <w:kern w:val="0"/>
      <w:sz w:val="24"/>
      <w:szCs w:val="20"/>
      <w:lang w:val="zh-CN"/>
    </w:rPr>
  </w:style>
  <w:style w:type="character" w:customStyle="1" w:styleId="187">
    <w:name w:val="Blockquote Char_0"/>
    <w:link w:val="186"/>
    <w:qFormat/>
    <w:locked/>
    <w:uiPriority w:val="0"/>
    <w:rPr>
      <w:rFonts w:ascii="Times New Roman" w:hAnsi="Times New Roman" w:cs="Times New Roman"/>
      <w:sz w:val="24"/>
      <w:lang w:val="zh-CN" w:eastAsia="zh-CN"/>
    </w:rPr>
  </w:style>
  <w:style w:type="paragraph" w:customStyle="1" w:styleId="188">
    <w:name w:val="标题 4_0"/>
    <w:basedOn w:val="173"/>
    <w:next w:val="173"/>
    <w:link w:val="189"/>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9">
    <w:name w:val="标题 4 Char_0"/>
    <w:link w:val="188"/>
    <w:qFormat/>
    <w:uiPriority w:val="0"/>
    <w:rPr>
      <w:rFonts w:ascii="Arial" w:hAnsi="Arial" w:eastAsia="黑体" w:cs="Times New Roman"/>
      <w:sz w:val="28"/>
      <w:lang w:val="zh-CN" w:eastAsia="zh-CN"/>
    </w:rPr>
  </w:style>
  <w:style w:type="paragraph" w:customStyle="1" w:styleId="190">
    <w:name w:val="纯文本_2"/>
    <w:basedOn w:val="173"/>
    <w:link w:val="191"/>
    <w:qFormat/>
    <w:uiPriority w:val="0"/>
    <w:rPr>
      <w:rFonts w:ascii="宋体" w:hAnsi="Courier New"/>
      <w:szCs w:val="21"/>
      <w:lang w:val="zh-CN"/>
    </w:rPr>
  </w:style>
  <w:style w:type="character" w:customStyle="1" w:styleId="191">
    <w:name w:val="纯文本 Char1_1"/>
    <w:link w:val="190"/>
    <w:qFormat/>
    <w:uiPriority w:val="0"/>
    <w:rPr>
      <w:rFonts w:hAnsi="Courier New" w:cs="Times New Roman"/>
      <w:kern w:val="2"/>
      <w:sz w:val="21"/>
      <w:szCs w:val="21"/>
      <w:lang w:val="zh-CN" w:eastAsia="zh-CN"/>
    </w:rPr>
  </w:style>
  <w:style w:type="paragraph" w:customStyle="1" w:styleId="192">
    <w:name w:val="Blockquote_0_1"/>
    <w:basedOn w:val="193"/>
    <w:link w:val="194"/>
    <w:qFormat/>
    <w:uiPriority w:val="0"/>
    <w:pPr>
      <w:autoSpaceDE w:val="0"/>
      <w:autoSpaceDN w:val="0"/>
      <w:adjustRightInd w:val="0"/>
      <w:spacing w:before="100" w:after="100"/>
      <w:ind w:left="360" w:right="360"/>
      <w:jc w:val="left"/>
    </w:pPr>
    <w:rPr>
      <w:kern w:val="0"/>
      <w:sz w:val="24"/>
      <w:szCs w:val="20"/>
      <w:lang w:val="zh-CN"/>
    </w:rPr>
  </w:style>
  <w:style w:type="paragraph" w:customStyle="1" w:styleId="193">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4">
    <w:name w:val="Blockquote Char_0_1"/>
    <w:link w:val="192"/>
    <w:qFormat/>
    <w:locked/>
    <w:uiPriority w:val="0"/>
    <w:rPr>
      <w:rFonts w:ascii="Times New Roman" w:hAnsi="Times New Roman" w:cs="Times New Roman"/>
      <w:sz w:val="24"/>
      <w:lang w:val="zh-CN" w:eastAsia="zh-CN"/>
    </w:rPr>
  </w:style>
  <w:style w:type="paragraph" w:customStyle="1" w:styleId="195">
    <w:name w:val="正文文本_0"/>
    <w:basedOn w:val="173"/>
    <w:link w:val="196"/>
    <w:qFormat/>
    <w:uiPriority w:val="0"/>
    <w:pPr>
      <w:spacing w:after="120"/>
    </w:pPr>
    <w:rPr>
      <w:lang w:val="zh-CN"/>
    </w:rPr>
  </w:style>
  <w:style w:type="character" w:customStyle="1" w:styleId="196">
    <w:name w:val="正文文本 Char_0"/>
    <w:link w:val="195"/>
    <w:qFormat/>
    <w:uiPriority w:val="0"/>
    <w:rPr>
      <w:rFonts w:ascii="Times New Roman" w:hAnsi="Times New Roman" w:cs="Times New Roman"/>
      <w:kern w:val="2"/>
      <w:sz w:val="21"/>
      <w:szCs w:val="24"/>
      <w:lang w:val="zh-CN" w:eastAsia="zh-CN"/>
    </w:rPr>
  </w:style>
  <w:style w:type="paragraph" w:customStyle="1" w:styleId="197">
    <w:name w:val="普通(网站)_0"/>
    <w:basedOn w:val="173"/>
    <w:qFormat/>
    <w:uiPriority w:val="0"/>
    <w:pPr>
      <w:widowControl/>
      <w:spacing w:before="100" w:beforeAutospacing="1" w:after="100" w:afterAutospacing="1"/>
      <w:jc w:val="left"/>
    </w:pPr>
    <w:rPr>
      <w:rFonts w:ascii="宋体" w:hAnsi="宋体"/>
      <w:kern w:val="0"/>
      <w:sz w:val="24"/>
    </w:rPr>
  </w:style>
  <w:style w:type="paragraph" w:customStyle="1" w:styleId="19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0">
    <w:name w:val="脚注文本_0"/>
    <w:basedOn w:val="121"/>
    <w:link w:val="201"/>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1">
    <w:name w:val="脚注文本 Char_0"/>
    <w:link w:val="200"/>
    <w:qFormat/>
    <w:uiPriority w:val="0"/>
    <w:rPr>
      <w:rFonts w:ascii="Times New Roman" w:hAnsi="Times New Roman" w:cs="Times New Roman"/>
      <w:sz w:val="18"/>
      <w:lang w:val="zh-CN" w:eastAsia="zh-CN"/>
    </w:rPr>
  </w:style>
  <w:style w:type="paragraph" w:customStyle="1" w:styleId="202">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20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0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Cs w:val="24"/>
    </w:rPr>
  </w:style>
  <w:style w:type="paragraph" w:customStyle="1" w:styleId="20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Cs w:val="24"/>
    </w:rPr>
  </w:style>
  <w:style w:type="paragraph" w:customStyle="1" w:styleId="20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Cs w:val="24"/>
    </w:rPr>
  </w:style>
  <w:style w:type="paragraph" w:customStyle="1" w:styleId="2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Cs w:val="24"/>
    </w:rPr>
  </w:style>
  <w:style w:type="paragraph" w:customStyle="1" w:styleId="21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1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9">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0">
    <w:name w:val="xl43"/>
    <w:basedOn w:val="1"/>
    <w:qFormat/>
    <w:uiPriority w:val="0"/>
    <w:pPr>
      <w:widowControl/>
      <w:spacing w:before="100" w:beforeAutospacing="1" w:after="100" w:afterAutospacing="1"/>
      <w:jc w:val="left"/>
      <w:textAlignment w:val="top"/>
    </w:pPr>
    <w:rPr>
      <w:rFonts w:cs="Times New Roman"/>
      <w:szCs w:val="24"/>
    </w:rPr>
  </w:style>
  <w:style w:type="paragraph" w:customStyle="1" w:styleId="221">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2">
    <w:name w:val="xl45"/>
    <w:basedOn w:val="1"/>
    <w:qFormat/>
    <w:uiPriority w:val="0"/>
    <w:pPr>
      <w:widowControl/>
      <w:spacing w:before="100" w:beforeAutospacing="1" w:after="100" w:afterAutospacing="1"/>
      <w:jc w:val="left"/>
      <w:textAlignment w:val="top"/>
    </w:pPr>
    <w:rPr>
      <w:rFonts w:cs="Times New Roman"/>
      <w:szCs w:val="24"/>
    </w:rPr>
  </w:style>
  <w:style w:type="paragraph" w:customStyle="1" w:styleId="223">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4">
    <w:name w:val="Char Char Char Char Char"/>
    <w:basedOn w:val="1"/>
    <w:qFormat/>
    <w:uiPriority w:val="0"/>
    <w:rPr>
      <w:rFonts w:ascii="Tahoma" w:hAnsi="Tahoma" w:cs="Times New Roman"/>
      <w:kern w:val="2"/>
    </w:rPr>
  </w:style>
  <w:style w:type="paragraph" w:customStyle="1" w:styleId="225">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6">
    <w:name w:val="副标题 字符"/>
    <w:basedOn w:val="58"/>
    <w:link w:val="40"/>
    <w:qFormat/>
    <w:uiPriority w:val="0"/>
    <w:rPr>
      <w:rFonts w:ascii="Arial" w:hAnsi="Arial" w:cs="Times New Roman"/>
      <w:b/>
      <w:bCs/>
      <w:kern w:val="28"/>
      <w:sz w:val="32"/>
      <w:szCs w:val="32"/>
      <w:lang w:val="zh-CN" w:eastAsia="zh-CN"/>
    </w:rPr>
  </w:style>
  <w:style w:type="character" w:customStyle="1" w:styleId="227">
    <w:name w:val="Char Char"/>
    <w:qFormat/>
    <w:uiPriority w:val="0"/>
    <w:rPr>
      <w:rFonts w:ascii="宋体" w:hAnsi="Courier New" w:eastAsia="宋体" w:cs="Courier New"/>
      <w:kern w:val="2"/>
      <w:sz w:val="21"/>
      <w:szCs w:val="21"/>
      <w:lang w:val="en-US" w:eastAsia="zh-CN" w:bidi="ar-SA"/>
    </w:rPr>
  </w:style>
  <w:style w:type="character" w:customStyle="1" w:styleId="228">
    <w:name w:val="标题4 Char Char"/>
    <w:link w:val="229"/>
    <w:qFormat/>
    <w:uiPriority w:val="0"/>
    <w:rPr>
      <w:rFonts w:ascii="Arial" w:hAnsi="Arial"/>
      <w:b/>
      <w:bCs/>
      <w:sz w:val="24"/>
      <w:szCs w:val="32"/>
    </w:rPr>
  </w:style>
  <w:style w:type="paragraph" w:customStyle="1" w:styleId="229">
    <w:name w:val="标题4"/>
    <w:basedOn w:val="3"/>
    <w:next w:val="25"/>
    <w:link w:val="228"/>
    <w:qFormat/>
    <w:uiPriority w:val="0"/>
    <w:pPr>
      <w:spacing w:before="0" w:after="0" w:line="413" w:lineRule="auto"/>
    </w:pPr>
    <w:rPr>
      <w:rFonts w:ascii="Arial" w:hAnsi="Arial" w:cstheme="minorBidi"/>
      <w:kern w:val="0"/>
      <w:sz w:val="24"/>
    </w:rPr>
  </w:style>
  <w:style w:type="character" w:customStyle="1" w:styleId="230">
    <w:name w:val="明显引用 字符"/>
    <w:link w:val="231"/>
    <w:qFormat/>
    <w:uiPriority w:val="0"/>
    <w:rPr>
      <w:b/>
      <w:bCs/>
      <w:i/>
      <w:iCs/>
      <w:color w:val="4F81BD"/>
    </w:rPr>
  </w:style>
  <w:style w:type="paragraph" w:styleId="231">
    <w:name w:val="Intense Quote"/>
    <w:basedOn w:val="1"/>
    <w:next w:val="1"/>
    <w:link w:val="230"/>
    <w:qFormat/>
    <w:uiPriority w:val="0"/>
    <w:pPr>
      <w:pBdr>
        <w:bottom w:val="single" w:color="4F81BD" w:themeColor="accent1" w:sz="4" w:space="4"/>
      </w:pBdr>
      <w:spacing w:before="200" w:after="280"/>
      <w:ind w:left="936" w:right="936"/>
    </w:pPr>
    <w:rPr>
      <w:b/>
      <w:bCs/>
      <w:i/>
      <w:iCs/>
      <w:color w:val="4F81BD"/>
    </w:rPr>
  </w:style>
  <w:style w:type="paragraph" w:customStyle="1" w:styleId="232">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3">
    <w:name w:val="明显引用 Char1"/>
    <w:basedOn w:val="58"/>
    <w:qFormat/>
    <w:uiPriority w:val="30"/>
    <w:rPr>
      <w:rFonts w:ascii="Times New Roman" w:hAnsi="Times New Roman" w:eastAsia="宋体" w:cs="Times New Roman"/>
      <w:i/>
      <w:iCs/>
      <w:color w:val="5B9BD5"/>
      <w:szCs w:val="24"/>
    </w:rPr>
  </w:style>
  <w:style w:type="character" w:customStyle="1" w:styleId="234">
    <w:name w:val="标题5 Char Char"/>
    <w:link w:val="235"/>
    <w:qFormat/>
    <w:uiPriority w:val="0"/>
    <w:rPr>
      <w:rFonts w:ascii="Arial" w:hAnsi="Arial"/>
      <w:b/>
      <w:bCs/>
      <w:sz w:val="24"/>
      <w:szCs w:val="32"/>
    </w:rPr>
  </w:style>
  <w:style w:type="paragraph" w:customStyle="1" w:styleId="235">
    <w:name w:val="标题5"/>
    <w:basedOn w:val="4"/>
    <w:link w:val="234"/>
    <w:qFormat/>
    <w:uiPriority w:val="0"/>
    <w:pPr>
      <w:spacing w:line="413" w:lineRule="auto"/>
      <w:jc w:val="left"/>
    </w:pPr>
    <w:rPr>
      <w:rFonts w:ascii="Arial" w:hAnsi="Arial"/>
      <w:sz w:val="24"/>
    </w:rPr>
  </w:style>
  <w:style w:type="character" w:customStyle="1" w:styleId="236">
    <w:name w:val="引用 字符"/>
    <w:link w:val="237"/>
    <w:qFormat/>
    <w:uiPriority w:val="0"/>
    <w:rPr>
      <w:i/>
      <w:iCs/>
      <w:color w:val="000000"/>
    </w:rPr>
  </w:style>
  <w:style w:type="paragraph" w:styleId="237">
    <w:name w:val="Quote"/>
    <w:basedOn w:val="1"/>
    <w:next w:val="1"/>
    <w:link w:val="236"/>
    <w:qFormat/>
    <w:uiPriority w:val="0"/>
    <w:rPr>
      <w:i/>
      <w:iCs/>
      <w:color w:val="000000"/>
    </w:rPr>
  </w:style>
  <w:style w:type="paragraph" w:customStyle="1" w:styleId="238">
    <w:name w:val="引用1"/>
    <w:basedOn w:val="1"/>
    <w:next w:val="1"/>
    <w:qFormat/>
    <w:uiPriority w:val="0"/>
    <w:rPr>
      <w:rFonts w:ascii="Calibri" w:hAnsi="Calibri" w:cs="Times New Roman"/>
      <w:i/>
      <w:iCs/>
      <w:color w:val="000000"/>
      <w:kern w:val="2"/>
      <w:sz w:val="21"/>
      <w:szCs w:val="22"/>
    </w:rPr>
  </w:style>
  <w:style w:type="character" w:customStyle="1" w:styleId="239">
    <w:name w:val="引用 Char1"/>
    <w:basedOn w:val="58"/>
    <w:qFormat/>
    <w:uiPriority w:val="29"/>
    <w:rPr>
      <w:rFonts w:ascii="Times New Roman" w:hAnsi="Times New Roman" w:eastAsia="宋体" w:cs="Times New Roman"/>
      <w:i/>
      <w:iCs/>
      <w:color w:val="404040"/>
      <w:szCs w:val="24"/>
    </w:rPr>
  </w:style>
  <w:style w:type="character" w:customStyle="1" w:styleId="240">
    <w:name w:val="ask-title2"/>
    <w:qFormat/>
    <w:uiPriority w:val="0"/>
  </w:style>
  <w:style w:type="character" w:customStyle="1" w:styleId="241">
    <w:name w:val="正文文本 Char1"/>
    <w:qFormat/>
    <w:uiPriority w:val="0"/>
    <w:rPr>
      <w:kern w:val="2"/>
      <w:sz w:val="21"/>
      <w:szCs w:val="22"/>
    </w:rPr>
  </w:style>
  <w:style w:type="character" w:customStyle="1" w:styleId="242">
    <w:name w:val="不明显强调1"/>
    <w:qFormat/>
    <w:uiPriority w:val="0"/>
    <w:rPr>
      <w:i/>
      <w:iCs/>
      <w:color w:val="808080"/>
    </w:rPr>
  </w:style>
  <w:style w:type="character" w:customStyle="1" w:styleId="243">
    <w:name w:val="明显参考1"/>
    <w:qFormat/>
    <w:uiPriority w:val="0"/>
    <w:rPr>
      <w:b/>
      <w:bCs/>
      <w:smallCaps/>
      <w:color w:val="C0504D"/>
      <w:spacing w:val="5"/>
      <w:u w:val="single"/>
    </w:rPr>
  </w:style>
  <w:style w:type="character" w:customStyle="1" w:styleId="244">
    <w:name w:val="书籍标题1"/>
    <w:qFormat/>
    <w:uiPriority w:val="0"/>
    <w:rPr>
      <w:b/>
      <w:bCs/>
      <w:smallCaps/>
      <w:spacing w:val="5"/>
    </w:rPr>
  </w:style>
  <w:style w:type="character" w:customStyle="1" w:styleId="245">
    <w:name w:val="日期 Char1"/>
    <w:qFormat/>
    <w:uiPriority w:val="0"/>
    <w:rPr>
      <w:kern w:val="2"/>
      <w:sz w:val="21"/>
      <w:szCs w:val="22"/>
    </w:rPr>
  </w:style>
  <w:style w:type="character" w:customStyle="1" w:styleId="246">
    <w:name w:val="明显强调1"/>
    <w:qFormat/>
    <w:uiPriority w:val="0"/>
    <w:rPr>
      <w:b/>
      <w:bCs/>
      <w:i/>
      <w:iCs/>
      <w:color w:val="4F81BD"/>
    </w:rPr>
  </w:style>
  <w:style w:type="character" w:customStyle="1" w:styleId="247">
    <w:name w:val="textcontents"/>
    <w:qFormat/>
    <w:uiPriority w:val="0"/>
    <w:rPr>
      <w:rFonts w:cs="Times New Roman"/>
    </w:rPr>
  </w:style>
  <w:style w:type="character" w:customStyle="1" w:styleId="248">
    <w:name w:val="不明显参考1"/>
    <w:qFormat/>
    <w:uiPriority w:val="0"/>
    <w:rPr>
      <w:smallCaps/>
      <w:color w:val="C0504D"/>
      <w:u w:val="single"/>
    </w:rPr>
  </w:style>
  <w:style w:type="character" w:customStyle="1" w:styleId="249">
    <w:name w:val="批注文字 Char Char"/>
    <w:qFormat/>
    <w:uiPriority w:val="0"/>
    <w:rPr>
      <w:rFonts w:ascii="宋体" w:hAnsi="Times New Roman" w:eastAsia="宋体" w:cs="Times New Roman"/>
      <w:sz w:val="28"/>
      <w:szCs w:val="20"/>
    </w:rPr>
  </w:style>
  <w:style w:type="character" w:customStyle="1" w:styleId="250">
    <w:name w:val="文档结构图 Char1"/>
    <w:qFormat/>
    <w:uiPriority w:val="0"/>
    <w:rPr>
      <w:rFonts w:ascii="宋体"/>
      <w:kern w:val="2"/>
      <w:sz w:val="18"/>
      <w:szCs w:val="18"/>
    </w:rPr>
  </w:style>
  <w:style w:type="paragraph" w:customStyle="1" w:styleId="251">
    <w:name w:val="修订1"/>
    <w:qFormat/>
    <w:uiPriority w:val="0"/>
    <w:rPr>
      <w:rFonts w:ascii="Times New Roman" w:hAnsi="Times New Roman" w:eastAsia="宋体" w:cs="Times New Roman"/>
      <w:kern w:val="2"/>
      <w:sz w:val="21"/>
      <w:szCs w:val="24"/>
      <w:lang w:val="en-US" w:eastAsia="zh-CN" w:bidi="ar-SA"/>
    </w:rPr>
  </w:style>
  <w:style w:type="character" w:customStyle="1" w:styleId="252">
    <w:name w:val="页脚 Char1"/>
    <w:semiHidden/>
    <w:qFormat/>
    <w:uiPriority w:val="99"/>
    <w:rPr>
      <w:kern w:val="2"/>
      <w:sz w:val="18"/>
      <w:szCs w:val="18"/>
    </w:rPr>
  </w:style>
  <w:style w:type="character" w:customStyle="1" w:styleId="253">
    <w:name w:val="批注框文本 Char2"/>
    <w:semiHidden/>
    <w:qFormat/>
    <w:uiPriority w:val="99"/>
    <w:rPr>
      <w:kern w:val="2"/>
      <w:sz w:val="18"/>
      <w:szCs w:val="18"/>
    </w:rPr>
  </w:style>
  <w:style w:type="character" w:customStyle="1" w:styleId="254">
    <w:name w:val="批注主题 Char2"/>
    <w:semiHidden/>
    <w:qFormat/>
    <w:uiPriority w:val="99"/>
    <w:rPr>
      <w:b/>
      <w:bCs/>
      <w:kern w:val="2"/>
      <w:sz w:val="21"/>
      <w:szCs w:val="22"/>
    </w:rPr>
  </w:style>
  <w:style w:type="character" w:customStyle="1" w:styleId="255">
    <w:name w:val="文档结构图 Char2"/>
    <w:semiHidden/>
    <w:qFormat/>
    <w:uiPriority w:val="99"/>
    <w:rPr>
      <w:rFonts w:ascii="宋体"/>
      <w:kern w:val="2"/>
      <w:sz w:val="18"/>
      <w:szCs w:val="18"/>
    </w:rPr>
  </w:style>
  <w:style w:type="character" w:customStyle="1" w:styleId="256">
    <w:name w:val="页眉 Char1"/>
    <w:semiHidden/>
    <w:qFormat/>
    <w:uiPriority w:val="99"/>
    <w:rPr>
      <w:kern w:val="2"/>
      <w:sz w:val="18"/>
      <w:szCs w:val="18"/>
    </w:rPr>
  </w:style>
  <w:style w:type="character" w:customStyle="1" w:styleId="257">
    <w:name w:val="日期 Char2"/>
    <w:semiHidden/>
    <w:qFormat/>
    <w:uiPriority w:val="99"/>
    <w:rPr>
      <w:kern w:val="2"/>
      <w:sz w:val="21"/>
      <w:szCs w:val="22"/>
    </w:rPr>
  </w:style>
  <w:style w:type="character" w:customStyle="1" w:styleId="258">
    <w:name w:val="正文文本 Char2"/>
    <w:semiHidden/>
    <w:qFormat/>
    <w:uiPriority w:val="99"/>
    <w:rPr>
      <w:kern w:val="2"/>
      <w:sz w:val="21"/>
      <w:szCs w:val="22"/>
    </w:rPr>
  </w:style>
  <w:style w:type="character" w:customStyle="1" w:styleId="259">
    <w:name w:val="标题 Char1"/>
    <w:qFormat/>
    <w:uiPriority w:val="10"/>
    <w:rPr>
      <w:rFonts w:ascii="Cambria" w:hAnsi="Cambria" w:cs="Times New Roman"/>
      <w:b/>
      <w:bCs/>
      <w:kern w:val="2"/>
      <w:sz w:val="32"/>
      <w:szCs w:val="32"/>
    </w:rPr>
  </w:style>
  <w:style w:type="character" w:customStyle="1" w:styleId="260">
    <w:name w:val="副标题 Char1"/>
    <w:qFormat/>
    <w:uiPriority w:val="11"/>
    <w:rPr>
      <w:rFonts w:ascii="Cambria" w:hAnsi="Cambria" w:cs="Times New Roman"/>
      <w:b/>
      <w:bCs/>
      <w:kern w:val="28"/>
      <w:sz w:val="32"/>
      <w:szCs w:val="32"/>
    </w:rPr>
  </w:style>
  <w:style w:type="paragraph" w:customStyle="1" w:styleId="261">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3">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4">
    <w:name w:val="正文2 Char"/>
    <w:link w:val="265"/>
    <w:qFormat/>
    <w:uiPriority w:val="0"/>
    <w:rPr>
      <w:rFonts w:ascii="楷体" w:eastAsia="楷体"/>
      <w:b/>
      <w:color w:val="0000FF"/>
    </w:rPr>
  </w:style>
  <w:style w:type="paragraph" w:customStyle="1" w:styleId="265">
    <w:name w:val="正文2"/>
    <w:link w:val="264"/>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6">
    <w:name w:val="p0"/>
    <w:basedOn w:val="1"/>
    <w:qFormat/>
    <w:uiPriority w:val="0"/>
    <w:pPr>
      <w:widowControl/>
      <w:spacing w:before="100" w:beforeAutospacing="1" w:after="100" w:afterAutospacing="1"/>
      <w:jc w:val="left"/>
    </w:pPr>
    <w:rPr>
      <w:rFonts w:cs="宋体"/>
      <w:szCs w:val="24"/>
    </w:rPr>
  </w:style>
  <w:style w:type="character" w:customStyle="1" w:styleId="267">
    <w:name w:val="正文文本 (2)_"/>
    <w:link w:val="268"/>
    <w:qFormat/>
    <w:locked/>
    <w:uiPriority w:val="99"/>
    <w:rPr>
      <w:rFonts w:ascii="MingLiU" w:eastAsia="MingLiU" w:cs="MingLiU"/>
      <w:spacing w:val="20"/>
      <w:sz w:val="22"/>
      <w:shd w:val="clear" w:color="auto" w:fill="FFFFFF"/>
    </w:rPr>
  </w:style>
  <w:style w:type="paragraph" w:customStyle="1" w:styleId="268">
    <w:name w:val="正文文本 (2)1"/>
    <w:basedOn w:val="1"/>
    <w:link w:val="267"/>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9">
    <w:name w:val="正文文本 (2) + 间距 0 pt5"/>
    <w:qFormat/>
    <w:uiPriority w:val="99"/>
    <w:rPr>
      <w:rFonts w:ascii="MingLiU" w:eastAsia="MingLiU" w:cs="MingLiU"/>
      <w:spacing w:val="0"/>
      <w:sz w:val="22"/>
      <w:shd w:val="clear" w:color="auto" w:fill="FFFFFF"/>
    </w:rPr>
  </w:style>
  <w:style w:type="character" w:customStyle="1" w:styleId="270">
    <w:name w:val="访问过的超链接1"/>
    <w:basedOn w:val="58"/>
    <w:semiHidden/>
    <w:unhideWhenUsed/>
    <w:qFormat/>
    <w:uiPriority w:val="99"/>
    <w:rPr>
      <w:color w:val="954F72"/>
      <w:u w:val="single"/>
    </w:rPr>
  </w:style>
  <w:style w:type="character" w:customStyle="1" w:styleId="271">
    <w:name w:val="明显引用 Char2"/>
    <w:basedOn w:val="58"/>
    <w:qFormat/>
    <w:uiPriority w:val="30"/>
    <w:rPr>
      <w:b/>
      <w:bCs/>
      <w:i/>
      <w:iCs/>
      <w:color w:val="4F81BD" w:themeColor="accent1"/>
      <w14:textFill>
        <w14:solidFill>
          <w14:schemeClr w14:val="accent1"/>
        </w14:solidFill>
      </w14:textFill>
    </w:rPr>
  </w:style>
  <w:style w:type="character" w:customStyle="1" w:styleId="272">
    <w:name w:val="引用 Char2"/>
    <w:basedOn w:val="58"/>
    <w:qFormat/>
    <w:uiPriority w:val="29"/>
    <w:rPr>
      <w:i/>
      <w:iCs/>
      <w:color w:val="000000" w:themeColor="text1"/>
      <w14:textFill>
        <w14:solidFill>
          <w14:schemeClr w14:val="tx1"/>
        </w14:solidFill>
      </w14:textFill>
    </w:rPr>
  </w:style>
  <w:style w:type="table" w:customStyle="1" w:styleId="273">
    <w:name w:val="网格型4"/>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集团正文"/>
    <w:basedOn w:val="1"/>
    <w:qFormat/>
    <w:uiPriority w:val="0"/>
    <w:pPr>
      <w:spacing w:line="576" w:lineRule="exact"/>
      <w:ind w:firstLine="880"/>
    </w:pPr>
    <w:rPr>
      <w:rFonts w:hint="eastAsia" w:ascii="仿宋_GB2312" w:hAnsi="仿宋_GB2312" w:eastAsia="仿宋_GB2312" w:cs="Times New Roman"/>
      <w:sz w:val="32"/>
      <w:szCs w:val="32"/>
    </w:rPr>
  </w:style>
  <w:style w:type="character" w:customStyle="1" w:styleId="275">
    <w:name w:val="正文文本首行缩进 字符"/>
    <w:basedOn w:val="97"/>
    <w:link w:val="54"/>
    <w:qFormat/>
    <w:uiPriority w:val="99"/>
    <w:rPr>
      <w:rFonts w:ascii="宋体" w:hAnsi="宋体" w:eastAsia="@微软简标宋" w:cstheme="minorBidi"/>
      <w:szCs w:val="24"/>
      <w:lang w:val="zh-CN" w:eastAsia="zh-CN"/>
    </w:rPr>
  </w:style>
  <w:style w:type="character" w:customStyle="1" w:styleId="276">
    <w:name w:val="NormalCharacter"/>
    <w:qFormat/>
    <w:uiPriority w:val="0"/>
    <w:rPr>
      <w:rFonts w:ascii="Calibri" w:hAnsi="Calibri"/>
      <w:kern w:val="2"/>
      <w:sz w:val="21"/>
      <w:szCs w:val="22"/>
      <w:lang w:val="en-US" w:eastAsia="zh-CN" w:bidi="ar-SA"/>
    </w:rPr>
  </w:style>
  <w:style w:type="character" w:customStyle="1" w:styleId="277">
    <w:name w:val="正文文本首行缩进 2 字符"/>
    <w:basedOn w:val="112"/>
    <w:link w:val="55"/>
    <w:qFormat/>
    <w:uiPriority w:val="99"/>
    <w:rPr>
      <w:rFonts w:ascii="Calibri" w:hAnsi="Calibri" w:cstheme="minorBidi"/>
      <w:kern w:val="2"/>
      <w:sz w:val="21"/>
      <w:szCs w:val="22"/>
    </w:rPr>
  </w:style>
  <w:style w:type="paragraph" w:customStyle="1" w:styleId="278">
    <w:name w:val="Table Text"/>
    <w:basedOn w:val="1"/>
    <w:semiHidden/>
    <w:qFormat/>
    <w:uiPriority w:val="0"/>
    <w:pPr>
      <w:spacing w:line="221" w:lineRule="auto"/>
      <w:ind w:firstLine="0" w:firstLineChars="0"/>
    </w:pPr>
    <w:rPr>
      <w:rFonts w:cs="宋体"/>
      <w:kern w:val="2"/>
      <w:szCs w:val="24"/>
      <w:lang w:eastAsia="en-US"/>
    </w:rPr>
  </w:style>
  <w:style w:type="table" w:customStyle="1" w:styleId="27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akoosky</Company>
  <Pages>53</Pages>
  <Words>1542</Words>
  <Characters>2024</Characters>
  <Lines>1</Lines>
  <Paragraphs>1</Paragraphs>
  <TotalTime>32</TotalTime>
  <ScaleCrop>false</ScaleCrop>
  <LinksUpToDate>false</LinksUpToDate>
  <CharactersWithSpaces>2086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2025-06-27T01:11:00Z</dcterms:created>
  <dc:creator>Anakin</dc:creator>
  <cp:lastModifiedBy>谭丽君</cp:lastModifiedBy>
  <cp:lastPrinted>2026-05-26T06:50:00Z</cp:lastPrinted>
  <dcterms:modified xsi:type="dcterms:W3CDTF">2026-06-02T07:08:52Z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7D8A215ECC7B45DCA0045F334563A6EF_13</vt:lpwstr>
  </property>
  <property fmtid="{D5CDD505-2E9C-101B-9397-08002B2CF9AE}" pid="4" name="KSOTemplateDocerSaveRecord">
    <vt:lpwstr>eyJoZGlkIjoiNGUzNTRkZTA3NzRhZjA4ZDA4NWU3ZjQ0NjNhZWUzZjkiLCJ1c2VySWQiOiIxNTcwOTkzNjIwIn0=</vt:lpwstr>
  </property>
</Properties>
</file>