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CAEA6">
      <w:pPr>
        <w:spacing w:line="576" w:lineRule="exact"/>
        <w:jc w:val="center"/>
        <w:outlineLvl w:val="1"/>
        <w:rPr>
          <w:rFonts w:hint="eastAsia" w:ascii="宋体" w:hAnsi="宋体"/>
          <w:b/>
          <w:sz w:val="28"/>
          <w:szCs w:val="36"/>
        </w:rPr>
      </w:pPr>
      <w:r>
        <w:rPr>
          <w:rFonts w:hint="eastAsia" w:ascii="宋体" w:hAnsi="宋体"/>
          <w:b/>
          <w:sz w:val="28"/>
          <w:szCs w:val="36"/>
          <w:lang w:val="en-US" w:eastAsia="zh-CN"/>
        </w:rPr>
        <w:t>成交</w:t>
      </w:r>
      <w:r>
        <w:rPr>
          <w:rFonts w:hint="eastAsia" w:ascii="宋体" w:hAnsi="宋体"/>
          <w:b/>
          <w:sz w:val="28"/>
          <w:szCs w:val="36"/>
        </w:rPr>
        <w:t>候选人信息表</w:t>
      </w:r>
    </w:p>
    <w:tbl>
      <w:tblPr>
        <w:tblStyle w:val="6"/>
        <w:tblW w:w="91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5"/>
        <w:gridCol w:w="6906"/>
      </w:tblGrid>
      <w:tr w14:paraId="1B858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9151" w:type="dxa"/>
            <w:gridSpan w:val="2"/>
            <w:noWrap w:val="0"/>
            <w:vAlign w:val="center"/>
          </w:tcPr>
          <w:p w14:paraId="11C46FB1">
            <w:pPr>
              <w:keepNext w:val="0"/>
              <w:keepLines w:val="0"/>
              <w:pageBreakBefore w:val="0"/>
              <w:widowControl/>
              <w:kinsoku/>
              <w:wordWrap/>
              <w:overflowPunct/>
              <w:topLinePunct w:val="0"/>
              <w:autoSpaceDE/>
              <w:autoSpaceDN/>
              <w:bidi w:val="0"/>
              <w:adjustRightInd/>
              <w:spacing w:line="520" w:lineRule="exact"/>
              <w:jc w:val="center"/>
              <w:textAlignment w:val="auto"/>
              <w:rPr>
                <w:rFonts w:hint="eastAsia"/>
                <w:lang w:eastAsia="zh-CN"/>
              </w:rPr>
            </w:pPr>
            <w:r>
              <w:rPr>
                <w:rFonts w:hint="eastAsia" w:ascii="宋体" w:hAnsi="宋体" w:cs="宋体"/>
                <w:b/>
                <w:kern w:val="0"/>
                <w:sz w:val="28"/>
                <w:szCs w:val="28"/>
                <w:u w:val="none"/>
                <w:lang w:val="en-US" w:eastAsia="zh-CN"/>
              </w:rPr>
              <w:t>成交</w:t>
            </w:r>
            <w:r>
              <w:rPr>
                <w:rFonts w:hint="eastAsia" w:ascii="宋体" w:hAnsi="宋体" w:eastAsia="宋体" w:cs="宋体"/>
                <w:b/>
                <w:kern w:val="0"/>
                <w:sz w:val="28"/>
                <w:szCs w:val="28"/>
                <w:u w:val="none"/>
              </w:rPr>
              <w:t>候选人：</w:t>
            </w:r>
            <w:r>
              <w:rPr>
                <w:rFonts w:hint="eastAsia" w:ascii="宋体" w:hAnsi="宋体" w:eastAsia="宋体" w:cs="宋体"/>
                <w:b/>
                <w:kern w:val="0"/>
                <w:sz w:val="28"/>
                <w:szCs w:val="28"/>
                <w:u w:val="none"/>
                <w:lang w:eastAsia="zh-CN"/>
              </w:rPr>
              <w:t>肥西县建设工程监测中心有限责任公司</w:t>
            </w:r>
            <w:r>
              <w:rPr>
                <w:rFonts w:hint="eastAsia" w:ascii="宋体" w:hAnsi="宋体" w:eastAsia="宋体" w:cs="宋体"/>
                <w:b/>
                <w:kern w:val="0"/>
                <w:sz w:val="28"/>
                <w:szCs w:val="28"/>
                <w:u w:val="none"/>
                <w:lang w:val="en-US" w:eastAsia="zh-CN"/>
              </w:rPr>
              <w:t>和</w:t>
            </w:r>
            <w:r>
              <w:rPr>
                <w:rFonts w:hint="eastAsia" w:ascii="宋体" w:hAnsi="宋体" w:eastAsia="宋体" w:cs="宋体"/>
                <w:b/>
                <w:kern w:val="0"/>
                <w:sz w:val="28"/>
                <w:szCs w:val="28"/>
                <w:u w:val="none"/>
                <w:lang w:eastAsia="zh-CN"/>
              </w:rPr>
              <w:t>合肥工大工程试验检测有限责任公司</w:t>
            </w:r>
            <w:r>
              <w:rPr>
                <w:rFonts w:hint="eastAsia" w:ascii="宋体" w:hAnsi="宋体" w:eastAsia="宋体" w:cs="宋体"/>
                <w:b/>
                <w:kern w:val="0"/>
                <w:sz w:val="28"/>
                <w:szCs w:val="28"/>
                <w:u w:val="none"/>
                <w:lang w:val="en-US" w:eastAsia="zh-CN"/>
              </w:rPr>
              <w:t>联合体</w:t>
            </w:r>
          </w:p>
        </w:tc>
      </w:tr>
      <w:tr w14:paraId="05DCA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2245" w:type="dxa"/>
            <w:noWrap w:val="0"/>
            <w:vAlign w:val="center"/>
          </w:tcPr>
          <w:p w14:paraId="4747BE9C">
            <w:pPr>
              <w:keepNext w:val="0"/>
              <w:keepLines w:val="0"/>
              <w:pageBreakBefore w:val="0"/>
              <w:widowControl/>
              <w:kinsoku/>
              <w:wordWrap/>
              <w:overflowPunct/>
              <w:topLinePunct w:val="0"/>
              <w:autoSpaceDE/>
              <w:autoSpaceDN/>
              <w:bidi w:val="0"/>
              <w:adjustRightInd/>
              <w:spacing w:line="520" w:lineRule="exact"/>
              <w:jc w:val="center"/>
              <w:textAlignment w:val="auto"/>
              <w:rPr>
                <w:rFonts w:ascii="宋体" w:hAnsi="宋体" w:cs="宋体"/>
                <w:kern w:val="0"/>
                <w:sz w:val="28"/>
                <w:szCs w:val="28"/>
                <w:u w:val="none"/>
              </w:rPr>
            </w:pPr>
            <w:r>
              <w:rPr>
                <w:rFonts w:hint="eastAsia" w:ascii="宋体" w:hAnsi="宋体" w:cs="宋体"/>
                <w:kern w:val="0"/>
                <w:sz w:val="28"/>
                <w:szCs w:val="28"/>
                <w:u w:val="none"/>
                <w:lang w:eastAsia="zh-CN"/>
              </w:rPr>
              <w:t>成交</w:t>
            </w:r>
            <w:r>
              <w:rPr>
                <w:rFonts w:hint="eastAsia" w:ascii="宋体" w:hAnsi="宋体" w:cs="宋体"/>
                <w:kern w:val="0"/>
                <w:sz w:val="28"/>
                <w:szCs w:val="28"/>
                <w:u w:val="none"/>
              </w:rPr>
              <w:t>候选人响应</w:t>
            </w:r>
            <w:r>
              <w:rPr>
                <w:rFonts w:hint="eastAsia" w:ascii="宋体" w:hAnsi="宋体" w:cs="宋体"/>
                <w:kern w:val="0"/>
                <w:sz w:val="28"/>
                <w:szCs w:val="28"/>
                <w:u w:val="none"/>
                <w:lang w:eastAsia="zh-CN"/>
              </w:rPr>
              <w:t>谈判文件</w:t>
            </w:r>
            <w:r>
              <w:rPr>
                <w:rFonts w:hint="eastAsia" w:ascii="宋体" w:hAnsi="宋体" w:cs="宋体"/>
                <w:kern w:val="0"/>
                <w:sz w:val="28"/>
                <w:szCs w:val="28"/>
                <w:u w:val="none"/>
              </w:rPr>
              <w:t>要求的资格能力条件</w:t>
            </w:r>
          </w:p>
        </w:tc>
        <w:tc>
          <w:tcPr>
            <w:tcW w:w="6906" w:type="dxa"/>
            <w:noWrap/>
            <w:vAlign w:val="center"/>
          </w:tcPr>
          <w:p w14:paraId="069DB598">
            <w:pPr>
              <w:keepNext w:val="0"/>
              <w:keepLines w:val="0"/>
              <w:pageBreakBefore w:val="0"/>
              <w:widowControl/>
              <w:kinsoku/>
              <w:wordWrap/>
              <w:overflowPunct/>
              <w:topLinePunct w:val="0"/>
              <w:autoSpaceDE/>
              <w:autoSpaceDN/>
              <w:bidi w:val="0"/>
              <w:adjustRightInd/>
              <w:spacing w:line="520" w:lineRule="exact"/>
              <w:jc w:val="center"/>
              <w:textAlignment w:val="auto"/>
              <w:rPr>
                <w:rFonts w:ascii="宋体" w:hAnsi="宋体" w:cs="宋体"/>
                <w:kern w:val="0"/>
                <w:sz w:val="28"/>
                <w:szCs w:val="28"/>
                <w:u w:val="none"/>
              </w:rPr>
            </w:pPr>
            <w:r>
              <w:rPr>
                <w:rFonts w:hint="eastAsia" w:ascii="宋体" w:hAnsi="宋体" w:cs="宋体"/>
                <w:kern w:val="0"/>
                <w:sz w:val="28"/>
                <w:szCs w:val="28"/>
                <w:u w:val="none"/>
              </w:rPr>
              <w:t>响</w:t>
            </w:r>
            <w:bookmarkStart w:id="0" w:name="_GoBack"/>
            <w:bookmarkEnd w:id="0"/>
            <w:r>
              <w:rPr>
                <w:rFonts w:hint="eastAsia" w:ascii="宋体" w:hAnsi="宋体" w:cs="宋体"/>
                <w:kern w:val="0"/>
                <w:sz w:val="28"/>
                <w:szCs w:val="28"/>
                <w:u w:val="none"/>
              </w:rPr>
              <w:t>应</w:t>
            </w:r>
            <w:r>
              <w:rPr>
                <w:rFonts w:hint="eastAsia" w:ascii="宋体" w:hAnsi="宋体" w:cs="宋体"/>
                <w:kern w:val="0"/>
                <w:sz w:val="28"/>
                <w:szCs w:val="28"/>
                <w:u w:val="none"/>
                <w:lang w:eastAsia="zh-CN"/>
              </w:rPr>
              <w:t>谈判文件</w:t>
            </w:r>
            <w:r>
              <w:rPr>
                <w:rFonts w:hint="eastAsia" w:ascii="宋体" w:hAnsi="宋体" w:cs="宋体"/>
                <w:kern w:val="0"/>
                <w:sz w:val="28"/>
                <w:szCs w:val="28"/>
                <w:u w:val="none"/>
              </w:rPr>
              <w:t>要求</w:t>
            </w:r>
          </w:p>
        </w:tc>
      </w:tr>
      <w:tr w14:paraId="74E2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jc w:val="center"/>
        </w:trPr>
        <w:tc>
          <w:tcPr>
            <w:tcW w:w="2245" w:type="dxa"/>
            <w:noWrap w:val="0"/>
            <w:vAlign w:val="center"/>
          </w:tcPr>
          <w:p w14:paraId="23B5E72B">
            <w:pPr>
              <w:keepNext w:val="0"/>
              <w:keepLines w:val="0"/>
              <w:pageBreakBefore w:val="0"/>
              <w:widowControl/>
              <w:kinsoku/>
              <w:wordWrap/>
              <w:overflowPunct/>
              <w:topLinePunct w:val="0"/>
              <w:autoSpaceDE/>
              <w:autoSpaceDN/>
              <w:bidi w:val="0"/>
              <w:adjustRightInd/>
              <w:spacing w:line="520" w:lineRule="exact"/>
              <w:jc w:val="center"/>
              <w:textAlignment w:val="auto"/>
              <w:rPr>
                <w:rFonts w:hint="default" w:ascii="宋体" w:hAnsi="宋体" w:eastAsia="宋体" w:cs="宋体"/>
                <w:kern w:val="0"/>
                <w:sz w:val="28"/>
                <w:szCs w:val="28"/>
                <w:u w:val="none"/>
                <w:lang w:val="en-US" w:eastAsia="zh-CN"/>
              </w:rPr>
            </w:pPr>
            <w:r>
              <w:rPr>
                <w:rFonts w:hint="eastAsia" w:ascii="宋体" w:hAnsi="宋体" w:cs="宋体"/>
                <w:kern w:val="0"/>
                <w:sz w:val="28"/>
                <w:szCs w:val="28"/>
                <w:u w:val="none"/>
                <w:lang w:val="en-US" w:eastAsia="zh-CN"/>
              </w:rPr>
              <w:t>服务期限</w:t>
            </w:r>
          </w:p>
        </w:tc>
        <w:tc>
          <w:tcPr>
            <w:tcW w:w="6906" w:type="dxa"/>
            <w:noWrap/>
            <w:vAlign w:val="center"/>
          </w:tcPr>
          <w:p w14:paraId="30D92602">
            <w:pPr>
              <w:keepNext w:val="0"/>
              <w:keepLines w:val="0"/>
              <w:pageBreakBefore w:val="0"/>
              <w:kinsoku/>
              <w:wordWrap/>
              <w:overflowPunct/>
              <w:topLinePunct w:val="0"/>
              <w:autoSpaceDE/>
              <w:autoSpaceDN/>
              <w:bidi w:val="0"/>
              <w:adjustRightInd/>
              <w:spacing w:line="520" w:lineRule="exact"/>
              <w:jc w:val="center"/>
              <w:textAlignment w:val="auto"/>
              <w:rPr>
                <w:rFonts w:hint="eastAsia" w:ascii="宋体" w:hAnsi="宋体" w:cs="宋体"/>
                <w:kern w:val="0"/>
                <w:sz w:val="28"/>
                <w:szCs w:val="28"/>
                <w:u w:val="none"/>
              </w:rPr>
            </w:pPr>
            <w:r>
              <w:rPr>
                <w:rFonts w:hint="eastAsia" w:ascii="宋体" w:hAnsi="宋体" w:cs="宋体"/>
                <w:kern w:val="0"/>
                <w:sz w:val="28"/>
                <w:szCs w:val="28"/>
                <w:u w:val="none"/>
              </w:rPr>
              <w:t>响应</w:t>
            </w:r>
            <w:r>
              <w:rPr>
                <w:rFonts w:hint="eastAsia" w:ascii="宋体" w:hAnsi="宋体" w:cs="宋体"/>
                <w:kern w:val="0"/>
                <w:sz w:val="28"/>
                <w:szCs w:val="28"/>
                <w:u w:val="none"/>
                <w:lang w:eastAsia="zh-CN"/>
              </w:rPr>
              <w:t>谈判文件</w:t>
            </w:r>
            <w:r>
              <w:rPr>
                <w:rFonts w:hint="eastAsia" w:ascii="宋体" w:hAnsi="宋体" w:cs="宋体"/>
                <w:kern w:val="0"/>
                <w:sz w:val="28"/>
                <w:szCs w:val="28"/>
                <w:u w:val="none"/>
              </w:rPr>
              <w:t>要求</w:t>
            </w:r>
          </w:p>
          <w:p w14:paraId="0EE20C6B">
            <w:pPr>
              <w:keepNext w:val="0"/>
              <w:keepLines w:val="0"/>
              <w:pageBreakBefore w:val="0"/>
              <w:kinsoku/>
              <w:wordWrap/>
              <w:overflowPunct/>
              <w:topLinePunct w:val="0"/>
              <w:autoSpaceDE/>
              <w:autoSpaceDN/>
              <w:bidi w:val="0"/>
              <w:adjustRightInd/>
              <w:spacing w:line="520" w:lineRule="exact"/>
              <w:jc w:val="center"/>
              <w:textAlignment w:val="auto"/>
              <w:rPr>
                <w:rFonts w:ascii="宋体" w:hAnsi="宋体" w:cs="宋体"/>
                <w:kern w:val="0"/>
                <w:sz w:val="28"/>
                <w:szCs w:val="28"/>
                <w:u w:val="none"/>
              </w:rPr>
            </w:pPr>
            <w:r>
              <w:rPr>
                <w:rFonts w:hint="eastAsia" w:ascii="宋体" w:hAnsi="宋体" w:cs="宋体"/>
                <w:kern w:val="0"/>
                <w:sz w:val="28"/>
                <w:szCs w:val="28"/>
                <w:u w:val="none"/>
              </w:rPr>
              <w:t>（如公示正文与此不一致，以此为准）</w:t>
            </w:r>
          </w:p>
        </w:tc>
      </w:tr>
      <w:tr w14:paraId="67ABE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8" w:hRule="atLeast"/>
          <w:jc w:val="center"/>
        </w:trPr>
        <w:tc>
          <w:tcPr>
            <w:tcW w:w="2245" w:type="dxa"/>
            <w:noWrap w:val="0"/>
            <w:vAlign w:val="center"/>
          </w:tcPr>
          <w:p w14:paraId="6C18AFAB">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auto"/>
              <w:rPr>
                <w:rFonts w:hint="eastAsia" w:ascii="宋体" w:hAnsi="宋体" w:eastAsia="宋体" w:cs="Times New Roman"/>
                <w:sz w:val="28"/>
                <w:szCs w:val="28"/>
                <w:u w:val="none"/>
                <w:lang w:val="en-US" w:eastAsia="zh-CN"/>
              </w:rPr>
            </w:pPr>
            <w:r>
              <w:rPr>
                <w:rFonts w:hint="eastAsia" w:ascii="宋体" w:hAnsi="宋体" w:eastAsia="宋体" w:cs="Times New Roman"/>
                <w:sz w:val="28"/>
                <w:szCs w:val="28"/>
                <w:u w:val="none"/>
                <w:lang w:val="en-US" w:eastAsia="zh-CN"/>
              </w:rPr>
              <w:t>通过评审的得分业绩</w:t>
            </w:r>
          </w:p>
        </w:tc>
        <w:tc>
          <w:tcPr>
            <w:tcW w:w="6906" w:type="dxa"/>
            <w:noWrap/>
            <w:vAlign w:val="center"/>
          </w:tcPr>
          <w:p w14:paraId="4DEFB071">
            <w:pPr>
              <w:keepNext w:val="0"/>
              <w:keepLines w:val="0"/>
              <w:pageBreakBefore w:val="0"/>
              <w:kinsoku/>
              <w:wordWrap/>
              <w:overflowPunct/>
              <w:topLinePunct w:val="0"/>
              <w:autoSpaceDE/>
              <w:autoSpaceDN/>
              <w:bidi w:val="0"/>
              <w:adjustRightInd/>
              <w:spacing w:line="520" w:lineRule="exact"/>
              <w:jc w:val="left"/>
              <w:textAlignment w:val="auto"/>
              <w:rPr>
                <w:rFonts w:hint="default" w:ascii="宋体" w:hAnsi="宋体" w:cs="宋体"/>
                <w:kern w:val="0"/>
                <w:sz w:val="28"/>
                <w:szCs w:val="28"/>
                <w:u w:val="none"/>
                <w:lang w:val="en-US" w:eastAsia="zh-CN"/>
              </w:rPr>
            </w:pPr>
            <w:r>
              <w:rPr>
                <w:rFonts w:hint="eastAsia" w:ascii="宋体" w:hAnsi="宋体" w:cs="宋体"/>
                <w:kern w:val="0"/>
                <w:sz w:val="28"/>
                <w:szCs w:val="28"/>
                <w:u w:val="none"/>
                <w:lang w:val="en-US" w:eastAsia="zh-CN"/>
              </w:rPr>
              <w:t>供应商业绩：/</w:t>
            </w:r>
          </w:p>
        </w:tc>
      </w:tr>
      <w:tr w14:paraId="34851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2245" w:type="dxa"/>
            <w:noWrap w:val="0"/>
            <w:vAlign w:val="center"/>
          </w:tcPr>
          <w:p w14:paraId="2233B1C7">
            <w:pPr>
              <w:keepNext w:val="0"/>
              <w:keepLines w:val="0"/>
              <w:pageBreakBefore w:val="0"/>
              <w:kinsoku/>
              <w:wordWrap/>
              <w:overflowPunct/>
              <w:topLinePunct w:val="0"/>
              <w:autoSpaceDE/>
              <w:autoSpaceDN/>
              <w:bidi w:val="0"/>
              <w:adjustRightInd/>
              <w:spacing w:line="520" w:lineRule="exact"/>
              <w:jc w:val="center"/>
              <w:textAlignment w:val="auto"/>
              <w:rPr>
                <w:rFonts w:ascii="宋体" w:hAnsi="宋体" w:cs="宋体"/>
                <w:kern w:val="0"/>
                <w:sz w:val="28"/>
                <w:szCs w:val="28"/>
                <w:u w:val="none"/>
              </w:rPr>
            </w:pPr>
            <w:r>
              <w:rPr>
                <w:rFonts w:hint="eastAsia" w:ascii="宋体" w:hAnsi="宋体" w:cs="宋体"/>
                <w:kern w:val="0"/>
                <w:sz w:val="28"/>
                <w:szCs w:val="28"/>
                <w:u w:val="none"/>
                <w:lang w:val="en-US" w:eastAsia="zh-CN"/>
              </w:rPr>
              <w:t>询价</w:t>
            </w:r>
            <w:r>
              <w:rPr>
                <w:rFonts w:hint="eastAsia" w:ascii="宋体" w:hAnsi="宋体" w:cs="宋体"/>
                <w:kern w:val="0"/>
                <w:sz w:val="28"/>
                <w:szCs w:val="28"/>
                <w:u w:val="none"/>
              </w:rPr>
              <w:t>保证金及电子交易服务费用缴纳形式</w:t>
            </w:r>
          </w:p>
        </w:tc>
        <w:tc>
          <w:tcPr>
            <w:tcW w:w="6906" w:type="dxa"/>
            <w:noWrap/>
            <w:vAlign w:val="center"/>
          </w:tcPr>
          <w:p w14:paraId="0A7E71B0">
            <w:pPr>
              <w:keepNext w:val="0"/>
              <w:keepLines w:val="0"/>
              <w:pageBreakBefore w:val="0"/>
              <w:kinsoku/>
              <w:wordWrap/>
              <w:overflowPunct/>
              <w:topLinePunct w:val="0"/>
              <w:autoSpaceDE/>
              <w:autoSpaceDN/>
              <w:bidi w:val="0"/>
              <w:adjustRightInd/>
              <w:snapToGrid w:val="0"/>
              <w:spacing w:line="520" w:lineRule="exact"/>
              <w:textAlignment w:val="auto"/>
              <w:rPr>
                <w:rFonts w:ascii="宋体" w:hAnsi="宋体" w:cs="宋体"/>
                <w:kern w:val="0"/>
                <w:sz w:val="28"/>
                <w:szCs w:val="28"/>
                <w:u w:val="none"/>
              </w:rPr>
            </w:pPr>
            <w:r>
              <w:rPr>
                <w:rFonts w:hint="eastAsia" w:ascii="宋体" w:hAnsi="宋体" w:cs="宋体"/>
                <w:kern w:val="0"/>
                <w:sz w:val="28"/>
                <w:szCs w:val="28"/>
                <w:u w:val="none"/>
              </w:rPr>
              <w:t>银行转账</w:t>
            </w:r>
          </w:p>
        </w:tc>
      </w:tr>
    </w:tbl>
    <w:p w14:paraId="12C3C209">
      <w:pPr>
        <w:jc w:val="center"/>
        <w:outlineLvl w:val="0"/>
        <w:rPr>
          <w:rFonts w:hint="eastAsia" w:ascii="方正小标宋简体" w:hAnsi="宋体" w:eastAsia="方正小标宋简体"/>
          <w:b/>
          <w:bCs/>
          <w:sz w:val="36"/>
          <w:szCs w:val="36"/>
        </w:rPr>
      </w:pPr>
    </w:p>
    <w:p w14:paraId="746A7CBE">
      <w:pPr>
        <w:jc w:val="center"/>
        <w:outlineLvl w:val="0"/>
        <w:rPr>
          <w:rFonts w:hint="eastAsia" w:ascii="方正小标宋简体" w:hAnsi="宋体" w:eastAsia="方正小标宋简体"/>
          <w:b/>
          <w:bCs/>
          <w:sz w:val="36"/>
          <w:szCs w:val="36"/>
        </w:rPr>
      </w:pPr>
    </w:p>
    <w:p w14:paraId="17E40640">
      <w:pPr>
        <w:jc w:val="center"/>
        <w:outlineLvl w:val="0"/>
        <w:rPr>
          <w:rFonts w:hint="eastAsia" w:ascii="方正小标宋简体" w:hAnsi="宋体" w:eastAsia="方正小标宋简体"/>
          <w:b/>
          <w:bCs/>
          <w:sz w:val="36"/>
          <w:szCs w:val="36"/>
        </w:rPr>
      </w:pPr>
    </w:p>
    <w:p w14:paraId="3B7E198A">
      <w:pPr>
        <w:jc w:val="center"/>
        <w:outlineLvl w:val="0"/>
        <w:rPr>
          <w:rFonts w:hint="eastAsia" w:ascii="方正小标宋简体" w:hAnsi="宋体" w:eastAsia="方正小标宋简体"/>
          <w:b/>
          <w:bCs/>
          <w:sz w:val="36"/>
          <w:szCs w:val="36"/>
        </w:rPr>
      </w:pPr>
    </w:p>
    <w:p w14:paraId="01529A6D">
      <w:pPr>
        <w:jc w:val="center"/>
        <w:outlineLvl w:val="0"/>
        <w:rPr>
          <w:rFonts w:hint="eastAsia" w:ascii="方正小标宋简体" w:hAnsi="宋体" w:eastAsia="方正小标宋简体"/>
          <w:b/>
          <w:bCs/>
          <w:sz w:val="36"/>
          <w:szCs w:val="36"/>
        </w:rPr>
      </w:pPr>
    </w:p>
    <w:p w14:paraId="2EDF79C3">
      <w:pPr>
        <w:jc w:val="center"/>
        <w:outlineLvl w:val="0"/>
        <w:rPr>
          <w:rFonts w:hint="eastAsia" w:ascii="方正小标宋简体" w:hAnsi="宋体" w:eastAsia="方正小标宋简体"/>
          <w:b/>
          <w:bCs/>
          <w:sz w:val="36"/>
          <w:szCs w:val="36"/>
        </w:rPr>
      </w:pPr>
    </w:p>
    <w:p w14:paraId="7CB04B38">
      <w:pPr>
        <w:jc w:val="center"/>
        <w:outlineLvl w:val="0"/>
        <w:rPr>
          <w:rFonts w:hint="eastAsia" w:ascii="方正小标宋简体" w:hAnsi="宋体" w:eastAsia="方正小标宋简体"/>
          <w:b/>
          <w:bCs/>
          <w:sz w:val="36"/>
          <w:szCs w:val="36"/>
        </w:rPr>
      </w:pPr>
    </w:p>
    <w:p w14:paraId="77AE39BD">
      <w:pPr>
        <w:jc w:val="center"/>
        <w:outlineLvl w:val="0"/>
        <w:rPr>
          <w:rFonts w:hint="eastAsia" w:ascii="方正小标宋简体" w:hAnsi="宋体" w:eastAsia="方正小标宋简体"/>
          <w:b/>
          <w:bCs/>
          <w:sz w:val="36"/>
          <w:szCs w:val="36"/>
        </w:rPr>
      </w:pPr>
    </w:p>
    <w:p w14:paraId="7221EE53">
      <w:pPr>
        <w:jc w:val="center"/>
        <w:outlineLvl w:val="0"/>
        <w:rPr>
          <w:rFonts w:hint="eastAsia" w:ascii="方正小标宋简体" w:hAnsi="宋体" w:eastAsia="方正小标宋简体"/>
          <w:b/>
          <w:bCs/>
          <w:sz w:val="36"/>
          <w:szCs w:val="36"/>
        </w:rPr>
      </w:pPr>
    </w:p>
    <w:p w14:paraId="7416235C">
      <w:pPr>
        <w:jc w:val="center"/>
        <w:outlineLvl w:val="0"/>
        <w:rPr>
          <w:rFonts w:hint="eastAsia" w:ascii="宋体" w:hAnsi="宋体" w:eastAsia="方正小标宋简体"/>
          <w:bCs/>
          <w:sz w:val="30"/>
          <w:lang w:val="en-US" w:eastAsia="zh-CN"/>
        </w:rPr>
      </w:pPr>
      <w:r>
        <w:rPr>
          <w:rFonts w:hint="eastAsia" w:ascii="方正小标宋简体" w:hAnsi="宋体" w:eastAsia="方正小标宋简体"/>
          <w:b/>
          <w:bCs/>
          <w:sz w:val="36"/>
          <w:szCs w:val="36"/>
        </w:rPr>
        <w:t>评标情况一览</w:t>
      </w:r>
      <w:r>
        <w:rPr>
          <w:rFonts w:hint="eastAsia" w:ascii="方正小标宋简体" w:hAnsi="宋体" w:eastAsia="方正小标宋简体"/>
          <w:b/>
          <w:bCs/>
          <w:sz w:val="36"/>
          <w:szCs w:val="36"/>
          <w:lang w:val="en-US" w:eastAsia="zh-CN"/>
        </w:rPr>
        <w:t>表</w:t>
      </w:r>
    </w:p>
    <w:tbl>
      <w:tblPr>
        <w:tblStyle w:val="6"/>
        <w:tblW w:w="9064" w:type="dxa"/>
        <w:tblInd w:w="-1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1"/>
        <w:gridCol w:w="3364"/>
        <w:gridCol w:w="1950"/>
        <w:gridCol w:w="1851"/>
        <w:gridCol w:w="1078"/>
      </w:tblGrid>
      <w:tr w14:paraId="07684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9064" w:type="dxa"/>
            <w:gridSpan w:val="5"/>
            <w:tcBorders>
              <w:tl2br w:val="nil"/>
              <w:tr2bl w:val="nil"/>
            </w:tcBorders>
            <w:noWrap/>
            <w:vAlign w:val="top"/>
          </w:tcPr>
          <w:p w14:paraId="5441EFA0">
            <w:pPr>
              <w:rPr>
                <w:rFonts w:hint="eastAsia" w:ascii="宋体" w:hAnsi="宋体" w:eastAsia="宋体" w:cs="宋体"/>
                <w:kern w:val="0"/>
                <w:sz w:val="28"/>
                <w:szCs w:val="28"/>
                <w:lang w:eastAsia="zh-CN"/>
              </w:rPr>
            </w:pPr>
            <w:r>
              <w:rPr>
                <w:rFonts w:hint="eastAsia" w:ascii="宋体" w:hAnsi="宋体" w:eastAsia="宋体" w:cs="宋体"/>
                <w:kern w:val="0"/>
                <w:sz w:val="28"/>
                <w:szCs w:val="28"/>
              </w:rPr>
              <w:t>项目名称:</w:t>
            </w:r>
            <w:r>
              <w:rPr>
                <w:rFonts w:hint="eastAsia" w:ascii="宋体" w:hAnsi="宋体" w:cs="宋体"/>
                <w:kern w:val="0"/>
                <w:sz w:val="28"/>
                <w:szCs w:val="28"/>
                <w:lang w:eastAsia="zh-CN"/>
              </w:rPr>
              <w:t>柿树岗乡联圩公祭堂建设工程检测</w:t>
            </w:r>
          </w:p>
          <w:p w14:paraId="46506A10">
            <w:pPr>
              <w:rPr>
                <w:rFonts w:hint="eastAsia" w:ascii="宋体" w:hAnsi="宋体" w:eastAsia="宋体"/>
                <w:sz w:val="28"/>
                <w:szCs w:val="28"/>
                <w:lang w:eastAsia="zh-CN"/>
              </w:rPr>
            </w:pPr>
            <w:r>
              <w:rPr>
                <w:rFonts w:hint="eastAsia" w:ascii="宋体" w:hAnsi="宋体" w:eastAsia="宋体" w:cs="宋体"/>
                <w:kern w:val="0"/>
                <w:sz w:val="28"/>
                <w:szCs w:val="28"/>
              </w:rPr>
              <w:t>项目编号</w:t>
            </w:r>
            <w:r>
              <w:rPr>
                <w:rFonts w:hint="eastAsia" w:ascii="宋体" w:hAnsi="宋体" w:cs="宋体"/>
                <w:kern w:val="0"/>
                <w:sz w:val="28"/>
                <w:szCs w:val="28"/>
                <w:lang w:val="en-US" w:eastAsia="zh-CN"/>
              </w:rPr>
              <w:t>:2026GSFJ0008</w:t>
            </w:r>
          </w:p>
        </w:tc>
      </w:tr>
      <w:tr w14:paraId="2B683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821" w:type="dxa"/>
            <w:tcBorders>
              <w:tl2br w:val="nil"/>
              <w:tr2bl w:val="nil"/>
            </w:tcBorders>
            <w:noWrap w:val="0"/>
            <w:vAlign w:val="center"/>
          </w:tcPr>
          <w:p w14:paraId="54CBF889">
            <w:pPr>
              <w:jc w:val="center"/>
              <w:rPr>
                <w:rFonts w:hint="eastAsia" w:ascii="宋体" w:hAnsi="宋体" w:cs="宋体"/>
                <w:kern w:val="0"/>
                <w:sz w:val="28"/>
                <w:szCs w:val="28"/>
                <w:lang w:eastAsia="zh-CN"/>
              </w:rPr>
            </w:pPr>
            <w:r>
              <w:rPr>
                <w:rFonts w:hint="eastAsia" w:ascii="宋体" w:hAnsi="宋体" w:cs="宋体"/>
                <w:kern w:val="0"/>
                <w:sz w:val="28"/>
                <w:szCs w:val="28"/>
                <w:lang w:eastAsia="zh-CN"/>
              </w:rPr>
              <w:t>序号</w:t>
            </w:r>
          </w:p>
        </w:tc>
        <w:tc>
          <w:tcPr>
            <w:tcW w:w="3364" w:type="dxa"/>
            <w:tcBorders>
              <w:tl2br w:val="nil"/>
              <w:tr2bl w:val="nil"/>
            </w:tcBorders>
            <w:noWrap/>
            <w:vAlign w:val="center"/>
          </w:tcPr>
          <w:p w14:paraId="603F7650">
            <w:pPr>
              <w:jc w:val="center"/>
              <w:rPr>
                <w:rFonts w:hint="default" w:ascii="宋体" w:hAnsi="宋体" w:cs="宋体"/>
                <w:kern w:val="0"/>
                <w:sz w:val="28"/>
                <w:szCs w:val="28"/>
                <w:lang w:val="en-US" w:eastAsia="zh-CN"/>
              </w:rPr>
            </w:pPr>
            <w:r>
              <w:rPr>
                <w:rFonts w:hint="eastAsia" w:ascii="宋体" w:hAnsi="宋体" w:cs="宋体"/>
                <w:kern w:val="0"/>
                <w:sz w:val="28"/>
                <w:szCs w:val="28"/>
                <w:lang w:val="en-US" w:eastAsia="zh-CN"/>
              </w:rPr>
              <w:t>供应商名称</w:t>
            </w:r>
          </w:p>
        </w:tc>
        <w:tc>
          <w:tcPr>
            <w:tcW w:w="1950" w:type="dxa"/>
            <w:tcBorders>
              <w:tl2br w:val="nil"/>
              <w:tr2bl w:val="nil"/>
            </w:tcBorders>
            <w:noWrap w:val="0"/>
            <w:vAlign w:val="center"/>
          </w:tcPr>
          <w:p w14:paraId="7F3CD450">
            <w:pPr>
              <w:jc w:val="center"/>
              <w:rPr>
                <w:rFonts w:hint="eastAsia" w:ascii="宋体" w:hAnsi="宋体" w:cs="宋体"/>
                <w:kern w:val="0"/>
                <w:sz w:val="28"/>
                <w:szCs w:val="28"/>
                <w:lang w:eastAsia="zh-CN"/>
              </w:rPr>
            </w:pPr>
            <w:r>
              <w:rPr>
                <w:rFonts w:hint="eastAsia" w:ascii="宋体" w:hAnsi="宋体" w:cs="宋体"/>
                <w:kern w:val="0"/>
                <w:sz w:val="28"/>
                <w:szCs w:val="28"/>
                <w:lang w:eastAsia="zh-CN"/>
              </w:rPr>
              <w:t>报价（</w:t>
            </w:r>
            <w:r>
              <w:rPr>
                <w:rFonts w:hint="eastAsia" w:ascii="宋体" w:hAnsi="宋体" w:cs="宋体"/>
                <w:kern w:val="0"/>
                <w:sz w:val="28"/>
                <w:szCs w:val="28"/>
                <w:lang w:val="en-US" w:eastAsia="zh-CN"/>
              </w:rPr>
              <w:t>元</w:t>
            </w:r>
            <w:r>
              <w:rPr>
                <w:rFonts w:hint="eastAsia" w:ascii="宋体" w:hAnsi="宋体" w:cs="宋体"/>
                <w:kern w:val="0"/>
                <w:sz w:val="28"/>
                <w:szCs w:val="28"/>
                <w:lang w:eastAsia="zh-CN"/>
              </w:rPr>
              <w:t>）</w:t>
            </w:r>
          </w:p>
        </w:tc>
        <w:tc>
          <w:tcPr>
            <w:tcW w:w="1851" w:type="dxa"/>
            <w:tcBorders>
              <w:tl2br w:val="nil"/>
              <w:tr2bl w:val="nil"/>
            </w:tcBorders>
            <w:noWrap w:val="0"/>
            <w:vAlign w:val="center"/>
          </w:tcPr>
          <w:p w14:paraId="0EB77127">
            <w:pPr>
              <w:jc w:val="center"/>
              <w:rPr>
                <w:rFonts w:hint="eastAsia" w:ascii="宋体" w:hAnsi="宋体" w:cs="宋体"/>
                <w:kern w:val="0"/>
                <w:sz w:val="28"/>
                <w:szCs w:val="28"/>
                <w:lang w:eastAsia="zh-CN"/>
              </w:rPr>
            </w:pPr>
            <w:r>
              <w:rPr>
                <w:rFonts w:hint="eastAsia" w:ascii="宋体" w:hAnsi="宋体" w:cs="宋体"/>
                <w:kern w:val="0"/>
                <w:sz w:val="28"/>
                <w:szCs w:val="28"/>
                <w:lang w:eastAsia="zh-CN"/>
              </w:rPr>
              <w:t>初审</w:t>
            </w:r>
          </w:p>
          <w:p w14:paraId="4A908D43">
            <w:pPr>
              <w:jc w:val="center"/>
              <w:rPr>
                <w:rFonts w:hint="eastAsia" w:ascii="宋体" w:hAnsi="宋体" w:cs="宋体"/>
                <w:kern w:val="0"/>
                <w:sz w:val="28"/>
                <w:szCs w:val="28"/>
                <w:lang w:eastAsia="zh-CN"/>
              </w:rPr>
            </w:pPr>
            <w:r>
              <w:rPr>
                <w:rFonts w:hint="eastAsia" w:ascii="宋体" w:hAnsi="宋体" w:cs="宋体"/>
                <w:kern w:val="0"/>
                <w:sz w:val="28"/>
                <w:szCs w:val="28"/>
                <w:lang w:eastAsia="zh-CN"/>
              </w:rPr>
              <w:t>通过/不通过</w:t>
            </w:r>
          </w:p>
        </w:tc>
        <w:tc>
          <w:tcPr>
            <w:tcW w:w="1078" w:type="dxa"/>
            <w:tcBorders>
              <w:tl2br w:val="nil"/>
              <w:tr2bl w:val="nil"/>
            </w:tcBorders>
            <w:noWrap w:val="0"/>
            <w:vAlign w:val="center"/>
          </w:tcPr>
          <w:p w14:paraId="54056B21">
            <w:pPr>
              <w:jc w:val="center"/>
              <w:rPr>
                <w:rFonts w:hint="eastAsia" w:ascii="宋体" w:hAnsi="宋体" w:cs="宋体"/>
                <w:kern w:val="0"/>
                <w:sz w:val="28"/>
                <w:szCs w:val="28"/>
                <w:lang w:eastAsia="zh-CN"/>
              </w:rPr>
            </w:pPr>
            <w:r>
              <w:rPr>
                <w:rFonts w:hint="eastAsia" w:ascii="宋体" w:hAnsi="宋体" w:cs="宋体"/>
                <w:kern w:val="0"/>
                <w:sz w:val="28"/>
                <w:szCs w:val="28"/>
                <w:lang w:eastAsia="zh-CN"/>
              </w:rPr>
              <w:t>总得分</w:t>
            </w:r>
          </w:p>
        </w:tc>
      </w:tr>
      <w:tr w14:paraId="6E39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821" w:type="dxa"/>
            <w:tcBorders>
              <w:tl2br w:val="nil"/>
              <w:tr2bl w:val="nil"/>
            </w:tcBorders>
            <w:noWrap w:val="0"/>
            <w:vAlign w:val="center"/>
          </w:tcPr>
          <w:p w14:paraId="5D174CFB">
            <w:pPr>
              <w:jc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1</w:t>
            </w:r>
          </w:p>
        </w:tc>
        <w:tc>
          <w:tcPr>
            <w:tcW w:w="3364" w:type="dxa"/>
            <w:tcBorders>
              <w:tl2br w:val="nil"/>
              <w:tr2bl w:val="nil"/>
            </w:tcBorders>
            <w:noWrap/>
            <w:vAlign w:val="center"/>
          </w:tcPr>
          <w:p w14:paraId="53EB0C29">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肥西县建设工程监测中心有限责任公司和合肥工大工程试验检测有限责任公司联合体</w:t>
            </w:r>
          </w:p>
        </w:tc>
        <w:tc>
          <w:tcPr>
            <w:tcW w:w="1950" w:type="dxa"/>
            <w:tcBorders>
              <w:tl2br w:val="nil"/>
              <w:tr2bl w:val="nil"/>
            </w:tcBorders>
            <w:noWrap w:val="0"/>
            <w:vAlign w:val="center"/>
          </w:tcPr>
          <w:p w14:paraId="102C0E2F">
            <w:pPr>
              <w:jc w:val="center"/>
              <w:rPr>
                <w:rFonts w:hint="default" w:ascii="宋体" w:hAnsi="宋体" w:cs="宋体"/>
                <w:kern w:val="0"/>
                <w:sz w:val="28"/>
                <w:szCs w:val="28"/>
                <w:lang w:val="en-US" w:eastAsia="zh-CN"/>
              </w:rPr>
            </w:pPr>
            <w:r>
              <w:rPr>
                <w:rFonts w:hint="eastAsia" w:ascii="宋体" w:hAnsi="宋体" w:cs="宋体"/>
                <w:kern w:val="0"/>
                <w:sz w:val="28"/>
                <w:szCs w:val="28"/>
                <w:lang w:val="en-US" w:eastAsia="zh-CN"/>
              </w:rPr>
              <w:t>88000.00</w:t>
            </w:r>
          </w:p>
        </w:tc>
        <w:tc>
          <w:tcPr>
            <w:tcW w:w="1851" w:type="dxa"/>
            <w:tcBorders>
              <w:tl2br w:val="nil"/>
              <w:tr2bl w:val="nil"/>
            </w:tcBorders>
            <w:noWrap w:val="0"/>
            <w:vAlign w:val="center"/>
          </w:tcPr>
          <w:p w14:paraId="6E89F1C9">
            <w:pPr>
              <w:jc w:val="center"/>
              <w:rPr>
                <w:rFonts w:hint="eastAsia" w:ascii="宋体" w:hAnsi="宋体" w:cs="宋体"/>
                <w:kern w:val="0"/>
                <w:sz w:val="28"/>
                <w:szCs w:val="28"/>
                <w:lang w:val="en-US" w:eastAsia="zh-CN"/>
              </w:rPr>
            </w:pPr>
            <w:r>
              <w:rPr>
                <w:rFonts w:hint="eastAsia" w:ascii="宋体" w:hAnsi="宋体" w:cs="宋体"/>
                <w:kern w:val="0"/>
                <w:sz w:val="28"/>
                <w:szCs w:val="28"/>
                <w:lang w:val="en-US" w:eastAsia="zh-CN"/>
              </w:rPr>
              <w:t>通过</w:t>
            </w:r>
          </w:p>
        </w:tc>
        <w:tc>
          <w:tcPr>
            <w:tcW w:w="1078" w:type="dxa"/>
            <w:tcBorders>
              <w:tl2br w:val="nil"/>
              <w:tr2bl w:val="nil"/>
            </w:tcBorders>
            <w:noWrap w:val="0"/>
            <w:vAlign w:val="center"/>
          </w:tcPr>
          <w:p w14:paraId="74C53D80">
            <w:pPr>
              <w:jc w:val="center"/>
              <w:rPr>
                <w:rFonts w:hint="default" w:ascii="宋体" w:hAnsi="宋体" w:cs="宋体"/>
                <w:kern w:val="0"/>
                <w:sz w:val="28"/>
                <w:szCs w:val="28"/>
                <w:lang w:val="en-US" w:eastAsia="zh-CN"/>
              </w:rPr>
            </w:pPr>
            <w:r>
              <w:rPr>
                <w:rFonts w:hint="eastAsia" w:ascii="宋体" w:hAnsi="宋体" w:cs="宋体"/>
                <w:kern w:val="0"/>
                <w:sz w:val="28"/>
                <w:szCs w:val="28"/>
                <w:lang w:val="en-US" w:eastAsia="zh-CN"/>
              </w:rPr>
              <w:t>/</w:t>
            </w:r>
          </w:p>
        </w:tc>
      </w:tr>
      <w:tr w14:paraId="5E715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trPr>
        <w:tc>
          <w:tcPr>
            <w:tcW w:w="821" w:type="dxa"/>
            <w:tcBorders>
              <w:tl2br w:val="nil"/>
              <w:tr2bl w:val="nil"/>
            </w:tcBorders>
            <w:noWrap w:val="0"/>
            <w:vAlign w:val="center"/>
          </w:tcPr>
          <w:p w14:paraId="227D6C1B">
            <w:pPr>
              <w:jc w:val="center"/>
              <w:rPr>
                <w:rFonts w:hint="default"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2</w:t>
            </w:r>
          </w:p>
        </w:tc>
        <w:tc>
          <w:tcPr>
            <w:tcW w:w="3364" w:type="dxa"/>
            <w:tcBorders>
              <w:tl2br w:val="nil"/>
              <w:tr2bl w:val="nil"/>
            </w:tcBorders>
            <w:noWrap/>
            <w:vAlign w:val="center"/>
          </w:tcPr>
          <w:p w14:paraId="4D151FD0">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合肥工大共达工程检测试验有限公司</w:t>
            </w:r>
          </w:p>
        </w:tc>
        <w:tc>
          <w:tcPr>
            <w:tcW w:w="1950" w:type="dxa"/>
            <w:tcBorders>
              <w:tl2br w:val="nil"/>
              <w:tr2bl w:val="nil"/>
            </w:tcBorders>
            <w:noWrap w:val="0"/>
            <w:vAlign w:val="center"/>
          </w:tcPr>
          <w:p w14:paraId="503C3CD4">
            <w:pPr>
              <w:jc w:val="center"/>
              <w:rPr>
                <w:rFonts w:hint="default" w:ascii="宋体" w:hAnsi="宋体" w:cs="宋体"/>
                <w:kern w:val="0"/>
                <w:sz w:val="28"/>
                <w:szCs w:val="28"/>
                <w:lang w:val="en-US" w:eastAsia="zh-CN"/>
              </w:rPr>
            </w:pPr>
            <w:r>
              <w:rPr>
                <w:rFonts w:hint="eastAsia" w:ascii="宋体" w:hAnsi="宋体" w:cs="宋体"/>
                <w:kern w:val="0"/>
                <w:sz w:val="28"/>
                <w:szCs w:val="28"/>
                <w:lang w:val="en-US" w:eastAsia="zh-CN"/>
              </w:rPr>
              <w:t>90500.00</w:t>
            </w:r>
          </w:p>
        </w:tc>
        <w:tc>
          <w:tcPr>
            <w:tcW w:w="1851" w:type="dxa"/>
            <w:tcBorders>
              <w:tl2br w:val="nil"/>
              <w:tr2bl w:val="nil"/>
            </w:tcBorders>
            <w:noWrap w:val="0"/>
            <w:vAlign w:val="center"/>
          </w:tcPr>
          <w:p w14:paraId="5B7AE968">
            <w:pPr>
              <w:jc w:val="center"/>
              <w:rPr>
                <w:rFonts w:hint="eastAsia" w:ascii="宋体" w:hAnsi="宋体" w:cs="宋体"/>
                <w:kern w:val="0"/>
                <w:sz w:val="28"/>
                <w:szCs w:val="28"/>
                <w:lang w:val="en-US" w:eastAsia="zh-CN"/>
              </w:rPr>
            </w:pPr>
            <w:r>
              <w:rPr>
                <w:rFonts w:hint="eastAsia" w:ascii="宋体" w:hAnsi="宋体" w:cs="宋体"/>
                <w:kern w:val="0"/>
                <w:sz w:val="28"/>
                <w:szCs w:val="28"/>
                <w:lang w:val="en-US" w:eastAsia="zh-CN"/>
              </w:rPr>
              <w:t>通过</w:t>
            </w:r>
          </w:p>
        </w:tc>
        <w:tc>
          <w:tcPr>
            <w:tcW w:w="1078" w:type="dxa"/>
            <w:tcBorders>
              <w:tl2br w:val="nil"/>
              <w:tr2bl w:val="nil"/>
            </w:tcBorders>
            <w:noWrap w:val="0"/>
            <w:vAlign w:val="center"/>
          </w:tcPr>
          <w:p w14:paraId="4CC57ED1">
            <w:pPr>
              <w:jc w:val="center"/>
              <w:rPr>
                <w:rFonts w:hint="default" w:ascii="宋体" w:hAnsi="宋体" w:cs="宋体"/>
                <w:kern w:val="0"/>
                <w:sz w:val="28"/>
                <w:szCs w:val="28"/>
                <w:lang w:val="en-US" w:eastAsia="zh-CN"/>
              </w:rPr>
            </w:pPr>
            <w:r>
              <w:rPr>
                <w:rFonts w:hint="eastAsia" w:ascii="宋体" w:hAnsi="宋体" w:cs="宋体"/>
                <w:kern w:val="0"/>
                <w:sz w:val="28"/>
                <w:szCs w:val="28"/>
                <w:lang w:val="en-US" w:eastAsia="zh-CN"/>
              </w:rPr>
              <w:t>/</w:t>
            </w:r>
          </w:p>
        </w:tc>
      </w:tr>
      <w:tr w14:paraId="5029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21" w:type="dxa"/>
            <w:tcBorders>
              <w:tl2br w:val="nil"/>
              <w:tr2bl w:val="nil"/>
            </w:tcBorders>
            <w:noWrap w:val="0"/>
            <w:vAlign w:val="center"/>
          </w:tcPr>
          <w:p w14:paraId="6DD8F12A">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3</w:t>
            </w:r>
          </w:p>
        </w:tc>
        <w:tc>
          <w:tcPr>
            <w:tcW w:w="3364" w:type="dxa"/>
            <w:tcBorders>
              <w:tl2br w:val="nil"/>
              <w:tr2bl w:val="nil"/>
            </w:tcBorders>
            <w:noWrap/>
            <w:vAlign w:val="center"/>
          </w:tcPr>
          <w:p w14:paraId="558A4256">
            <w:pPr>
              <w:jc w:val="center"/>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合肥市建设工程监测中心有限责任公司</w:t>
            </w:r>
          </w:p>
        </w:tc>
        <w:tc>
          <w:tcPr>
            <w:tcW w:w="1950" w:type="dxa"/>
            <w:tcBorders>
              <w:tl2br w:val="nil"/>
              <w:tr2bl w:val="nil"/>
            </w:tcBorders>
            <w:noWrap/>
            <w:vAlign w:val="center"/>
          </w:tcPr>
          <w:p w14:paraId="0D847045">
            <w:pPr>
              <w:jc w:val="center"/>
              <w:rPr>
                <w:rFonts w:hint="default" w:ascii="宋体" w:hAnsi="宋体" w:cs="宋体"/>
                <w:kern w:val="0"/>
                <w:sz w:val="28"/>
                <w:szCs w:val="28"/>
                <w:lang w:val="en-US" w:eastAsia="zh-CN"/>
              </w:rPr>
            </w:pPr>
            <w:r>
              <w:rPr>
                <w:rFonts w:hint="eastAsia" w:ascii="宋体" w:hAnsi="宋体" w:cs="宋体"/>
                <w:kern w:val="0"/>
                <w:sz w:val="28"/>
                <w:szCs w:val="28"/>
                <w:lang w:val="en-US" w:eastAsia="zh-CN"/>
              </w:rPr>
              <w:t>91000.00</w:t>
            </w:r>
          </w:p>
        </w:tc>
        <w:tc>
          <w:tcPr>
            <w:tcW w:w="1851" w:type="dxa"/>
            <w:tcBorders>
              <w:tl2br w:val="nil"/>
              <w:tr2bl w:val="nil"/>
            </w:tcBorders>
            <w:noWrap/>
            <w:vAlign w:val="center"/>
          </w:tcPr>
          <w:p w14:paraId="772B0635">
            <w:pPr>
              <w:jc w:val="center"/>
              <w:rPr>
                <w:rFonts w:hint="eastAsia" w:ascii="宋体" w:hAnsi="宋体" w:cs="宋体"/>
                <w:kern w:val="0"/>
                <w:sz w:val="28"/>
                <w:szCs w:val="28"/>
                <w:lang w:val="en-US" w:eastAsia="zh-CN"/>
              </w:rPr>
            </w:pPr>
            <w:r>
              <w:rPr>
                <w:rFonts w:hint="eastAsia" w:ascii="宋体" w:hAnsi="宋体" w:cs="宋体"/>
                <w:kern w:val="0"/>
                <w:sz w:val="28"/>
                <w:szCs w:val="28"/>
                <w:lang w:val="en-US" w:eastAsia="zh-CN"/>
              </w:rPr>
              <w:t>通过</w:t>
            </w:r>
          </w:p>
        </w:tc>
        <w:tc>
          <w:tcPr>
            <w:tcW w:w="1078" w:type="dxa"/>
            <w:tcBorders>
              <w:tl2br w:val="nil"/>
              <w:tr2bl w:val="nil"/>
            </w:tcBorders>
            <w:noWrap w:val="0"/>
            <w:vAlign w:val="center"/>
          </w:tcPr>
          <w:p w14:paraId="18AEFD1A">
            <w:pPr>
              <w:jc w:val="center"/>
              <w:rPr>
                <w:rFonts w:hint="default" w:ascii="宋体" w:hAnsi="宋体" w:cs="宋体"/>
                <w:kern w:val="0"/>
                <w:sz w:val="28"/>
                <w:szCs w:val="28"/>
                <w:lang w:val="en-US" w:eastAsia="zh-CN"/>
              </w:rPr>
            </w:pPr>
            <w:r>
              <w:rPr>
                <w:rFonts w:hint="eastAsia" w:ascii="宋体" w:hAnsi="宋体" w:cs="宋体"/>
                <w:kern w:val="0"/>
                <w:sz w:val="28"/>
                <w:szCs w:val="28"/>
                <w:lang w:val="en-US" w:eastAsia="zh-CN"/>
              </w:rPr>
              <w:t>/</w:t>
            </w:r>
          </w:p>
        </w:tc>
      </w:tr>
    </w:tbl>
    <w:p w14:paraId="3C82C97D"/>
    <w:p w14:paraId="04714214"/>
    <w:p w14:paraId="07197878"/>
    <w:p w14:paraId="519F7FFF"/>
    <w:p w14:paraId="12E4E696"/>
    <w:p w14:paraId="4ADA60D3"/>
    <w:p w14:paraId="23D82996"/>
    <w:p w14:paraId="0A4DD853"/>
    <w:sectPr>
      <w:headerReference r:id="rId3" w:type="default"/>
      <w:footerReference r:id="rId4" w:type="default"/>
      <w:pgSz w:w="11906" w:h="16838"/>
      <w:pgMar w:top="1440" w:right="1803" w:bottom="1440" w:left="1803" w:header="851" w:footer="992" w:gutter="0"/>
      <w:pgBorders>
        <w:top w:val="none" w:sz="0" w:space="0"/>
        <w:left w:val="none" w:sz="0" w:space="0"/>
        <w:bottom w:val="none" w:sz="0" w:space="0"/>
        <w:right w:val="none" w:sz="0" w:space="0"/>
      </w:pgBorders>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5A0B5">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B95C3">
    <w:pPr>
      <w:pStyle w:val="5"/>
      <w:pBdr>
        <w:top w:val="none" w:color="auto" w:sz="0" w:space="0"/>
        <w:left w:val="none" w:color="auto" w:sz="0" w:space="0"/>
        <w:bottom w:val="none" w:color="auto" w:sz="0" w:space="1"/>
        <w:right w:val="none" w:color="auto" w:sz="0" w:space="0"/>
        <w:between w:val="none" w:color="auto" w:sz="0" w:space="0"/>
      </w:pBdr>
      <w:jc w:val="both"/>
      <w:rPr>
        <w:u w:val="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4F0003"/>
    <w:rsid w:val="3A4F0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qFormat/>
    <w:uiPriority w:val="0"/>
    <w:pPr>
      <w:spacing w:after="120" w:afterLines="0" w:afterAutospacing="0"/>
    </w:p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2026-09-16T06:34:00Z</dcterms:created>
  <dc:creator>唐晶晶</dc:creator>
  <cp:lastModifiedBy>唐晶晶</cp:lastModifiedBy>
  <dcterms:modified xsi:type="dcterms:W3CDTF">2026-09-16T06:57:26Z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1977719BE6BB4F88A041A26DC37118E1_11</vt:lpwstr>
  </property>
  <property fmtid="{D5CDD505-2E9C-101B-9397-08002B2CF9AE}" pid="4" name="KSOTemplateDocerSaveRecord">
    <vt:lpwstr>eyJoZGlkIjoiNGNlMGMwZDBhYWZhOTllNjljOGQ4MzE3OWEwNDRhMWMiLCJ1c2VySWQiOiIxNTY2MDI5NTY5In0=</vt:lpwstr>
  </property>
</Properties>
</file>