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9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0"/>
        <w:gridCol w:w="3185"/>
        <w:gridCol w:w="3160"/>
      </w:tblGrid>
      <w:tr w14:paraId="2544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9495" w:type="dxa"/>
            <w:gridSpan w:val="3"/>
            <w:shd w:val="clear" w:color="auto" w:fill="auto"/>
            <w:vAlign w:val="center"/>
          </w:tcPr>
          <w:p w14:paraId="5EEC0499">
            <w:pPr>
              <w:jc w:val="center"/>
              <w:rPr>
                <w:rFonts w:hint="default" w:eastAsia="宋体"/>
                <w:lang w:val="en-US" w:eastAsia="zh-CN"/>
              </w:rPr>
            </w:pPr>
            <w:r>
              <w:rPr>
                <w:rFonts w:hint="eastAsia" w:ascii="宋体"/>
                <w:b/>
                <w:sz w:val="36"/>
                <w:szCs w:val="32"/>
                <w:lang w:val="en-US" w:eastAsia="zh-CN"/>
              </w:rPr>
              <w:t>成交</w:t>
            </w:r>
            <w:r>
              <w:rPr>
                <w:rFonts w:hint="eastAsia" w:ascii="宋体" w:eastAsia="宋体"/>
                <w:b/>
                <w:sz w:val="36"/>
                <w:szCs w:val="32"/>
              </w:rPr>
              <w:t>候选人信息表</w:t>
            </w:r>
          </w:p>
        </w:tc>
      </w:tr>
      <w:tr w14:paraId="3CDA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9495" w:type="dxa"/>
            <w:gridSpan w:val="3"/>
            <w:shd w:val="clear" w:color="auto" w:fill="auto"/>
            <w:vAlign w:val="center"/>
          </w:tcPr>
          <w:p w14:paraId="53C2BD15">
            <w:pPr>
              <w:widowControl/>
              <w:jc w:val="center"/>
              <w:rPr>
                <w:rFonts w:hint="default" w:ascii="宋体" w:hAnsi="宋体" w:eastAsia="宋体" w:cs="宋体"/>
                <w:kern w:val="0"/>
                <w:sz w:val="28"/>
                <w:szCs w:val="28"/>
                <w:lang w:val="en-US" w:eastAsia="zh-CN"/>
              </w:rPr>
            </w:pPr>
            <w:r>
              <w:rPr>
                <w:rFonts w:hint="eastAsia" w:ascii="宋体" w:hAnsi="宋体" w:cs="宋体"/>
                <w:kern w:val="0"/>
                <w:sz w:val="28"/>
                <w:szCs w:val="28"/>
                <w:lang w:val="en-US" w:eastAsia="zh-CN"/>
              </w:rPr>
              <w:t>第一成</w:t>
            </w:r>
            <w:r>
              <w:rPr>
                <w:rFonts w:hint="eastAsia" w:ascii="宋体" w:hAnsi="宋体" w:eastAsia="宋体" w:cs="宋体"/>
                <w:kern w:val="0"/>
                <w:sz w:val="28"/>
                <w:szCs w:val="28"/>
                <w:lang w:val="en-US" w:eastAsia="zh-CN"/>
              </w:rPr>
              <w:t>交候选人：安徽中立公鉴房地产资产造价评估有限公司</w:t>
            </w:r>
          </w:p>
        </w:tc>
      </w:tr>
      <w:tr w14:paraId="1412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trPr>
        <w:tc>
          <w:tcPr>
            <w:tcW w:w="3150" w:type="dxa"/>
            <w:shd w:val="clear" w:color="auto" w:fill="auto"/>
            <w:vAlign w:val="center"/>
          </w:tcPr>
          <w:p w14:paraId="311706FA">
            <w:pPr>
              <w:rPr>
                <w:rFonts w:hint="eastAsia" w:ascii="宋体" w:hAnsi="宋体" w:cs="宋体"/>
                <w:kern w:val="0"/>
                <w:sz w:val="28"/>
                <w:szCs w:val="28"/>
              </w:rPr>
            </w:pPr>
            <w:r>
              <w:rPr>
                <w:rFonts w:hint="eastAsia" w:ascii="宋体" w:hAnsi="宋体" w:cs="宋体"/>
                <w:kern w:val="0"/>
                <w:sz w:val="28"/>
                <w:szCs w:val="28"/>
                <w:lang w:val="en-US" w:eastAsia="zh-CN"/>
              </w:rPr>
              <w:t>成交</w:t>
            </w:r>
            <w:r>
              <w:rPr>
                <w:rFonts w:hint="eastAsia" w:ascii="宋体" w:hAnsi="宋体" w:cs="宋体"/>
                <w:kern w:val="0"/>
                <w:sz w:val="28"/>
                <w:szCs w:val="28"/>
              </w:rPr>
              <w:t>候选人响应</w:t>
            </w:r>
            <w:r>
              <w:rPr>
                <w:rFonts w:hint="eastAsia" w:ascii="宋体" w:hAnsi="宋体" w:cs="宋体"/>
                <w:kern w:val="0"/>
                <w:sz w:val="28"/>
                <w:szCs w:val="28"/>
                <w:lang w:val="en-US" w:eastAsia="zh-CN"/>
              </w:rPr>
              <w:t>磋商</w:t>
            </w:r>
            <w:r>
              <w:rPr>
                <w:rFonts w:hint="eastAsia" w:ascii="宋体" w:hAnsi="宋体" w:cs="宋体"/>
                <w:kern w:val="0"/>
                <w:sz w:val="28"/>
                <w:szCs w:val="28"/>
              </w:rPr>
              <w:t>文件要求的资格能力条件</w:t>
            </w:r>
          </w:p>
        </w:tc>
        <w:tc>
          <w:tcPr>
            <w:tcW w:w="6345" w:type="dxa"/>
            <w:gridSpan w:val="2"/>
            <w:shd w:val="clear" w:color="auto" w:fill="auto"/>
            <w:noWrap/>
            <w:vAlign w:val="center"/>
          </w:tcPr>
          <w:p w14:paraId="77269032">
            <w:pPr>
              <w:keepNext w:val="0"/>
              <w:keepLines w:val="0"/>
              <w:widowControl/>
              <w:suppressLineNumbers w:val="0"/>
              <w:jc w:val="center"/>
              <w:rPr>
                <w:rFonts w:hint="default" w:ascii="宋体" w:hAnsi="宋体" w:cs="宋体"/>
                <w:kern w:val="0"/>
                <w:sz w:val="28"/>
                <w:szCs w:val="28"/>
                <w:lang w:val="en-US" w:eastAsia="zh-CN"/>
              </w:rPr>
            </w:pPr>
            <w:r>
              <w:rPr>
                <w:rFonts w:hint="eastAsia" w:ascii="宋体" w:hAnsi="宋体" w:eastAsia="宋体" w:cs="宋体"/>
                <w:kern w:val="0"/>
                <w:sz w:val="28"/>
                <w:szCs w:val="28"/>
                <w:lang w:val="en-US" w:eastAsia="zh-CN"/>
              </w:rPr>
              <w:t>具有独立承担民事责任的能力，具有有效的营业执照，房地产估价机构一级资质</w:t>
            </w:r>
          </w:p>
        </w:tc>
      </w:tr>
      <w:tr w14:paraId="7273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150" w:type="dxa"/>
            <w:vMerge w:val="restart"/>
            <w:shd w:val="clear" w:color="auto" w:fill="auto"/>
            <w:vAlign w:val="center"/>
          </w:tcPr>
          <w:p w14:paraId="099ADBAD">
            <w:pPr>
              <w:rPr>
                <w:rFonts w:hint="eastAsia" w:ascii="宋体" w:hAnsi="宋体" w:cs="宋体"/>
                <w:kern w:val="0"/>
                <w:sz w:val="28"/>
                <w:szCs w:val="28"/>
                <w:lang w:val="en-US" w:eastAsia="zh-CN"/>
              </w:rPr>
            </w:pPr>
            <w:r>
              <w:rPr>
                <w:rFonts w:hint="eastAsia" w:ascii="宋体" w:hAnsi="宋体" w:cs="宋体"/>
                <w:kern w:val="0"/>
                <w:sz w:val="28"/>
                <w:szCs w:val="28"/>
                <w:lang w:val="en-US" w:eastAsia="zh-CN"/>
              </w:rPr>
              <w:t>项目负责人</w:t>
            </w:r>
            <w:r>
              <w:rPr>
                <w:rFonts w:hint="eastAsia" w:ascii="宋体" w:hAnsi="宋体" w:cs="宋体"/>
                <w:kern w:val="0"/>
                <w:sz w:val="28"/>
                <w:szCs w:val="28"/>
              </w:rPr>
              <w:t>响应</w:t>
            </w:r>
            <w:r>
              <w:rPr>
                <w:rFonts w:hint="eastAsia" w:ascii="宋体" w:hAnsi="宋体" w:cs="宋体"/>
                <w:kern w:val="0"/>
                <w:sz w:val="28"/>
                <w:szCs w:val="28"/>
                <w:lang w:val="en-US" w:eastAsia="zh-CN"/>
              </w:rPr>
              <w:t>磋商</w:t>
            </w:r>
            <w:r>
              <w:rPr>
                <w:rFonts w:hint="eastAsia" w:ascii="宋体" w:hAnsi="宋体" w:cs="宋体"/>
                <w:kern w:val="0"/>
                <w:sz w:val="28"/>
                <w:szCs w:val="28"/>
              </w:rPr>
              <w:t>文件要求的资格能力条件</w:t>
            </w:r>
          </w:p>
        </w:tc>
        <w:tc>
          <w:tcPr>
            <w:tcW w:w="3185" w:type="dxa"/>
            <w:shd w:val="clear" w:color="auto" w:fill="auto"/>
            <w:noWrap/>
            <w:vAlign w:val="center"/>
          </w:tcPr>
          <w:p w14:paraId="7696E13C">
            <w:pPr>
              <w:widowControl/>
              <w:jc w:val="center"/>
              <w:rPr>
                <w:rFonts w:hint="default" w:ascii="宋体" w:hAnsi="宋体" w:eastAsia="宋体" w:cs="宋体"/>
                <w:kern w:val="0"/>
                <w:sz w:val="28"/>
                <w:szCs w:val="28"/>
                <w:lang w:val="en-US" w:eastAsia="zh-CN" w:bidi="ar-SA"/>
              </w:rPr>
            </w:pPr>
            <w:r>
              <w:rPr>
                <w:rFonts w:hint="eastAsia" w:ascii="宋体" w:hAnsi="宋体" w:cs="宋体"/>
                <w:kern w:val="0"/>
                <w:sz w:val="28"/>
                <w:szCs w:val="28"/>
              </w:rPr>
              <w:t xml:space="preserve"> 姓名</w:t>
            </w:r>
          </w:p>
        </w:tc>
        <w:tc>
          <w:tcPr>
            <w:tcW w:w="3160" w:type="dxa"/>
            <w:shd w:val="clear" w:color="auto" w:fill="auto"/>
            <w:noWrap/>
            <w:vAlign w:val="center"/>
          </w:tcPr>
          <w:p w14:paraId="51E0BC14">
            <w:pPr>
              <w:widowControl/>
              <w:jc w:val="center"/>
              <w:rPr>
                <w:rFonts w:hint="default" w:ascii="宋体" w:hAnsi="宋体" w:cs="宋体"/>
                <w:kern w:val="0"/>
                <w:sz w:val="28"/>
                <w:szCs w:val="28"/>
                <w:lang w:val="en-US" w:eastAsia="zh-CN" w:bidi="ar-SA"/>
              </w:rPr>
            </w:pPr>
            <w:r>
              <w:rPr>
                <w:rFonts w:hint="eastAsia" w:ascii="宋体" w:hAnsi="宋体" w:eastAsia="宋体" w:cs="宋体"/>
                <w:kern w:val="0"/>
                <w:sz w:val="28"/>
                <w:szCs w:val="28"/>
                <w:lang w:val="en-US" w:eastAsia="zh-CN"/>
              </w:rPr>
              <w:t>夏利国</w:t>
            </w:r>
          </w:p>
        </w:tc>
      </w:tr>
      <w:tr w14:paraId="6A0B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3150" w:type="dxa"/>
            <w:vMerge w:val="continue"/>
            <w:shd w:val="clear" w:color="auto" w:fill="auto"/>
            <w:vAlign w:val="center"/>
          </w:tcPr>
          <w:p w14:paraId="660510AE">
            <w:pPr>
              <w:rPr>
                <w:rFonts w:hint="eastAsia" w:ascii="宋体" w:hAnsi="宋体" w:cs="宋体"/>
                <w:kern w:val="0"/>
                <w:sz w:val="28"/>
                <w:szCs w:val="28"/>
                <w:lang w:val="en-US" w:eastAsia="zh-CN"/>
              </w:rPr>
            </w:pPr>
          </w:p>
        </w:tc>
        <w:tc>
          <w:tcPr>
            <w:tcW w:w="3185" w:type="dxa"/>
            <w:shd w:val="clear" w:color="auto" w:fill="auto"/>
            <w:noWrap/>
            <w:vAlign w:val="center"/>
          </w:tcPr>
          <w:p w14:paraId="43206223">
            <w:pPr>
              <w:widowControl/>
              <w:jc w:val="center"/>
              <w:rPr>
                <w:rFonts w:hint="eastAsia" w:ascii="宋体" w:hAnsi="宋体" w:cs="宋体"/>
                <w:kern w:val="0"/>
                <w:sz w:val="28"/>
                <w:szCs w:val="28"/>
                <w:lang w:val="en-US" w:eastAsia="zh-CN" w:bidi="ar-SA"/>
              </w:rPr>
            </w:pPr>
            <w:r>
              <w:rPr>
                <w:rFonts w:hint="eastAsia" w:ascii="宋体" w:hAnsi="宋体" w:cs="宋体"/>
                <w:kern w:val="0"/>
                <w:sz w:val="28"/>
                <w:szCs w:val="28"/>
              </w:rPr>
              <w:t>证书名称</w:t>
            </w:r>
          </w:p>
        </w:tc>
        <w:tc>
          <w:tcPr>
            <w:tcW w:w="3160" w:type="dxa"/>
            <w:shd w:val="clear" w:color="auto" w:fill="auto"/>
            <w:noWrap/>
            <w:vAlign w:val="center"/>
          </w:tcPr>
          <w:p w14:paraId="7F6EDFBA">
            <w:pPr>
              <w:widowControl/>
              <w:jc w:val="center"/>
              <w:rPr>
                <w:rFonts w:hint="default" w:ascii="宋体" w:hAnsi="宋体" w:cs="宋体"/>
                <w:kern w:val="0"/>
                <w:sz w:val="28"/>
                <w:szCs w:val="28"/>
                <w:lang w:val="en-US" w:eastAsia="zh-CN" w:bidi="ar-SA"/>
              </w:rPr>
            </w:pPr>
            <w:r>
              <w:rPr>
                <w:rFonts w:hint="eastAsia" w:ascii="宋体" w:hAnsi="宋体" w:eastAsia="宋体" w:cs="宋体"/>
                <w:kern w:val="0"/>
                <w:sz w:val="28"/>
                <w:szCs w:val="28"/>
                <w:lang w:val="en-US" w:eastAsia="zh-CN"/>
              </w:rPr>
              <w:t>注册房地产估价师</w:t>
            </w:r>
          </w:p>
        </w:tc>
      </w:tr>
      <w:tr w14:paraId="3B10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3150" w:type="dxa"/>
            <w:vMerge w:val="continue"/>
            <w:shd w:val="clear" w:color="auto" w:fill="auto"/>
            <w:vAlign w:val="center"/>
          </w:tcPr>
          <w:p w14:paraId="2311ABC7">
            <w:pPr>
              <w:rPr>
                <w:rFonts w:hint="eastAsia" w:ascii="宋体" w:hAnsi="宋体" w:cs="宋体"/>
                <w:kern w:val="0"/>
                <w:sz w:val="28"/>
                <w:szCs w:val="28"/>
                <w:lang w:val="en-US" w:eastAsia="zh-CN"/>
              </w:rPr>
            </w:pPr>
          </w:p>
        </w:tc>
        <w:tc>
          <w:tcPr>
            <w:tcW w:w="3185" w:type="dxa"/>
            <w:shd w:val="clear" w:color="auto" w:fill="auto"/>
            <w:noWrap/>
            <w:vAlign w:val="center"/>
          </w:tcPr>
          <w:p w14:paraId="7189880F">
            <w:pPr>
              <w:widowControl/>
              <w:jc w:val="center"/>
              <w:rPr>
                <w:rFonts w:hint="eastAsia" w:ascii="宋体" w:hAnsi="宋体" w:cs="宋体"/>
                <w:kern w:val="0"/>
                <w:sz w:val="28"/>
                <w:szCs w:val="28"/>
                <w:lang w:val="en-US" w:eastAsia="zh-CN" w:bidi="ar-SA"/>
              </w:rPr>
            </w:pPr>
            <w:r>
              <w:rPr>
                <w:rFonts w:hint="eastAsia" w:ascii="宋体" w:hAnsi="宋体" w:cs="宋体"/>
                <w:kern w:val="0"/>
                <w:sz w:val="28"/>
                <w:szCs w:val="28"/>
              </w:rPr>
              <w:t>证书编号（注册编号）</w:t>
            </w:r>
          </w:p>
        </w:tc>
        <w:tc>
          <w:tcPr>
            <w:tcW w:w="3160" w:type="dxa"/>
            <w:shd w:val="clear" w:color="auto" w:fill="auto"/>
            <w:noWrap/>
            <w:vAlign w:val="center"/>
          </w:tcPr>
          <w:p w14:paraId="4AA7B675">
            <w:pPr>
              <w:widowControl/>
              <w:jc w:val="center"/>
              <w:rPr>
                <w:rFonts w:hint="default" w:ascii="宋体" w:hAnsi="宋体" w:cs="宋体"/>
                <w:kern w:val="0"/>
                <w:sz w:val="28"/>
                <w:szCs w:val="28"/>
                <w:lang w:val="en-US" w:eastAsia="zh-CN" w:bidi="ar-SA"/>
              </w:rPr>
            </w:pPr>
            <w:r>
              <w:rPr>
                <w:rFonts w:hint="default" w:ascii="宋体" w:hAnsi="宋体" w:cs="宋体"/>
                <w:kern w:val="0"/>
                <w:sz w:val="28"/>
                <w:szCs w:val="28"/>
                <w:lang w:val="en-US" w:eastAsia="zh-CN" w:bidi="ar-SA"/>
              </w:rPr>
              <w:t>3420100009</w:t>
            </w:r>
          </w:p>
        </w:tc>
      </w:tr>
      <w:tr w14:paraId="4AA2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3150" w:type="dxa"/>
            <w:shd w:val="clear" w:color="auto" w:fill="auto"/>
            <w:vAlign w:val="center"/>
          </w:tcPr>
          <w:p w14:paraId="21C8C8E9">
            <w:pPr>
              <w:widowControl/>
              <w:jc w:val="center"/>
              <w:rPr>
                <w:rFonts w:ascii="宋体" w:hAnsi="宋体" w:cs="宋体"/>
                <w:kern w:val="0"/>
                <w:sz w:val="28"/>
                <w:szCs w:val="28"/>
              </w:rPr>
            </w:pPr>
            <w:r>
              <w:rPr>
                <w:rFonts w:hint="eastAsia" w:ascii="宋体" w:hAnsi="宋体" w:cs="宋体"/>
                <w:kern w:val="0"/>
                <w:sz w:val="28"/>
                <w:szCs w:val="28"/>
              </w:rPr>
              <w:t>详细评审业绩</w:t>
            </w:r>
          </w:p>
        </w:tc>
        <w:tc>
          <w:tcPr>
            <w:tcW w:w="6345" w:type="dxa"/>
            <w:gridSpan w:val="2"/>
            <w:shd w:val="clear" w:color="auto" w:fill="auto"/>
            <w:noWrap/>
            <w:vAlign w:val="center"/>
          </w:tcPr>
          <w:p w14:paraId="175AB37D">
            <w:pPr>
              <w:widowControl/>
              <w:numPr>
                <w:ilvl w:val="0"/>
                <w:numId w:val="0"/>
              </w:numPr>
              <w:jc w:val="left"/>
              <w:rPr>
                <w:rFonts w:hint="default" w:ascii="宋体" w:hAnsi="宋体" w:cs="宋体"/>
                <w:kern w:val="0"/>
                <w:sz w:val="24"/>
                <w:szCs w:val="24"/>
                <w:lang w:val="en-US" w:eastAsia="zh-CN"/>
              </w:rPr>
            </w:pPr>
            <w:r>
              <w:rPr>
                <w:rFonts w:hint="default" w:ascii="宋体" w:hAnsi="宋体" w:eastAsia="宋体" w:cs="宋体"/>
                <w:kern w:val="0"/>
                <w:sz w:val="24"/>
                <w:szCs w:val="24"/>
                <w:lang w:val="en-US" w:eastAsia="zh-CN" w:bidi="ar-SA"/>
              </w:rPr>
              <w:t>1.</w:t>
            </w:r>
            <w:r>
              <w:rPr>
                <w:rFonts w:hint="default" w:ascii="宋体" w:hAnsi="宋体" w:cs="宋体"/>
                <w:kern w:val="0"/>
                <w:sz w:val="24"/>
                <w:szCs w:val="24"/>
                <w:lang w:val="en-US" w:eastAsia="zh-CN"/>
              </w:rPr>
              <w:t>合肥高新城市发展集团有限公司(含子公司:合肥城创建设投资有限公司、合肥高新国有房屋租赁经营有限公司)拥有的投资性房地产的四个时点的公允价值评估</w:t>
            </w:r>
          </w:p>
          <w:p w14:paraId="524C5DE7">
            <w:pPr>
              <w:pStyle w:val="2"/>
              <w:numPr>
                <w:numId w:val="0"/>
              </w:numP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w:t>
            </w:r>
            <w:r>
              <w:rPr>
                <w:rFonts w:hint="default" w:ascii="宋体" w:hAnsi="宋体" w:eastAsia="宋体" w:cs="宋体"/>
                <w:kern w:val="0"/>
                <w:sz w:val="24"/>
                <w:szCs w:val="24"/>
                <w:lang w:val="en-US" w:eastAsia="zh-CN" w:bidi="ar-SA"/>
              </w:rPr>
              <w:t>合肥市花园街38号1-9、11、23、24层等办公用房重置成本价值评估</w:t>
            </w:r>
          </w:p>
          <w:p w14:paraId="29B70989">
            <w:pPr>
              <w:pStyle w:val="2"/>
              <w:numPr>
                <w:numId w:val="0"/>
              </w:numP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w:t>
            </w:r>
            <w:r>
              <w:rPr>
                <w:rFonts w:hint="default" w:ascii="宋体" w:hAnsi="宋体" w:eastAsia="宋体" w:cs="宋体"/>
                <w:kern w:val="0"/>
                <w:sz w:val="24"/>
                <w:szCs w:val="24"/>
                <w:lang w:val="en-US" w:eastAsia="zh-CN" w:bidi="ar-SA"/>
              </w:rPr>
              <w:t>淮南市风台县青年路西侧风台县九禾化肥有限责任公司工业用房及其宗地市场价值评估</w:t>
            </w:r>
          </w:p>
          <w:p w14:paraId="708E1587">
            <w:pPr>
              <w:pStyle w:val="2"/>
              <w:numPr>
                <w:numId w:val="0"/>
              </w:numP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w:t>
            </w:r>
            <w:r>
              <w:rPr>
                <w:rFonts w:hint="default" w:ascii="宋体" w:hAnsi="宋体" w:eastAsia="宋体" w:cs="宋体"/>
                <w:kern w:val="0"/>
                <w:sz w:val="24"/>
                <w:szCs w:val="24"/>
                <w:lang w:val="en-US" w:eastAsia="zh-CN" w:bidi="ar-SA"/>
              </w:rPr>
              <w:t>合肥市经济区紫石路116号工业用房及分摊土地市场价值评估</w:t>
            </w:r>
          </w:p>
          <w:p w14:paraId="1D79A28D">
            <w:pPr>
              <w:pStyle w:val="2"/>
              <w:numPr>
                <w:numId w:val="0"/>
              </w:numP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w:t>
            </w:r>
            <w:r>
              <w:rPr>
                <w:rFonts w:hint="default" w:ascii="宋体" w:hAnsi="宋体" w:eastAsia="宋体" w:cs="宋体"/>
                <w:kern w:val="0"/>
                <w:sz w:val="24"/>
                <w:szCs w:val="24"/>
                <w:lang w:val="en-US" w:eastAsia="zh-CN" w:bidi="ar-SA"/>
              </w:rPr>
              <w:t>安徽省文一投资控股集团滨江置业有限公司等13家企业的股权资产作为质押物的价值评估</w:t>
            </w:r>
          </w:p>
          <w:p w14:paraId="04CCBB61">
            <w:pPr>
              <w:pStyle w:val="2"/>
              <w:numPr>
                <w:numId w:val="0"/>
              </w:numP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w:t>
            </w:r>
            <w:r>
              <w:rPr>
                <w:rFonts w:hint="default" w:ascii="宋体" w:hAnsi="宋体" w:eastAsia="宋体" w:cs="宋体"/>
                <w:kern w:val="0"/>
                <w:sz w:val="24"/>
                <w:szCs w:val="24"/>
                <w:lang w:val="en-US" w:eastAsia="zh-CN" w:bidi="ar-SA"/>
              </w:rPr>
              <w:t>芜湖天弋能源科技有限公司拟了解资产价值涉及的其拥有的部分资产所属部分机器设备市场价值项目</w:t>
            </w:r>
          </w:p>
          <w:p w14:paraId="708872E8">
            <w:pPr>
              <w:pStyle w:val="2"/>
              <w:numPr>
                <w:numId w:val="0"/>
              </w:numPr>
              <w:rPr>
                <w:rFonts w:hint="default" w:ascii="宋体" w:hAnsi="宋体" w:eastAsia="宋体" w:cs="宋体"/>
                <w:kern w:val="0"/>
                <w:sz w:val="28"/>
                <w:szCs w:val="28"/>
                <w:lang w:val="en-US" w:eastAsia="zh-CN" w:bidi="ar-SA"/>
              </w:rPr>
            </w:pPr>
            <w:r>
              <w:rPr>
                <w:rFonts w:hint="eastAsia" w:ascii="宋体" w:hAnsi="宋体" w:eastAsia="宋体" w:cs="宋体"/>
                <w:kern w:val="0"/>
                <w:sz w:val="24"/>
                <w:szCs w:val="24"/>
                <w:lang w:val="en-US" w:eastAsia="zh-CN" w:bidi="ar-SA"/>
              </w:rPr>
              <w:t>7.</w:t>
            </w:r>
            <w:r>
              <w:rPr>
                <w:rFonts w:hint="default" w:ascii="宋体" w:hAnsi="宋体" w:eastAsia="宋体" w:cs="宋体"/>
                <w:kern w:val="0"/>
                <w:sz w:val="24"/>
                <w:szCs w:val="24"/>
                <w:lang w:val="en-US" w:eastAsia="zh-CN" w:bidi="ar-SA"/>
              </w:rPr>
              <w:t>安徽省福铭房地产开发有限责任公司相关房地产土地评估</w:t>
            </w:r>
          </w:p>
        </w:tc>
      </w:tr>
    </w:tbl>
    <w:p w14:paraId="3E85F9AC">
      <w:pPr>
        <w:jc w:val="both"/>
        <w:rPr>
          <w:rFonts w:hint="eastAsia" w:ascii="宋体" w:eastAsia="宋体"/>
          <w:b/>
          <w:sz w:val="36"/>
          <w:szCs w:val="32"/>
        </w:rPr>
        <w:sectPr>
          <w:pgSz w:w="11906" w:h="16838"/>
          <w:pgMar w:top="1157" w:right="1633" w:bottom="1157" w:left="1633" w:header="851" w:footer="992" w:gutter="0"/>
          <w:cols w:space="0" w:num="1"/>
          <w:rtlGutter w:val="0"/>
          <w:docGrid w:type="lines" w:linePitch="312" w:charSpace="0"/>
        </w:sectPr>
      </w:pPr>
    </w:p>
    <w:tbl>
      <w:tblPr>
        <w:tblStyle w:val="7"/>
        <w:tblW w:w="138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35"/>
        <w:gridCol w:w="1698"/>
        <w:gridCol w:w="1852"/>
        <w:gridCol w:w="1746"/>
        <w:gridCol w:w="1358"/>
        <w:gridCol w:w="2205"/>
      </w:tblGrid>
      <w:tr w14:paraId="0BE8E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389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5087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评审情况一览表</w:t>
            </w:r>
          </w:p>
        </w:tc>
      </w:tr>
      <w:tr w14:paraId="1E605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89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7D93">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项目名称：产城资本2026年资产评估服务采购项目</w:t>
            </w:r>
          </w:p>
        </w:tc>
      </w:tr>
      <w:tr w14:paraId="645DF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89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C5B7E">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项目编号：2026PHBN469</w:t>
            </w:r>
          </w:p>
        </w:tc>
      </w:tr>
      <w:tr w14:paraId="35955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339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供应商</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EE5C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初步评审</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D2B5">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技术评审分</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AD0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价格分</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AB9D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总得分</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5AC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备注</w:t>
            </w:r>
          </w:p>
        </w:tc>
      </w:tr>
      <w:tr w14:paraId="3E249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791B">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安徽中立公鉴房地产资产造价评</w:t>
            </w:r>
            <w:bookmarkStart w:id="0" w:name="_GoBack"/>
            <w:bookmarkEnd w:id="0"/>
            <w:r>
              <w:rPr>
                <w:rFonts w:hint="default" w:ascii="Arial" w:hAnsi="Arial" w:eastAsia="宋体" w:cs="Arial"/>
                <w:i w:val="0"/>
                <w:iCs w:val="0"/>
                <w:color w:val="000000"/>
                <w:kern w:val="0"/>
                <w:sz w:val="28"/>
                <w:szCs w:val="28"/>
                <w:u w:val="none"/>
                <w:lang w:val="en-US" w:eastAsia="zh-CN" w:bidi="ar"/>
              </w:rPr>
              <w:t>估有限公司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8DBB3">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29B8">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80.07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553F">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2.67</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4DDB">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82.74</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231D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第一成交候选人</w:t>
            </w:r>
          </w:p>
        </w:tc>
      </w:tr>
      <w:tr w14:paraId="0490A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D89D">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合肥市房地产土地评估事务所有限公司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A4BF2">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5AEB0">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79.37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BD00">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2.67</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C6F4A">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82.04</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0BAAB">
            <w:pPr>
              <w:jc w:val="center"/>
              <w:rPr>
                <w:rFonts w:hint="eastAsia" w:ascii="宋体" w:hAnsi="宋体" w:eastAsia="宋体" w:cs="宋体"/>
                <w:i w:val="0"/>
                <w:iCs w:val="0"/>
                <w:color w:val="000000"/>
                <w:sz w:val="28"/>
                <w:szCs w:val="28"/>
                <w:u w:val="none"/>
              </w:rPr>
            </w:pPr>
          </w:p>
        </w:tc>
      </w:tr>
      <w:tr w14:paraId="08387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26FEB">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安徽华兴房地产土地评估有限责任公司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C1CF">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4EA0">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78.97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4B0A">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2.67</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04D3">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81.64</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6EBB">
            <w:pPr>
              <w:jc w:val="center"/>
              <w:rPr>
                <w:rFonts w:hint="eastAsia" w:ascii="宋体" w:hAnsi="宋体" w:eastAsia="宋体" w:cs="宋体"/>
                <w:i w:val="0"/>
                <w:iCs w:val="0"/>
                <w:color w:val="000000"/>
                <w:sz w:val="28"/>
                <w:szCs w:val="28"/>
                <w:u w:val="none"/>
              </w:rPr>
            </w:pPr>
          </w:p>
        </w:tc>
      </w:tr>
      <w:tr w14:paraId="3479A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E3A5">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安徽康嘉房地产土地资产评估有限公司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931EB">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F059">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77.13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F740">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3.43</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C41D">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80.56</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1B70">
            <w:pPr>
              <w:jc w:val="center"/>
              <w:rPr>
                <w:rFonts w:hint="eastAsia" w:ascii="宋体" w:hAnsi="宋体" w:eastAsia="宋体" w:cs="宋体"/>
                <w:i w:val="0"/>
                <w:iCs w:val="0"/>
                <w:color w:val="000000"/>
                <w:sz w:val="28"/>
                <w:szCs w:val="28"/>
                <w:u w:val="none"/>
              </w:rPr>
            </w:pPr>
          </w:p>
        </w:tc>
      </w:tr>
      <w:tr w14:paraId="5DD5B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B351">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华厚嘉瑞房地产资产评估有限责任公司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D473">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FF46">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77.8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E973">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2.67</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36996">
            <w:pPr>
              <w:keepNext w:val="0"/>
              <w:keepLines w:val="0"/>
              <w:widowControl/>
              <w:suppressLineNumbers w:val="0"/>
              <w:jc w:val="center"/>
              <w:textAlignment w:val="center"/>
              <w:rPr>
                <w:rFonts w:hint="default"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80.47</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2EBA9">
            <w:pPr>
              <w:jc w:val="center"/>
              <w:rPr>
                <w:rFonts w:hint="eastAsia" w:ascii="宋体" w:hAnsi="宋体" w:eastAsia="宋体" w:cs="宋体"/>
                <w:i w:val="0"/>
                <w:iCs w:val="0"/>
                <w:color w:val="000000"/>
                <w:sz w:val="28"/>
                <w:szCs w:val="28"/>
                <w:u w:val="none"/>
              </w:rPr>
            </w:pPr>
          </w:p>
        </w:tc>
      </w:tr>
      <w:tr w14:paraId="273A6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12A2">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安徽建英房地产土地资产评估有限公司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FBC3">
            <w:pPr>
              <w:keepNext w:val="0"/>
              <w:keepLines w:val="0"/>
              <w:widowControl/>
              <w:suppressLineNumbers w:val="0"/>
              <w:jc w:val="center"/>
              <w:textAlignment w:val="center"/>
              <w:rPr>
                <w:rFonts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5AE4">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78.7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DC54">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1.6</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6B63">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80.3</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CC939">
            <w:pPr>
              <w:jc w:val="center"/>
              <w:rPr>
                <w:rFonts w:hint="eastAsia" w:ascii="宋体" w:hAnsi="宋体" w:eastAsia="宋体" w:cs="宋体"/>
                <w:i w:val="0"/>
                <w:iCs w:val="0"/>
                <w:color w:val="000000"/>
                <w:sz w:val="28"/>
                <w:szCs w:val="28"/>
                <w:u w:val="none"/>
              </w:rPr>
            </w:pPr>
          </w:p>
        </w:tc>
      </w:tr>
      <w:tr w14:paraId="542A1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94D5">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江苏国衡中测土地房地产资产评估咨询有限公司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B18F">
            <w:pPr>
              <w:keepNext w:val="0"/>
              <w:keepLines w:val="0"/>
              <w:widowControl/>
              <w:suppressLineNumbers w:val="0"/>
              <w:jc w:val="center"/>
              <w:textAlignment w:val="center"/>
              <w:rPr>
                <w:rFonts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A97B5">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76.27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6F0B">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2.67</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D056">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78.94</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0DC6">
            <w:pPr>
              <w:jc w:val="center"/>
              <w:rPr>
                <w:rFonts w:hint="eastAsia" w:ascii="宋体" w:hAnsi="宋体" w:eastAsia="宋体" w:cs="宋体"/>
                <w:i w:val="0"/>
                <w:iCs w:val="0"/>
                <w:color w:val="000000"/>
                <w:sz w:val="28"/>
                <w:szCs w:val="28"/>
                <w:u w:val="none"/>
              </w:rPr>
            </w:pPr>
          </w:p>
        </w:tc>
      </w:tr>
      <w:tr w14:paraId="5C0DE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C578B">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安徽中安房地产评估咨询有限公司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46F5E">
            <w:pPr>
              <w:keepNext w:val="0"/>
              <w:keepLines w:val="0"/>
              <w:widowControl/>
              <w:suppressLineNumbers w:val="0"/>
              <w:jc w:val="center"/>
              <w:textAlignment w:val="center"/>
              <w:rPr>
                <w:rFonts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71D3">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76.9</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A838">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2</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8B3B">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78.9</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CB3A1">
            <w:pPr>
              <w:jc w:val="center"/>
              <w:rPr>
                <w:rFonts w:hint="eastAsia" w:ascii="宋体" w:hAnsi="宋体" w:eastAsia="宋体" w:cs="宋体"/>
                <w:i w:val="0"/>
                <w:iCs w:val="0"/>
                <w:color w:val="000000"/>
                <w:sz w:val="28"/>
                <w:szCs w:val="28"/>
                <w:u w:val="none"/>
              </w:rPr>
            </w:pPr>
          </w:p>
        </w:tc>
      </w:tr>
      <w:tr w14:paraId="3361D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476AB">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安徽开诚房地产土地资产评估咨询有限公司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A6EC">
            <w:pPr>
              <w:keepNext w:val="0"/>
              <w:keepLines w:val="0"/>
              <w:widowControl/>
              <w:suppressLineNumbers w:val="0"/>
              <w:jc w:val="center"/>
              <w:textAlignment w:val="center"/>
              <w:rPr>
                <w:rFonts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F7BF">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68.83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DD06">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E179">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78.83</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D29B">
            <w:pPr>
              <w:jc w:val="center"/>
              <w:rPr>
                <w:rFonts w:hint="eastAsia" w:ascii="宋体" w:hAnsi="宋体" w:eastAsia="宋体" w:cs="宋体"/>
                <w:i w:val="0"/>
                <w:iCs w:val="0"/>
                <w:color w:val="000000"/>
                <w:sz w:val="28"/>
                <w:szCs w:val="28"/>
                <w:u w:val="none"/>
              </w:rPr>
            </w:pPr>
          </w:p>
        </w:tc>
      </w:tr>
      <w:tr w14:paraId="4FB5B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ACFD">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安徽德信安房地产土地评估规划有限公司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E46F">
            <w:pPr>
              <w:keepNext w:val="0"/>
              <w:keepLines w:val="0"/>
              <w:widowControl/>
              <w:suppressLineNumbers w:val="0"/>
              <w:jc w:val="center"/>
              <w:textAlignment w:val="center"/>
              <w:rPr>
                <w:rFonts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A2319">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72.8</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BF1A">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2.67</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19B4">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75.47</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15E5D">
            <w:pPr>
              <w:jc w:val="center"/>
              <w:rPr>
                <w:rFonts w:hint="eastAsia" w:ascii="宋体" w:hAnsi="宋体" w:eastAsia="宋体" w:cs="宋体"/>
                <w:i w:val="0"/>
                <w:iCs w:val="0"/>
                <w:color w:val="000000"/>
                <w:sz w:val="28"/>
                <w:szCs w:val="28"/>
                <w:u w:val="none"/>
              </w:rPr>
            </w:pPr>
          </w:p>
        </w:tc>
      </w:tr>
      <w:tr w14:paraId="0C0B5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E8BCC">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安徽城致房地产资产评估咨询有限公司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5F7F">
            <w:pPr>
              <w:keepNext w:val="0"/>
              <w:keepLines w:val="0"/>
              <w:widowControl/>
              <w:suppressLineNumbers w:val="0"/>
              <w:jc w:val="center"/>
              <w:textAlignment w:val="center"/>
              <w:rPr>
                <w:rFonts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7EF6">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69.17</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FE9F3">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2.67</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F296">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71.84</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B735">
            <w:pPr>
              <w:jc w:val="center"/>
              <w:rPr>
                <w:rFonts w:hint="eastAsia" w:ascii="宋体" w:hAnsi="宋体" w:eastAsia="宋体" w:cs="宋体"/>
                <w:i w:val="0"/>
                <w:iCs w:val="0"/>
                <w:color w:val="000000"/>
                <w:sz w:val="28"/>
                <w:szCs w:val="28"/>
                <w:u w:val="none"/>
              </w:rPr>
            </w:pPr>
          </w:p>
        </w:tc>
      </w:tr>
      <w:tr w14:paraId="77368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66696">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深圳市国誉资产评估房地产土地估价顾问有限公司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0C99F">
            <w:pPr>
              <w:keepNext w:val="0"/>
              <w:keepLines w:val="0"/>
              <w:widowControl/>
              <w:suppressLineNumbers w:val="0"/>
              <w:jc w:val="center"/>
              <w:textAlignment w:val="center"/>
              <w:rPr>
                <w:rFonts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7737">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67.83</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E2A8">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1.76</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E563">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69.59</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8034">
            <w:pPr>
              <w:jc w:val="center"/>
              <w:rPr>
                <w:rFonts w:hint="eastAsia" w:ascii="宋体" w:hAnsi="宋体" w:eastAsia="宋体" w:cs="宋体"/>
                <w:i w:val="0"/>
                <w:iCs w:val="0"/>
                <w:color w:val="000000"/>
                <w:sz w:val="28"/>
                <w:szCs w:val="28"/>
                <w:u w:val="none"/>
              </w:rPr>
            </w:pPr>
          </w:p>
        </w:tc>
      </w:tr>
      <w:tr w14:paraId="27C60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8AD5">
            <w:pPr>
              <w:keepNext w:val="0"/>
              <w:keepLines w:val="0"/>
              <w:widowControl/>
              <w:suppressLineNumbers w:val="0"/>
              <w:jc w:val="center"/>
              <w:textAlignment w:val="center"/>
              <w:rPr>
                <w:rFonts w:hint="eastAsia"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安徽华宇房地产土地资产评估有限公司</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54C4">
            <w:pPr>
              <w:keepNext w:val="0"/>
              <w:keepLines w:val="0"/>
              <w:widowControl/>
              <w:suppressLineNumbers w:val="0"/>
              <w:jc w:val="center"/>
              <w:textAlignment w:val="center"/>
              <w:rPr>
                <w:rFonts w:ascii="宋体" w:hAnsi="宋体" w:eastAsia="宋体" w:cs="宋体"/>
                <w:b w:val="0"/>
                <w:color w:val="000000"/>
                <w:sz w:val="32"/>
                <w:szCs w:val="28"/>
                <w:u w:val="none"/>
                <w:lang w:val="en-US" w:eastAsia="en-US" w:bidi="ar-SA"/>
              </w:rPr>
            </w:pPr>
            <w:r>
              <w:rPr>
                <w:rFonts w:hint="default" w:ascii="Arial" w:hAnsi="Arial" w:eastAsia="宋体" w:cs="Arial"/>
                <w:i w:val="0"/>
                <w:iCs w:val="0"/>
                <w:color w:val="000000"/>
                <w:kern w:val="0"/>
                <w:sz w:val="28"/>
                <w:szCs w:val="28"/>
                <w:u w:val="none"/>
                <w:lang w:val="en-US" w:eastAsia="zh-CN" w:bidi="ar"/>
              </w:rPr>
              <w:t>符合</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26FEC">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62.2</w:t>
            </w:r>
          </w:p>
        </w:tc>
        <w:tc>
          <w:tcPr>
            <w:tcW w:w="1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681A4">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2.67</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544A">
            <w:pPr>
              <w:keepNext w:val="0"/>
              <w:keepLines w:val="0"/>
              <w:widowControl/>
              <w:suppressLineNumbers w:val="0"/>
              <w:jc w:val="center"/>
              <w:textAlignment w:val="center"/>
              <w:rPr>
                <w:rFonts w:hint="eastAsia" w:ascii="宋体" w:hAnsi="宋体" w:eastAsia="宋体" w:cs="宋体"/>
                <w:b w:val="0"/>
                <w:color w:val="000000"/>
                <w:kern w:val="2"/>
                <w:sz w:val="32"/>
                <w:szCs w:val="28"/>
                <w:u w:val="none"/>
                <w:lang w:val="en-US" w:eastAsia="zh-CN" w:bidi="ar-SA"/>
              </w:rPr>
            </w:pPr>
            <w:r>
              <w:rPr>
                <w:rFonts w:hint="default" w:ascii="Arial" w:hAnsi="Arial" w:eastAsia="宋体" w:cs="Arial"/>
                <w:i w:val="0"/>
                <w:iCs w:val="0"/>
                <w:color w:val="000000"/>
                <w:kern w:val="0"/>
                <w:sz w:val="28"/>
                <w:szCs w:val="28"/>
                <w:u w:val="none"/>
                <w:lang w:val="en-US" w:eastAsia="zh-CN" w:bidi="ar"/>
              </w:rPr>
              <w:t>64.87</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71B7E">
            <w:pPr>
              <w:jc w:val="center"/>
              <w:rPr>
                <w:rFonts w:hint="eastAsia" w:ascii="宋体" w:hAnsi="宋体" w:eastAsia="宋体" w:cs="宋体"/>
                <w:i w:val="0"/>
                <w:iCs w:val="0"/>
                <w:color w:val="000000"/>
                <w:sz w:val="28"/>
                <w:szCs w:val="28"/>
                <w:u w:val="none"/>
              </w:rPr>
            </w:pPr>
          </w:p>
        </w:tc>
      </w:tr>
    </w:tbl>
    <w:p w14:paraId="1CD656F1">
      <w:pPr>
        <w:pStyle w:val="2"/>
        <w:rPr>
          <w:rFonts w:hint="eastAsia"/>
        </w:rPr>
      </w:pPr>
    </w:p>
    <w:sectPr>
      <w:pgSz w:w="16838" w:h="11906" w:orient="landscape"/>
      <w:pgMar w:top="1633" w:right="1157" w:bottom="1633" w:left="115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wYTNmMzNhN2I0OTQwZDBhOGI4NGMyZmUxM2FiNmIifQ=="/>
  </w:docVars>
  <w:rsids>
    <w:rsidRoot w:val="00172A27"/>
    <w:rsid w:val="000027E6"/>
    <w:rsid w:val="000062E5"/>
    <w:rsid w:val="00010ED7"/>
    <w:rsid w:val="00055E54"/>
    <w:rsid w:val="00070DEF"/>
    <w:rsid w:val="00071FA4"/>
    <w:rsid w:val="00076715"/>
    <w:rsid w:val="00094EB8"/>
    <w:rsid w:val="000C1CE2"/>
    <w:rsid w:val="000D0E55"/>
    <w:rsid w:val="000E16CF"/>
    <w:rsid w:val="000F3569"/>
    <w:rsid w:val="001019E0"/>
    <w:rsid w:val="0013072C"/>
    <w:rsid w:val="0013341A"/>
    <w:rsid w:val="00134714"/>
    <w:rsid w:val="001350B5"/>
    <w:rsid w:val="0016225A"/>
    <w:rsid w:val="00171FE0"/>
    <w:rsid w:val="00172D88"/>
    <w:rsid w:val="00182C90"/>
    <w:rsid w:val="00185BFC"/>
    <w:rsid w:val="00186023"/>
    <w:rsid w:val="00194F1E"/>
    <w:rsid w:val="001A210B"/>
    <w:rsid w:val="001A71C6"/>
    <w:rsid w:val="001D1B24"/>
    <w:rsid w:val="001D48C2"/>
    <w:rsid w:val="0020035B"/>
    <w:rsid w:val="002122B2"/>
    <w:rsid w:val="002164E4"/>
    <w:rsid w:val="00226016"/>
    <w:rsid w:val="00226BAD"/>
    <w:rsid w:val="0023074C"/>
    <w:rsid w:val="0023316E"/>
    <w:rsid w:val="002460BF"/>
    <w:rsid w:val="00246D46"/>
    <w:rsid w:val="0025117E"/>
    <w:rsid w:val="00256E5D"/>
    <w:rsid w:val="00287525"/>
    <w:rsid w:val="00291473"/>
    <w:rsid w:val="00295B30"/>
    <w:rsid w:val="002A1893"/>
    <w:rsid w:val="002C1119"/>
    <w:rsid w:val="002C4B30"/>
    <w:rsid w:val="002E485E"/>
    <w:rsid w:val="002F1887"/>
    <w:rsid w:val="002F2DAC"/>
    <w:rsid w:val="00314C72"/>
    <w:rsid w:val="00331DB1"/>
    <w:rsid w:val="00380CCB"/>
    <w:rsid w:val="00387427"/>
    <w:rsid w:val="003B2920"/>
    <w:rsid w:val="003C4BC1"/>
    <w:rsid w:val="003C5445"/>
    <w:rsid w:val="003D6B64"/>
    <w:rsid w:val="003E3845"/>
    <w:rsid w:val="003F4E62"/>
    <w:rsid w:val="00442B3A"/>
    <w:rsid w:val="004502D6"/>
    <w:rsid w:val="00457F9E"/>
    <w:rsid w:val="0046041C"/>
    <w:rsid w:val="004628CB"/>
    <w:rsid w:val="00487953"/>
    <w:rsid w:val="004B5C09"/>
    <w:rsid w:val="004B5C31"/>
    <w:rsid w:val="004D340B"/>
    <w:rsid w:val="004D7AD4"/>
    <w:rsid w:val="004F1243"/>
    <w:rsid w:val="00501C65"/>
    <w:rsid w:val="00542564"/>
    <w:rsid w:val="005650D0"/>
    <w:rsid w:val="00570CE8"/>
    <w:rsid w:val="0058125F"/>
    <w:rsid w:val="005A691E"/>
    <w:rsid w:val="005B17C6"/>
    <w:rsid w:val="005B364E"/>
    <w:rsid w:val="005B71CB"/>
    <w:rsid w:val="005C030E"/>
    <w:rsid w:val="005C3789"/>
    <w:rsid w:val="005C6B33"/>
    <w:rsid w:val="005D6114"/>
    <w:rsid w:val="00617572"/>
    <w:rsid w:val="006225F3"/>
    <w:rsid w:val="00622A25"/>
    <w:rsid w:val="00626F4B"/>
    <w:rsid w:val="00631BB9"/>
    <w:rsid w:val="00636062"/>
    <w:rsid w:val="0064407B"/>
    <w:rsid w:val="00645C89"/>
    <w:rsid w:val="00655963"/>
    <w:rsid w:val="00662C02"/>
    <w:rsid w:val="006706F6"/>
    <w:rsid w:val="00671941"/>
    <w:rsid w:val="006A2824"/>
    <w:rsid w:val="006D6EE5"/>
    <w:rsid w:val="006F50AE"/>
    <w:rsid w:val="007117BB"/>
    <w:rsid w:val="00760BD2"/>
    <w:rsid w:val="00775524"/>
    <w:rsid w:val="00783607"/>
    <w:rsid w:val="007B1DED"/>
    <w:rsid w:val="007C16CF"/>
    <w:rsid w:val="007D7C52"/>
    <w:rsid w:val="008344E0"/>
    <w:rsid w:val="00835D90"/>
    <w:rsid w:val="0083785A"/>
    <w:rsid w:val="00856A70"/>
    <w:rsid w:val="00863164"/>
    <w:rsid w:val="008640FC"/>
    <w:rsid w:val="0087531D"/>
    <w:rsid w:val="00876717"/>
    <w:rsid w:val="008936EA"/>
    <w:rsid w:val="008B015E"/>
    <w:rsid w:val="008C5583"/>
    <w:rsid w:val="008C6CE0"/>
    <w:rsid w:val="008D5B69"/>
    <w:rsid w:val="008D60DE"/>
    <w:rsid w:val="008E6342"/>
    <w:rsid w:val="00922DD5"/>
    <w:rsid w:val="00932FF1"/>
    <w:rsid w:val="00936819"/>
    <w:rsid w:val="009371AA"/>
    <w:rsid w:val="00951198"/>
    <w:rsid w:val="009745C9"/>
    <w:rsid w:val="009E1F8A"/>
    <w:rsid w:val="009E2ED4"/>
    <w:rsid w:val="00A0555C"/>
    <w:rsid w:val="00A06700"/>
    <w:rsid w:val="00A10B92"/>
    <w:rsid w:val="00A25009"/>
    <w:rsid w:val="00A67BBD"/>
    <w:rsid w:val="00A87AB2"/>
    <w:rsid w:val="00A96317"/>
    <w:rsid w:val="00AB50D8"/>
    <w:rsid w:val="00AD4861"/>
    <w:rsid w:val="00AD5CCF"/>
    <w:rsid w:val="00AE7AF7"/>
    <w:rsid w:val="00AF6F91"/>
    <w:rsid w:val="00B2723E"/>
    <w:rsid w:val="00B32BBA"/>
    <w:rsid w:val="00B338EC"/>
    <w:rsid w:val="00B44571"/>
    <w:rsid w:val="00B845C4"/>
    <w:rsid w:val="00B85A14"/>
    <w:rsid w:val="00B925B9"/>
    <w:rsid w:val="00BB6239"/>
    <w:rsid w:val="00BB73E4"/>
    <w:rsid w:val="00BC2C26"/>
    <w:rsid w:val="00C2468C"/>
    <w:rsid w:val="00C30829"/>
    <w:rsid w:val="00C42141"/>
    <w:rsid w:val="00C54417"/>
    <w:rsid w:val="00C56729"/>
    <w:rsid w:val="00C644EA"/>
    <w:rsid w:val="00C80CD0"/>
    <w:rsid w:val="00C86604"/>
    <w:rsid w:val="00CA3136"/>
    <w:rsid w:val="00CC16CA"/>
    <w:rsid w:val="00CD267A"/>
    <w:rsid w:val="00CD402B"/>
    <w:rsid w:val="00CE043D"/>
    <w:rsid w:val="00CE51D6"/>
    <w:rsid w:val="00D53F8A"/>
    <w:rsid w:val="00D71942"/>
    <w:rsid w:val="00D80921"/>
    <w:rsid w:val="00D8136B"/>
    <w:rsid w:val="00DB319C"/>
    <w:rsid w:val="00DB6724"/>
    <w:rsid w:val="00DE5495"/>
    <w:rsid w:val="00DF47F0"/>
    <w:rsid w:val="00E256FD"/>
    <w:rsid w:val="00E258F3"/>
    <w:rsid w:val="00E61AD7"/>
    <w:rsid w:val="00E625D6"/>
    <w:rsid w:val="00EA00DC"/>
    <w:rsid w:val="00EC0CC4"/>
    <w:rsid w:val="00EC6F90"/>
    <w:rsid w:val="00ED4992"/>
    <w:rsid w:val="00ED4D9B"/>
    <w:rsid w:val="00EE0113"/>
    <w:rsid w:val="00F15809"/>
    <w:rsid w:val="00F56472"/>
    <w:rsid w:val="00F974E7"/>
    <w:rsid w:val="00FB5678"/>
    <w:rsid w:val="00FC25D4"/>
    <w:rsid w:val="00FC4521"/>
    <w:rsid w:val="00FF6299"/>
    <w:rsid w:val="02121FEB"/>
    <w:rsid w:val="056E3A92"/>
    <w:rsid w:val="05D109A1"/>
    <w:rsid w:val="0616760F"/>
    <w:rsid w:val="078B541E"/>
    <w:rsid w:val="0A251868"/>
    <w:rsid w:val="0B664808"/>
    <w:rsid w:val="0D367B67"/>
    <w:rsid w:val="0E2C1505"/>
    <w:rsid w:val="0E9A4CD8"/>
    <w:rsid w:val="0EC35D04"/>
    <w:rsid w:val="0FF51BE3"/>
    <w:rsid w:val="10245D58"/>
    <w:rsid w:val="12AD31C8"/>
    <w:rsid w:val="12E82452"/>
    <w:rsid w:val="13691639"/>
    <w:rsid w:val="155A34EB"/>
    <w:rsid w:val="15F47393"/>
    <w:rsid w:val="16A118B4"/>
    <w:rsid w:val="16D256FC"/>
    <w:rsid w:val="17DE2DD2"/>
    <w:rsid w:val="187F73B4"/>
    <w:rsid w:val="18937C64"/>
    <w:rsid w:val="1982336D"/>
    <w:rsid w:val="19A34958"/>
    <w:rsid w:val="19F87663"/>
    <w:rsid w:val="1BAC2C91"/>
    <w:rsid w:val="1C0D7700"/>
    <w:rsid w:val="1DAF2797"/>
    <w:rsid w:val="1E50151E"/>
    <w:rsid w:val="1EC774BE"/>
    <w:rsid w:val="1F834BB0"/>
    <w:rsid w:val="202E4B31"/>
    <w:rsid w:val="207013CE"/>
    <w:rsid w:val="212C2CB6"/>
    <w:rsid w:val="21447922"/>
    <w:rsid w:val="23023F9E"/>
    <w:rsid w:val="23582961"/>
    <w:rsid w:val="24BD6179"/>
    <w:rsid w:val="251C2D73"/>
    <w:rsid w:val="258531A7"/>
    <w:rsid w:val="25D002C4"/>
    <w:rsid w:val="26A84545"/>
    <w:rsid w:val="26E81946"/>
    <w:rsid w:val="28B90D6F"/>
    <w:rsid w:val="29DE046C"/>
    <w:rsid w:val="2A282CE1"/>
    <w:rsid w:val="2BB125DD"/>
    <w:rsid w:val="2C3C048B"/>
    <w:rsid w:val="2CCA5E4F"/>
    <w:rsid w:val="2CD54443"/>
    <w:rsid w:val="2D094CF6"/>
    <w:rsid w:val="3077355B"/>
    <w:rsid w:val="30DA6B89"/>
    <w:rsid w:val="324508D9"/>
    <w:rsid w:val="325B2637"/>
    <w:rsid w:val="34213510"/>
    <w:rsid w:val="35BC7E9E"/>
    <w:rsid w:val="360E0391"/>
    <w:rsid w:val="36A708E8"/>
    <w:rsid w:val="379C2EB0"/>
    <w:rsid w:val="385C5171"/>
    <w:rsid w:val="38AD0A17"/>
    <w:rsid w:val="3C2457D3"/>
    <w:rsid w:val="3DE7182A"/>
    <w:rsid w:val="4051140F"/>
    <w:rsid w:val="42AC07A5"/>
    <w:rsid w:val="44B3496D"/>
    <w:rsid w:val="453C470A"/>
    <w:rsid w:val="4593535F"/>
    <w:rsid w:val="45B26D1A"/>
    <w:rsid w:val="45E930B7"/>
    <w:rsid w:val="474C1290"/>
    <w:rsid w:val="47520C21"/>
    <w:rsid w:val="482F310F"/>
    <w:rsid w:val="4BAC5FD8"/>
    <w:rsid w:val="4D021D4B"/>
    <w:rsid w:val="4D1A483E"/>
    <w:rsid w:val="4DB01A5E"/>
    <w:rsid w:val="4E1D61F5"/>
    <w:rsid w:val="506041B4"/>
    <w:rsid w:val="50B36711"/>
    <w:rsid w:val="510272D4"/>
    <w:rsid w:val="51107FE9"/>
    <w:rsid w:val="5117543F"/>
    <w:rsid w:val="51726C8E"/>
    <w:rsid w:val="527222EF"/>
    <w:rsid w:val="52917012"/>
    <w:rsid w:val="539F3E8B"/>
    <w:rsid w:val="546D210A"/>
    <w:rsid w:val="549372E6"/>
    <w:rsid w:val="55A95A00"/>
    <w:rsid w:val="55F0421D"/>
    <w:rsid w:val="58C96944"/>
    <w:rsid w:val="5A2A3FC4"/>
    <w:rsid w:val="5ED23282"/>
    <w:rsid w:val="5F604B37"/>
    <w:rsid w:val="5F627E73"/>
    <w:rsid w:val="5F971944"/>
    <w:rsid w:val="604E6A16"/>
    <w:rsid w:val="60F70BBE"/>
    <w:rsid w:val="6373695B"/>
    <w:rsid w:val="65362175"/>
    <w:rsid w:val="66074602"/>
    <w:rsid w:val="665449A0"/>
    <w:rsid w:val="668F01E3"/>
    <w:rsid w:val="681C24D1"/>
    <w:rsid w:val="682F0285"/>
    <w:rsid w:val="684D7F02"/>
    <w:rsid w:val="684E2CEA"/>
    <w:rsid w:val="69BB2EF5"/>
    <w:rsid w:val="6AAF334E"/>
    <w:rsid w:val="6ABF1A10"/>
    <w:rsid w:val="6B9E38F9"/>
    <w:rsid w:val="6C0171A1"/>
    <w:rsid w:val="6D113BEC"/>
    <w:rsid w:val="6EF01F43"/>
    <w:rsid w:val="6F8E498B"/>
    <w:rsid w:val="717A5854"/>
    <w:rsid w:val="725B76BF"/>
    <w:rsid w:val="727B476E"/>
    <w:rsid w:val="72DA0378"/>
    <w:rsid w:val="72DE53F0"/>
    <w:rsid w:val="73A429A0"/>
    <w:rsid w:val="74911769"/>
    <w:rsid w:val="74E10455"/>
    <w:rsid w:val="767827F1"/>
    <w:rsid w:val="772D6E8E"/>
    <w:rsid w:val="773109EF"/>
    <w:rsid w:val="77386362"/>
    <w:rsid w:val="783664C2"/>
    <w:rsid w:val="785271A3"/>
    <w:rsid w:val="786D08A3"/>
    <w:rsid w:val="798437A2"/>
    <w:rsid w:val="7A054486"/>
    <w:rsid w:val="7A2C13BC"/>
    <w:rsid w:val="7A567EAB"/>
    <w:rsid w:val="7B5A6111"/>
    <w:rsid w:val="7BA07445"/>
    <w:rsid w:val="7BA82A60"/>
    <w:rsid w:val="7C547FAA"/>
    <w:rsid w:val="7E0D42F1"/>
    <w:rsid w:val="7EF5701A"/>
    <w:rsid w:val="7F5E47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semiHidden/>
    <w:unhideWhenUsed/>
    <w:qFormat/>
    <w:uiPriority w:val="99"/>
    <w:pPr>
      <w:spacing w:after="120" w:afterLines="0" w:afterAutospacing="0"/>
    </w:pPr>
  </w:style>
  <w:style w:type="paragraph" w:styleId="3">
    <w:name w:val="Balloon Text"/>
    <w:basedOn w:val="1"/>
    <w:link w:val="23"/>
    <w:autoRedefine/>
    <w:semiHidden/>
    <w:unhideWhenUsed/>
    <w:qFormat/>
    <w:uiPriority w:val="99"/>
    <w:rPr>
      <w:sz w:val="18"/>
      <w:szCs w:val="18"/>
    </w:rPr>
  </w:style>
  <w:style w:type="paragraph" w:styleId="4">
    <w:name w:val="footer"/>
    <w:basedOn w:val="1"/>
    <w:link w:val="22"/>
    <w:autoRedefine/>
    <w:unhideWhenUsed/>
    <w:qFormat/>
    <w:uiPriority w:val="99"/>
    <w:pPr>
      <w:tabs>
        <w:tab w:val="center" w:pos="4153"/>
        <w:tab w:val="right" w:pos="8306"/>
      </w:tabs>
      <w:snapToGrid w:val="0"/>
      <w:jc w:val="left"/>
    </w:pPr>
    <w:rPr>
      <w:sz w:val="18"/>
      <w:szCs w:val="18"/>
    </w:rPr>
  </w:style>
  <w:style w:type="paragraph" w:styleId="5">
    <w:name w:val="header"/>
    <w:basedOn w:val="1"/>
    <w:link w:val="2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character" w:styleId="9">
    <w:name w:val="Strong"/>
    <w:basedOn w:val="8"/>
    <w:autoRedefine/>
    <w:qFormat/>
    <w:uiPriority w:val="22"/>
    <w:rPr>
      <w:b/>
      <w:bCs/>
    </w:rPr>
  </w:style>
  <w:style w:type="character" w:styleId="10">
    <w:name w:val="FollowedHyperlink"/>
    <w:basedOn w:val="8"/>
    <w:autoRedefine/>
    <w:semiHidden/>
    <w:unhideWhenUsed/>
    <w:qFormat/>
    <w:uiPriority w:val="99"/>
    <w:rPr>
      <w:color w:val="800080"/>
      <w:u w:val="none"/>
    </w:rPr>
  </w:style>
  <w:style w:type="character" w:styleId="11">
    <w:name w:val="Emphasis"/>
    <w:basedOn w:val="8"/>
    <w:autoRedefine/>
    <w:qFormat/>
    <w:uiPriority w:val="20"/>
    <w:rPr>
      <w:b/>
      <w:bCs/>
    </w:rPr>
  </w:style>
  <w:style w:type="character" w:styleId="12">
    <w:name w:val="HTML Definition"/>
    <w:basedOn w:val="8"/>
    <w:autoRedefine/>
    <w:semiHidden/>
    <w:unhideWhenUsed/>
    <w:qFormat/>
    <w:uiPriority w:val="99"/>
  </w:style>
  <w:style w:type="character" w:styleId="13">
    <w:name w:val="HTML Typewriter"/>
    <w:basedOn w:val="8"/>
    <w:autoRedefine/>
    <w:semiHidden/>
    <w:unhideWhenUsed/>
    <w:qFormat/>
    <w:uiPriority w:val="99"/>
    <w:rPr>
      <w:rFonts w:hint="default" w:ascii="monospace" w:hAnsi="monospace" w:eastAsia="monospace" w:cs="monospace"/>
      <w:sz w:val="20"/>
    </w:rPr>
  </w:style>
  <w:style w:type="character" w:styleId="14">
    <w:name w:val="HTML Acronym"/>
    <w:basedOn w:val="8"/>
    <w:autoRedefine/>
    <w:semiHidden/>
    <w:unhideWhenUsed/>
    <w:qFormat/>
    <w:uiPriority w:val="99"/>
  </w:style>
  <w:style w:type="character" w:styleId="15">
    <w:name w:val="HTML Variable"/>
    <w:basedOn w:val="8"/>
    <w:autoRedefine/>
    <w:semiHidden/>
    <w:unhideWhenUsed/>
    <w:qFormat/>
    <w:uiPriority w:val="99"/>
  </w:style>
  <w:style w:type="character" w:styleId="16">
    <w:name w:val="Hyperlink"/>
    <w:basedOn w:val="8"/>
    <w:autoRedefine/>
    <w:semiHidden/>
    <w:unhideWhenUsed/>
    <w:qFormat/>
    <w:uiPriority w:val="99"/>
    <w:rPr>
      <w:color w:val="0000FF"/>
      <w:u w:val="none"/>
    </w:rPr>
  </w:style>
  <w:style w:type="character" w:styleId="17">
    <w:name w:val="HTML Code"/>
    <w:basedOn w:val="8"/>
    <w:autoRedefine/>
    <w:semiHidden/>
    <w:unhideWhenUsed/>
    <w:qFormat/>
    <w:uiPriority w:val="99"/>
    <w:rPr>
      <w:rFonts w:hint="default" w:ascii="monospace" w:hAnsi="monospace" w:eastAsia="monospace" w:cs="monospace"/>
      <w:sz w:val="20"/>
    </w:rPr>
  </w:style>
  <w:style w:type="character" w:styleId="18">
    <w:name w:val="HTML Cite"/>
    <w:basedOn w:val="8"/>
    <w:autoRedefine/>
    <w:semiHidden/>
    <w:unhideWhenUsed/>
    <w:qFormat/>
    <w:uiPriority w:val="99"/>
  </w:style>
  <w:style w:type="character" w:styleId="19">
    <w:name w:val="HTML Keyboard"/>
    <w:basedOn w:val="8"/>
    <w:autoRedefine/>
    <w:semiHidden/>
    <w:unhideWhenUsed/>
    <w:qFormat/>
    <w:uiPriority w:val="99"/>
    <w:rPr>
      <w:rFonts w:ascii="monospace" w:hAnsi="monospace" w:eastAsia="monospace" w:cs="monospace"/>
      <w:sz w:val="20"/>
    </w:rPr>
  </w:style>
  <w:style w:type="character" w:styleId="20">
    <w:name w:val="HTML Sample"/>
    <w:basedOn w:val="8"/>
    <w:autoRedefine/>
    <w:semiHidden/>
    <w:unhideWhenUsed/>
    <w:qFormat/>
    <w:uiPriority w:val="99"/>
    <w:rPr>
      <w:rFonts w:hint="default" w:ascii="monospace" w:hAnsi="monospace" w:eastAsia="monospace" w:cs="monospace"/>
    </w:rPr>
  </w:style>
  <w:style w:type="character" w:customStyle="1" w:styleId="21">
    <w:name w:val="页眉 Char"/>
    <w:basedOn w:val="8"/>
    <w:link w:val="5"/>
    <w:autoRedefine/>
    <w:qFormat/>
    <w:uiPriority w:val="99"/>
    <w:rPr>
      <w:rFonts w:ascii="Times New Roman" w:hAnsi="Times New Roman" w:eastAsia="宋体" w:cs="Times New Roman"/>
      <w:sz w:val="18"/>
      <w:szCs w:val="18"/>
    </w:rPr>
  </w:style>
  <w:style w:type="character" w:customStyle="1" w:styleId="22">
    <w:name w:val="页脚 Char"/>
    <w:basedOn w:val="8"/>
    <w:link w:val="4"/>
    <w:autoRedefine/>
    <w:qFormat/>
    <w:uiPriority w:val="99"/>
    <w:rPr>
      <w:rFonts w:ascii="Times New Roman" w:hAnsi="Times New Roman" w:eastAsia="宋体" w:cs="Times New Roman"/>
      <w:sz w:val="18"/>
      <w:szCs w:val="18"/>
    </w:rPr>
  </w:style>
  <w:style w:type="character" w:customStyle="1" w:styleId="23">
    <w:name w:val="批注框文本 Char"/>
    <w:basedOn w:val="8"/>
    <w:link w:val="3"/>
    <w:autoRedefine/>
    <w:semiHidden/>
    <w:qFormat/>
    <w:uiPriority w:val="99"/>
    <w:rPr>
      <w:rFonts w:ascii="Times New Roman" w:hAnsi="Times New Roman" w:eastAsia="宋体" w:cs="Times New Roman"/>
      <w:sz w:val="18"/>
      <w:szCs w:val="18"/>
    </w:rPr>
  </w:style>
  <w:style w:type="character" w:customStyle="1" w:styleId="24">
    <w:name w:val="font21"/>
    <w:basedOn w:val="8"/>
    <w:qFormat/>
    <w:uiPriority w:val="0"/>
    <w:rPr>
      <w:rFonts w:ascii="微软雅黑" w:hAnsi="微软雅黑" w:eastAsia="微软雅黑" w:cs="微软雅黑"/>
      <w:color w:val="000000"/>
      <w:sz w:val="19"/>
      <w:szCs w:val="19"/>
      <w:u w:val="none"/>
    </w:rPr>
  </w:style>
  <w:style w:type="character" w:customStyle="1" w:styleId="25">
    <w:name w:val="font11"/>
    <w:basedOn w:val="8"/>
    <w:qFormat/>
    <w:uiPriority w:val="0"/>
    <w:rPr>
      <w:rFonts w:ascii="微软雅黑" w:hAnsi="微软雅黑" w:eastAsia="微软雅黑" w:cs="微软雅黑"/>
      <w:color w:val="000000"/>
      <w:sz w:val="19"/>
      <w:szCs w:val="19"/>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97E17-584F-4D77-A928-03B5EDCA0F55}">
  <ds:schemaRefs/>
</ds:datastoreItem>
</file>

<file path=docProps/app.xml><?xml version="1.0" encoding="utf-8"?>
<Properties xmlns="http://schemas.openxmlformats.org/officeDocument/2006/extended-properties" xmlns:vt="http://schemas.openxmlformats.org/officeDocument/2006/docPropsVTypes">
  <Template>Normal.dotm</Template>
  <Pages>3</Pages>
  <Words>374</Words>
  <Characters>458</Characters>
  <Lines>1</Lines>
  <Paragraphs>1</Paragraphs>
  <TotalTime>6</TotalTime>
  <ScaleCrop>false</ScaleCrop>
  <LinksUpToDate>false</LinksUpToDate>
  <CharactersWithSpaces>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2018-01-02T02:24:00Z</dcterms:created>
  <dc:creator>NTKO</dc:creator>
  <cp:lastModifiedBy>在你之上，踏水而歌</cp:lastModifiedBy>
  <cp:lastPrinted>2021-11-03T08:01:00Z</cp:lastPrinted>
  <dcterms:modified xsi:type="dcterms:W3CDTF">2026-09-28T08:35:47Z</dcterms:modified>
  <cp:revision>245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C221E9E8FB284A268CA2977DB1EE9BE1_13</vt:lpwstr>
  </property>
  <property fmtid="{D5CDD505-2E9C-101B-9397-08002B2CF9AE}" pid="4" name="KSOTemplateDocerSaveRecord">
    <vt:lpwstr>eyJoZGlkIjoiOTlhNDQwZDY5NzYzYTY5YjMyMjZiM2EyNGJhOGQxODEiLCJ1c2VySWQiOiIyMjg5NDI5NDMifQ==</vt:lpwstr>
  </property>
</Properties>
</file>