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524C">
      <w:pPr>
        <w:spacing w:line="257" w:lineRule="auto"/>
        <w:rPr>
          <w:rFonts w:ascii="Arial"/>
          <w:sz w:val="21"/>
          <w:highlight w:val="none"/>
        </w:rPr>
      </w:pPr>
    </w:p>
    <w:p w14:paraId="12BD4CCD">
      <w:pPr>
        <w:spacing w:line="257" w:lineRule="auto"/>
        <w:rPr>
          <w:rFonts w:ascii="Arial"/>
          <w:sz w:val="21"/>
          <w:highlight w:val="none"/>
        </w:rPr>
      </w:pPr>
    </w:p>
    <w:p w14:paraId="12A68587">
      <w:pPr>
        <w:spacing w:line="258" w:lineRule="auto"/>
        <w:rPr>
          <w:rFonts w:ascii="Arial"/>
          <w:sz w:val="21"/>
          <w:highlight w:val="none"/>
        </w:rPr>
      </w:pPr>
    </w:p>
    <w:p w14:paraId="729648A5">
      <w:pPr>
        <w:spacing w:line="258" w:lineRule="auto"/>
        <w:rPr>
          <w:rFonts w:ascii="Arial"/>
          <w:sz w:val="21"/>
          <w:highlight w:val="none"/>
        </w:rPr>
      </w:pPr>
    </w:p>
    <w:p w14:paraId="45F2AA8A">
      <w:pPr>
        <w:pStyle w:val="4"/>
        <w:spacing w:before="169" w:line="220" w:lineRule="auto"/>
        <w:ind w:left="2499"/>
        <w:rPr>
          <w:sz w:val="52"/>
          <w:szCs w:val="52"/>
          <w:highlight w:val="none"/>
        </w:rPr>
      </w:pPr>
      <w:r>
        <w:rPr>
          <w:rFonts w:hint="eastAsia"/>
          <w:b/>
          <w:bCs/>
          <w:spacing w:val="-7"/>
          <w:sz w:val="52"/>
          <w:szCs w:val="52"/>
          <w:highlight w:val="none"/>
          <w:lang w:eastAsia="zh-CN"/>
        </w:rPr>
        <w:t>货物类</w:t>
      </w:r>
      <w:r>
        <w:rPr>
          <w:b/>
          <w:bCs/>
          <w:spacing w:val="-7"/>
          <w:sz w:val="52"/>
          <w:szCs w:val="52"/>
          <w:highlight w:val="none"/>
        </w:rPr>
        <w:t>磋商文件</w:t>
      </w:r>
    </w:p>
    <w:p w14:paraId="0026306C">
      <w:pPr>
        <w:spacing w:line="246" w:lineRule="auto"/>
        <w:rPr>
          <w:rFonts w:ascii="Arial"/>
          <w:sz w:val="21"/>
          <w:highlight w:val="none"/>
        </w:rPr>
      </w:pPr>
    </w:p>
    <w:p w14:paraId="0B0ACC8C">
      <w:pPr>
        <w:spacing w:line="246" w:lineRule="auto"/>
        <w:rPr>
          <w:rFonts w:ascii="Arial"/>
          <w:sz w:val="21"/>
          <w:highlight w:val="none"/>
        </w:rPr>
      </w:pPr>
    </w:p>
    <w:p w14:paraId="0F853554">
      <w:pPr>
        <w:spacing w:line="246" w:lineRule="auto"/>
        <w:rPr>
          <w:rFonts w:ascii="Arial"/>
          <w:sz w:val="21"/>
          <w:highlight w:val="none"/>
        </w:rPr>
      </w:pPr>
    </w:p>
    <w:p w14:paraId="73A5F0FE">
      <w:pPr>
        <w:spacing w:line="246" w:lineRule="auto"/>
        <w:rPr>
          <w:rFonts w:ascii="Arial"/>
          <w:sz w:val="21"/>
          <w:highlight w:val="none"/>
        </w:rPr>
      </w:pPr>
    </w:p>
    <w:p w14:paraId="6313DF07">
      <w:pPr>
        <w:spacing w:line="246" w:lineRule="auto"/>
        <w:rPr>
          <w:rFonts w:ascii="Arial"/>
          <w:sz w:val="21"/>
          <w:highlight w:val="none"/>
        </w:rPr>
      </w:pPr>
    </w:p>
    <w:p w14:paraId="419A397C">
      <w:pPr>
        <w:spacing w:line="246" w:lineRule="auto"/>
        <w:rPr>
          <w:rFonts w:ascii="Arial"/>
          <w:sz w:val="21"/>
          <w:highlight w:val="none"/>
        </w:rPr>
      </w:pPr>
    </w:p>
    <w:p w14:paraId="3F660333">
      <w:pPr>
        <w:spacing w:line="246" w:lineRule="auto"/>
        <w:rPr>
          <w:rFonts w:ascii="Arial"/>
          <w:sz w:val="21"/>
          <w:highlight w:val="none"/>
        </w:rPr>
      </w:pPr>
    </w:p>
    <w:p w14:paraId="4CC3AABF">
      <w:pPr>
        <w:spacing w:line="247" w:lineRule="auto"/>
        <w:rPr>
          <w:rFonts w:ascii="Arial"/>
          <w:sz w:val="21"/>
          <w:highlight w:val="none"/>
        </w:rPr>
      </w:pPr>
    </w:p>
    <w:p w14:paraId="434A67DD">
      <w:pPr>
        <w:spacing w:line="247" w:lineRule="auto"/>
        <w:rPr>
          <w:rFonts w:ascii="Arial"/>
          <w:sz w:val="21"/>
          <w:highlight w:val="none"/>
        </w:rPr>
      </w:pPr>
    </w:p>
    <w:p w14:paraId="2551F5D6">
      <w:pPr>
        <w:spacing w:line="2746" w:lineRule="exact"/>
        <w:ind w:firstLine="2894"/>
        <w:rPr>
          <w:highlight w:val="none"/>
        </w:rPr>
      </w:pPr>
      <w:r>
        <w:rPr>
          <w:position w:val="-54"/>
          <w:highlight w:val="none"/>
        </w:rPr>
        <w:drawing>
          <wp:inline distT="0" distB="0" distL="0" distR="0">
            <wp:extent cx="1734185" cy="1743075"/>
            <wp:effectExtent l="0" t="0" r="18415" b="952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5"/>
                    <a:stretch>
                      <a:fillRect/>
                    </a:stretch>
                  </pic:blipFill>
                  <pic:spPr>
                    <a:xfrm>
                      <a:off x="0" y="0"/>
                      <a:ext cx="1734311" cy="1743455"/>
                    </a:xfrm>
                    <a:prstGeom prst="rect">
                      <a:avLst/>
                    </a:prstGeom>
                  </pic:spPr>
                </pic:pic>
              </a:graphicData>
            </a:graphic>
          </wp:inline>
        </w:drawing>
      </w:r>
    </w:p>
    <w:p w14:paraId="11B17AFE">
      <w:pPr>
        <w:spacing w:line="242" w:lineRule="auto"/>
        <w:rPr>
          <w:rFonts w:ascii="Arial"/>
          <w:sz w:val="21"/>
          <w:highlight w:val="none"/>
        </w:rPr>
      </w:pPr>
    </w:p>
    <w:p w14:paraId="1082BFCC">
      <w:pPr>
        <w:spacing w:line="242" w:lineRule="auto"/>
        <w:rPr>
          <w:rFonts w:ascii="Arial"/>
          <w:sz w:val="21"/>
          <w:highlight w:val="none"/>
        </w:rPr>
      </w:pPr>
    </w:p>
    <w:p w14:paraId="1BC6D9B0">
      <w:pPr>
        <w:spacing w:line="242" w:lineRule="auto"/>
        <w:rPr>
          <w:rFonts w:ascii="Arial"/>
          <w:sz w:val="21"/>
          <w:highlight w:val="none"/>
        </w:rPr>
      </w:pPr>
    </w:p>
    <w:p w14:paraId="728272B5">
      <w:pPr>
        <w:spacing w:line="242" w:lineRule="auto"/>
        <w:rPr>
          <w:rFonts w:ascii="Arial"/>
          <w:sz w:val="21"/>
          <w:highlight w:val="none"/>
        </w:rPr>
      </w:pPr>
    </w:p>
    <w:p w14:paraId="1B85E4D1">
      <w:pPr>
        <w:spacing w:line="242" w:lineRule="auto"/>
        <w:rPr>
          <w:rFonts w:ascii="Arial"/>
          <w:sz w:val="21"/>
          <w:highlight w:val="none"/>
        </w:rPr>
      </w:pPr>
    </w:p>
    <w:p w14:paraId="6ABCC363">
      <w:pPr>
        <w:spacing w:line="242" w:lineRule="auto"/>
        <w:rPr>
          <w:rFonts w:ascii="Arial"/>
          <w:sz w:val="21"/>
          <w:highlight w:val="none"/>
        </w:rPr>
      </w:pPr>
    </w:p>
    <w:p w14:paraId="6A024166">
      <w:pPr>
        <w:spacing w:line="242" w:lineRule="auto"/>
        <w:rPr>
          <w:rFonts w:ascii="Arial"/>
          <w:sz w:val="21"/>
          <w:highlight w:val="none"/>
        </w:rPr>
      </w:pPr>
    </w:p>
    <w:p w14:paraId="54970EB5">
      <w:pPr>
        <w:spacing w:line="242" w:lineRule="auto"/>
        <w:rPr>
          <w:rFonts w:ascii="Arial"/>
          <w:sz w:val="21"/>
          <w:highlight w:val="none"/>
        </w:rPr>
      </w:pPr>
    </w:p>
    <w:p w14:paraId="40E4B9C0">
      <w:pPr>
        <w:spacing w:line="242" w:lineRule="auto"/>
        <w:rPr>
          <w:rFonts w:ascii="Arial"/>
          <w:sz w:val="21"/>
          <w:highlight w:val="none"/>
        </w:rPr>
      </w:pPr>
    </w:p>
    <w:p w14:paraId="3B204B31">
      <w:pPr>
        <w:spacing w:line="242" w:lineRule="auto"/>
        <w:rPr>
          <w:rFonts w:ascii="Arial"/>
          <w:sz w:val="21"/>
          <w:highlight w:val="none"/>
        </w:rPr>
      </w:pPr>
    </w:p>
    <w:p w14:paraId="54E97091">
      <w:pPr>
        <w:spacing w:line="242" w:lineRule="auto"/>
        <w:rPr>
          <w:rFonts w:ascii="Arial"/>
          <w:sz w:val="21"/>
          <w:highlight w:val="none"/>
        </w:rPr>
      </w:pPr>
    </w:p>
    <w:p w14:paraId="3E91D8D3">
      <w:pPr>
        <w:pStyle w:val="4"/>
        <w:spacing w:before="101" w:line="371" w:lineRule="auto"/>
        <w:ind w:left="12" w:right="41" w:firstLine="5"/>
        <w:rPr>
          <w:rFonts w:hint="eastAsia" w:eastAsia="宋体"/>
          <w:highlight w:val="none"/>
          <w:lang w:eastAsia="zh-CN"/>
        </w:rPr>
      </w:pPr>
      <w:r>
        <w:rPr>
          <w:b/>
          <w:bCs/>
          <w:spacing w:val="10"/>
          <w:highlight w:val="none"/>
        </w:rPr>
        <w:t>项</w:t>
      </w:r>
      <w:r>
        <w:rPr>
          <w:spacing w:val="-28"/>
          <w:highlight w:val="none"/>
        </w:rPr>
        <w:t xml:space="preserve"> </w:t>
      </w:r>
      <w:r>
        <w:rPr>
          <w:b/>
          <w:bCs/>
          <w:spacing w:val="10"/>
          <w:highlight w:val="none"/>
        </w:rPr>
        <w:t>目名称：</w:t>
      </w:r>
      <w:r>
        <w:rPr>
          <w:spacing w:val="-117"/>
          <w:highlight w:val="none"/>
        </w:rPr>
        <w:t xml:space="preserve"> </w:t>
      </w:r>
      <w:r>
        <w:rPr>
          <w:spacing w:val="-142"/>
          <w:highlight w:val="none"/>
          <w:u w:val="single" w:color="auto"/>
        </w:rPr>
        <w:t xml:space="preserve"> </w:t>
      </w:r>
      <w:r>
        <w:rPr>
          <w:rFonts w:hint="eastAsia"/>
          <w:b/>
          <w:bCs/>
          <w:spacing w:val="10"/>
          <w:highlight w:val="none"/>
          <w:u w:val="single" w:color="auto"/>
          <w:lang w:eastAsia="zh-CN"/>
        </w:rPr>
        <w:t>2026年肥西县困难重度残疾人家庭无障碍改造</w:t>
      </w:r>
    </w:p>
    <w:p w14:paraId="36927DCB">
      <w:pPr>
        <w:pStyle w:val="4"/>
        <w:spacing w:before="1" w:line="224" w:lineRule="auto"/>
        <w:ind w:left="17"/>
        <w:rPr>
          <w:rFonts w:hint="eastAsia" w:eastAsia="宋体"/>
          <w:highlight w:val="none"/>
          <w:lang w:eastAsia="zh-CN"/>
        </w:rPr>
      </w:pPr>
      <w:r>
        <w:rPr>
          <w:b/>
          <w:bCs/>
          <w:spacing w:val="10"/>
          <w:highlight w:val="none"/>
        </w:rPr>
        <w:t>项</w:t>
      </w:r>
      <w:r>
        <w:rPr>
          <w:spacing w:val="-35"/>
          <w:highlight w:val="none"/>
        </w:rPr>
        <w:t xml:space="preserve"> </w:t>
      </w:r>
      <w:r>
        <w:rPr>
          <w:b/>
          <w:bCs/>
          <w:spacing w:val="10"/>
          <w:highlight w:val="none"/>
        </w:rPr>
        <w:t>目编</w:t>
      </w:r>
      <w:r>
        <w:rPr>
          <w:spacing w:val="-92"/>
          <w:highlight w:val="none"/>
        </w:rPr>
        <w:t xml:space="preserve"> </w:t>
      </w:r>
      <w:r>
        <w:rPr>
          <w:b/>
          <w:bCs/>
          <w:spacing w:val="10"/>
          <w:highlight w:val="none"/>
        </w:rPr>
        <w:t>号</w:t>
      </w:r>
      <w:r>
        <w:rPr>
          <w:spacing w:val="-74"/>
          <w:highlight w:val="none"/>
        </w:rPr>
        <w:t xml:space="preserve"> </w:t>
      </w:r>
      <w:r>
        <w:rPr>
          <w:b/>
          <w:bCs/>
          <w:spacing w:val="10"/>
          <w:highlight w:val="none"/>
        </w:rPr>
        <w:t>：</w:t>
      </w:r>
      <w:r>
        <w:rPr>
          <w:spacing w:val="-108"/>
          <w:highlight w:val="none"/>
        </w:rPr>
        <w:t xml:space="preserve"> </w:t>
      </w:r>
      <w:r>
        <w:rPr>
          <w:spacing w:val="-138"/>
          <w:highlight w:val="none"/>
          <w:u w:val="single" w:color="auto"/>
        </w:rPr>
        <w:t xml:space="preserve"> </w:t>
      </w:r>
      <w:r>
        <w:rPr>
          <w:rFonts w:hint="eastAsia"/>
          <w:b/>
          <w:bCs/>
          <w:spacing w:val="10"/>
          <w:highlight w:val="none"/>
          <w:u w:val="single" w:color="auto"/>
          <w:lang w:eastAsia="zh-CN"/>
        </w:rPr>
        <w:t>2026PHAN376</w:t>
      </w:r>
    </w:p>
    <w:p w14:paraId="3F524880">
      <w:pPr>
        <w:pStyle w:val="4"/>
        <w:spacing w:before="244" w:line="224" w:lineRule="auto"/>
        <w:ind w:left="11"/>
        <w:rPr>
          <w:rFonts w:hint="eastAsia" w:eastAsia="宋体"/>
          <w:highlight w:val="none"/>
          <w:lang w:eastAsia="zh-CN"/>
        </w:rPr>
      </w:pPr>
      <w:r>
        <w:rPr>
          <w:b/>
          <w:bCs/>
          <w:spacing w:val="37"/>
          <w:highlight w:val="none"/>
        </w:rPr>
        <w:t>业主单位：</w:t>
      </w:r>
      <w:r>
        <w:rPr>
          <w:rFonts w:hint="eastAsia"/>
          <w:b/>
          <w:bCs/>
          <w:spacing w:val="10"/>
          <w:highlight w:val="none"/>
          <w:u w:val="single" w:color="auto"/>
          <w:lang w:eastAsia="zh-CN"/>
        </w:rPr>
        <w:t>肥西县残疾人联合会</w:t>
      </w:r>
    </w:p>
    <w:p w14:paraId="309BBB34">
      <w:pPr>
        <w:pStyle w:val="4"/>
        <w:spacing w:before="247" w:line="224" w:lineRule="auto"/>
        <w:ind w:left="11"/>
        <w:rPr>
          <w:highlight w:val="none"/>
        </w:rPr>
      </w:pPr>
      <w:r>
        <w:rPr>
          <w:b/>
          <w:bCs/>
          <w:spacing w:val="40"/>
          <w:highlight w:val="none"/>
        </w:rPr>
        <w:t>代理机构：</w:t>
      </w:r>
      <w:r>
        <w:rPr>
          <w:spacing w:val="-49"/>
          <w:highlight w:val="none"/>
        </w:rPr>
        <w:t xml:space="preserve"> </w:t>
      </w:r>
      <w:r>
        <w:rPr>
          <w:spacing w:val="-142"/>
          <w:highlight w:val="none"/>
          <w:u w:val="single" w:color="auto"/>
        </w:rPr>
        <w:t xml:space="preserve"> </w:t>
      </w:r>
      <w:r>
        <w:rPr>
          <w:b/>
          <w:bCs/>
          <w:spacing w:val="40"/>
          <w:highlight w:val="none"/>
          <w:u w:val="single" w:color="auto"/>
        </w:rPr>
        <w:t>肥西县公共资源交易有限责任公司</w:t>
      </w:r>
    </w:p>
    <w:p w14:paraId="06EB8B0F">
      <w:pPr>
        <w:spacing w:line="251" w:lineRule="auto"/>
        <w:rPr>
          <w:rFonts w:ascii="Arial"/>
          <w:sz w:val="21"/>
          <w:highlight w:val="none"/>
        </w:rPr>
      </w:pPr>
    </w:p>
    <w:p w14:paraId="3E385448">
      <w:pPr>
        <w:spacing w:line="251" w:lineRule="auto"/>
        <w:rPr>
          <w:rFonts w:ascii="Arial"/>
          <w:sz w:val="21"/>
          <w:highlight w:val="none"/>
        </w:rPr>
      </w:pPr>
    </w:p>
    <w:p w14:paraId="4EE9AF20">
      <w:pPr>
        <w:spacing w:line="251" w:lineRule="auto"/>
        <w:rPr>
          <w:rFonts w:ascii="Arial"/>
          <w:sz w:val="21"/>
          <w:highlight w:val="none"/>
        </w:rPr>
      </w:pPr>
    </w:p>
    <w:p w14:paraId="05BEB328">
      <w:pPr>
        <w:pStyle w:val="4"/>
        <w:tabs>
          <w:tab w:val="left" w:pos="3455"/>
        </w:tabs>
        <w:spacing w:before="114" w:line="225" w:lineRule="auto"/>
        <w:ind w:left="3257"/>
        <w:rPr>
          <w:sz w:val="35"/>
          <w:szCs w:val="35"/>
          <w:highlight w:val="none"/>
        </w:rPr>
      </w:pPr>
      <w:r>
        <w:rPr>
          <w:sz w:val="35"/>
          <w:szCs w:val="35"/>
          <w:highlight w:val="none"/>
          <w:u w:val="single" w:color="auto"/>
        </w:rPr>
        <w:tab/>
      </w:r>
      <w:r>
        <w:rPr>
          <w:b/>
          <w:bCs/>
          <w:spacing w:val="-6"/>
          <w:sz w:val="35"/>
          <w:szCs w:val="35"/>
          <w:highlight w:val="none"/>
          <w:u w:val="single" w:color="auto"/>
        </w:rPr>
        <w:t>2026</w:t>
      </w:r>
      <w:r>
        <w:rPr>
          <w:spacing w:val="23"/>
          <w:sz w:val="35"/>
          <w:szCs w:val="35"/>
          <w:highlight w:val="none"/>
          <w:u w:val="single" w:color="auto"/>
        </w:rPr>
        <w:t xml:space="preserve"> </w:t>
      </w:r>
      <w:r>
        <w:rPr>
          <w:b/>
          <w:bCs/>
          <w:spacing w:val="-6"/>
          <w:sz w:val="35"/>
          <w:szCs w:val="35"/>
          <w:highlight w:val="none"/>
        </w:rPr>
        <w:t>年</w:t>
      </w:r>
      <w:r>
        <w:rPr>
          <w:spacing w:val="28"/>
          <w:sz w:val="35"/>
          <w:szCs w:val="35"/>
          <w:highlight w:val="none"/>
          <w:u w:val="single" w:color="auto"/>
        </w:rPr>
        <w:t xml:space="preserve"> </w:t>
      </w:r>
      <w:r>
        <w:rPr>
          <w:rFonts w:hint="eastAsia"/>
          <w:b/>
          <w:bCs/>
          <w:spacing w:val="-6"/>
          <w:sz w:val="35"/>
          <w:szCs w:val="35"/>
          <w:highlight w:val="none"/>
          <w:u w:val="single" w:color="auto"/>
          <w:lang w:val="en-US" w:eastAsia="zh-CN"/>
        </w:rPr>
        <w:t>7</w:t>
      </w:r>
      <w:r>
        <w:rPr>
          <w:spacing w:val="30"/>
          <w:sz w:val="35"/>
          <w:szCs w:val="35"/>
          <w:highlight w:val="none"/>
          <w:u w:val="single" w:color="auto"/>
        </w:rPr>
        <w:t xml:space="preserve"> </w:t>
      </w:r>
      <w:r>
        <w:rPr>
          <w:b/>
          <w:bCs/>
          <w:spacing w:val="-6"/>
          <w:sz w:val="35"/>
          <w:szCs w:val="35"/>
          <w:highlight w:val="none"/>
        </w:rPr>
        <w:t>月</w:t>
      </w:r>
    </w:p>
    <w:p w14:paraId="420DC914">
      <w:pPr>
        <w:spacing w:line="225" w:lineRule="auto"/>
        <w:rPr>
          <w:sz w:val="35"/>
          <w:szCs w:val="35"/>
          <w:highlight w:val="none"/>
        </w:rPr>
        <w:sectPr>
          <w:headerReference r:id="rId5" w:type="default"/>
          <w:footerReference r:id="rId6" w:type="default"/>
          <w:pgSz w:w="11907" w:h="16840"/>
          <w:pgMar w:top="1166" w:right="1519" w:bottom="1180" w:left="1519" w:header="829" w:footer="813" w:gutter="0"/>
          <w:cols w:space="720" w:num="1"/>
        </w:sectPr>
      </w:pPr>
    </w:p>
    <w:sdt>
      <w:sdtPr>
        <w:rPr>
          <w:rFonts w:ascii="宋体" w:hAnsi="宋体" w:eastAsia="宋体" w:cs="Arial"/>
          <w:snapToGrid w:val="0"/>
          <w:color w:val="000000"/>
          <w:kern w:val="0"/>
          <w:sz w:val="21"/>
          <w:szCs w:val="21"/>
          <w:highlight w:val="none"/>
          <w:lang w:val="en-US" w:eastAsia="en-US" w:bidi="ar-SA"/>
        </w:rPr>
        <w:id w:val="147469771"/>
        <w15:color w:val="DBDBDB"/>
        <w:docPartObj>
          <w:docPartGallery w:val="Table of Contents"/>
          <w:docPartUnique/>
        </w:docPartObj>
      </w:sdtPr>
      <w:sdtEndPr>
        <w:rPr>
          <w:rFonts w:ascii="Calibri" w:hAnsi="Calibri" w:eastAsia="Calibri" w:cs="Calibri"/>
          <w:snapToGrid w:val="0"/>
          <w:color w:val="000000"/>
          <w:kern w:val="0"/>
          <w:sz w:val="21"/>
          <w:szCs w:val="22"/>
          <w:highlight w:val="none"/>
          <w:lang w:val="en-US" w:eastAsia="en-US" w:bidi="ar-SA"/>
        </w:rPr>
      </w:sdtEndPr>
      <w:sdtContent>
        <w:p w14:paraId="0FAD26F0">
          <w:pPr>
            <w:spacing w:before="0" w:beforeLines="0" w:after="0" w:afterLines="0" w:line="360" w:lineRule="auto"/>
            <w:ind w:left="0" w:leftChars="0" w:right="0" w:rightChars="0" w:firstLine="0" w:firstLineChars="0"/>
            <w:jc w:val="center"/>
            <w:rPr>
              <w:b/>
              <w:bCs/>
              <w:highlight w:val="none"/>
            </w:rPr>
          </w:pPr>
          <w:r>
            <w:rPr>
              <w:rFonts w:ascii="宋体" w:hAnsi="宋体" w:eastAsia="宋体"/>
              <w:b/>
              <w:bCs/>
              <w:sz w:val="21"/>
              <w:highlight w:val="none"/>
            </w:rPr>
            <w:t>目录</w:t>
          </w:r>
        </w:p>
        <w:p w14:paraId="34774390">
          <w:pPr>
            <w:pStyle w:val="10"/>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rPr>
              <w:b/>
              <w:bCs/>
              <w:highlight w:val="none"/>
            </w:rPr>
          </w:pPr>
          <w:r>
            <w:rPr>
              <w:rFonts w:ascii="Calibri" w:hAnsi="Calibri" w:eastAsia="Calibri" w:cs="Calibri"/>
              <w:b/>
              <w:bCs/>
              <w:sz w:val="22"/>
              <w:szCs w:val="22"/>
              <w:highlight w:val="none"/>
            </w:rPr>
            <w:fldChar w:fldCharType="begin"/>
          </w:r>
          <w:r>
            <w:rPr>
              <w:rFonts w:ascii="Calibri" w:hAnsi="Calibri" w:eastAsia="Calibri" w:cs="Calibri"/>
              <w:b/>
              <w:bCs/>
              <w:sz w:val="22"/>
              <w:szCs w:val="22"/>
              <w:highlight w:val="none"/>
            </w:rPr>
            <w:instrText xml:space="preserve">TOC \o "1-3" \h \u </w:instrText>
          </w:r>
          <w:r>
            <w:rPr>
              <w:rFonts w:ascii="Calibri" w:hAnsi="Calibri" w:eastAsia="Calibri" w:cs="Calibri"/>
              <w:b/>
              <w:bCs/>
              <w:sz w:val="22"/>
              <w:szCs w:val="22"/>
              <w:highlight w:val="none"/>
            </w:rPr>
            <w:fldChar w:fldCharType="separate"/>
          </w:r>
          <w:r>
            <w:rPr>
              <w:rFonts w:ascii="Calibri" w:hAnsi="Calibri" w:eastAsia="Calibri" w:cs="Calibri"/>
              <w:b/>
              <w:bCs/>
              <w:szCs w:val="22"/>
              <w:highlight w:val="none"/>
            </w:rPr>
            <w:fldChar w:fldCharType="begin"/>
          </w:r>
          <w:r>
            <w:rPr>
              <w:rFonts w:ascii="Calibri" w:hAnsi="Calibri" w:eastAsia="Calibri" w:cs="Calibri"/>
              <w:b/>
              <w:bCs/>
              <w:szCs w:val="22"/>
              <w:highlight w:val="none"/>
            </w:rPr>
            <w:instrText xml:space="preserve"> HYPERLINK \l _Toc2437 </w:instrText>
          </w:r>
          <w:r>
            <w:rPr>
              <w:rFonts w:ascii="Calibri" w:hAnsi="Calibri" w:eastAsia="Calibri" w:cs="Calibri"/>
              <w:b/>
              <w:bCs/>
              <w:szCs w:val="22"/>
              <w:highlight w:val="none"/>
            </w:rPr>
            <w:fldChar w:fldCharType="separate"/>
          </w:r>
          <w:r>
            <w:rPr>
              <w:b/>
              <w:bCs/>
              <w:spacing w:val="-3"/>
              <w:szCs w:val="28"/>
              <w:highlight w:val="none"/>
            </w:rPr>
            <w:t>第一章  磋商公告</w:t>
          </w:r>
          <w:r>
            <w:rPr>
              <w:b/>
              <w:bCs/>
              <w:highlight w:val="none"/>
            </w:rPr>
            <w:tab/>
          </w:r>
          <w:r>
            <w:rPr>
              <w:b/>
              <w:bCs/>
              <w:highlight w:val="none"/>
            </w:rPr>
            <w:fldChar w:fldCharType="begin"/>
          </w:r>
          <w:r>
            <w:rPr>
              <w:b/>
              <w:bCs/>
              <w:highlight w:val="none"/>
            </w:rPr>
            <w:instrText xml:space="preserve"> PAGEREF _Toc2437 \h </w:instrText>
          </w:r>
          <w:r>
            <w:rPr>
              <w:b/>
              <w:bCs/>
              <w:highlight w:val="none"/>
            </w:rPr>
            <w:fldChar w:fldCharType="separate"/>
          </w:r>
          <w:r>
            <w:rPr>
              <w:b/>
              <w:bCs/>
              <w:highlight w:val="none"/>
            </w:rPr>
            <w:t>3</w:t>
          </w:r>
          <w:r>
            <w:rPr>
              <w:b/>
              <w:bCs/>
              <w:highlight w:val="none"/>
            </w:rPr>
            <w:fldChar w:fldCharType="end"/>
          </w:r>
          <w:r>
            <w:rPr>
              <w:rFonts w:ascii="Calibri" w:hAnsi="Calibri" w:eastAsia="Calibri" w:cs="Calibri"/>
              <w:b/>
              <w:bCs/>
              <w:szCs w:val="22"/>
              <w:highlight w:val="none"/>
            </w:rPr>
            <w:fldChar w:fldCharType="end"/>
          </w:r>
        </w:p>
        <w:p w14:paraId="10336599">
          <w:pPr>
            <w:pStyle w:val="10"/>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rPr>
              <w:b/>
              <w:bCs/>
              <w:highlight w:val="none"/>
            </w:rPr>
          </w:pPr>
          <w:r>
            <w:rPr>
              <w:rFonts w:ascii="Calibri" w:hAnsi="Calibri" w:eastAsia="Calibri" w:cs="Calibri"/>
              <w:b/>
              <w:bCs/>
              <w:szCs w:val="22"/>
              <w:highlight w:val="none"/>
            </w:rPr>
            <w:fldChar w:fldCharType="begin"/>
          </w:r>
          <w:r>
            <w:rPr>
              <w:rFonts w:ascii="Calibri" w:hAnsi="Calibri" w:eastAsia="Calibri" w:cs="Calibri"/>
              <w:b/>
              <w:bCs/>
              <w:szCs w:val="22"/>
              <w:highlight w:val="none"/>
            </w:rPr>
            <w:instrText xml:space="preserve"> HYPERLINK \l _Toc25029 </w:instrText>
          </w:r>
          <w:r>
            <w:rPr>
              <w:rFonts w:ascii="Calibri" w:hAnsi="Calibri" w:eastAsia="Calibri" w:cs="Calibri"/>
              <w:b/>
              <w:bCs/>
              <w:szCs w:val="22"/>
              <w:highlight w:val="none"/>
            </w:rPr>
            <w:fldChar w:fldCharType="separate"/>
          </w:r>
          <w:r>
            <w:rPr>
              <w:b/>
              <w:bCs/>
              <w:spacing w:val="-3"/>
              <w:szCs w:val="28"/>
              <w:highlight w:val="none"/>
            </w:rPr>
            <w:t>第二章  供应商须知</w:t>
          </w:r>
          <w:r>
            <w:rPr>
              <w:b/>
              <w:bCs/>
              <w:highlight w:val="none"/>
            </w:rPr>
            <w:tab/>
          </w:r>
          <w:r>
            <w:rPr>
              <w:b/>
              <w:bCs/>
              <w:highlight w:val="none"/>
            </w:rPr>
            <w:fldChar w:fldCharType="begin"/>
          </w:r>
          <w:r>
            <w:rPr>
              <w:b/>
              <w:bCs/>
              <w:highlight w:val="none"/>
            </w:rPr>
            <w:instrText xml:space="preserve"> PAGEREF _Toc25029 \h </w:instrText>
          </w:r>
          <w:r>
            <w:rPr>
              <w:b/>
              <w:bCs/>
              <w:highlight w:val="none"/>
            </w:rPr>
            <w:fldChar w:fldCharType="separate"/>
          </w:r>
          <w:r>
            <w:rPr>
              <w:b/>
              <w:bCs/>
              <w:highlight w:val="none"/>
            </w:rPr>
            <w:t>6</w:t>
          </w:r>
          <w:r>
            <w:rPr>
              <w:b/>
              <w:bCs/>
              <w:highlight w:val="none"/>
            </w:rPr>
            <w:fldChar w:fldCharType="end"/>
          </w:r>
          <w:r>
            <w:rPr>
              <w:rFonts w:ascii="Calibri" w:hAnsi="Calibri" w:eastAsia="Calibri" w:cs="Calibri"/>
              <w:b/>
              <w:bCs/>
              <w:szCs w:val="22"/>
              <w:highlight w:val="none"/>
            </w:rPr>
            <w:fldChar w:fldCharType="end"/>
          </w:r>
        </w:p>
        <w:p w14:paraId="6BA784B8">
          <w:pPr>
            <w:pStyle w:val="10"/>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rPr>
              <w:b/>
              <w:bCs/>
              <w:highlight w:val="none"/>
            </w:rPr>
          </w:pPr>
          <w:r>
            <w:rPr>
              <w:rFonts w:ascii="Calibri" w:hAnsi="Calibri" w:eastAsia="Calibri" w:cs="Calibri"/>
              <w:b/>
              <w:bCs/>
              <w:szCs w:val="22"/>
              <w:highlight w:val="none"/>
            </w:rPr>
            <w:fldChar w:fldCharType="begin"/>
          </w:r>
          <w:r>
            <w:rPr>
              <w:rFonts w:ascii="Calibri" w:hAnsi="Calibri" w:eastAsia="Calibri" w:cs="Calibri"/>
              <w:b/>
              <w:bCs/>
              <w:szCs w:val="22"/>
              <w:highlight w:val="none"/>
            </w:rPr>
            <w:instrText xml:space="preserve"> HYPERLINK \l _Toc14705 </w:instrText>
          </w:r>
          <w:r>
            <w:rPr>
              <w:rFonts w:ascii="Calibri" w:hAnsi="Calibri" w:eastAsia="Calibri" w:cs="Calibri"/>
              <w:b/>
              <w:bCs/>
              <w:szCs w:val="22"/>
              <w:highlight w:val="none"/>
            </w:rPr>
            <w:fldChar w:fldCharType="separate"/>
          </w:r>
          <w:r>
            <w:rPr>
              <w:b/>
              <w:bCs/>
              <w:spacing w:val="5"/>
              <w:highlight w:val="none"/>
            </w:rPr>
            <w:t>第三章 项目需求</w:t>
          </w:r>
          <w:r>
            <w:rPr>
              <w:b/>
              <w:bCs/>
              <w:highlight w:val="none"/>
            </w:rPr>
            <w:tab/>
          </w:r>
          <w:r>
            <w:rPr>
              <w:b/>
              <w:bCs/>
              <w:highlight w:val="none"/>
            </w:rPr>
            <w:fldChar w:fldCharType="begin"/>
          </w:r>
          <w:r>
            <w:rPr>
              <w:b/>
              <w:bCs/>
              <w:highlight w:val="none"/>
            </w:rPr>
            <w:instrText xml:space="preserve"> PAGEREF _Toc14705 \h </w:instrText>
          </w:r>
          <w:r>
            <w:rPr>
              <w:b/>
              <w:bCs/>
              <w:highlight w:val="none"/>
            </w:rPr>
            <w:fldChar w:fldCharType="separate"/>
          </w:r>
          <w:r>
            <w:rPr>
              <w:b/>
              <w:bCs/>
              <w:highlight w:val="none"/>
            </w:rPr>
            <w:t>21</w:t>
          </w:r>
          <w:r>
            <w:rPr>
              <w:b/>
              <w:bCs/>
              <w:highlight w:val="none"/>
            </w:rPr>
            <w:fldChar w:fldCharType="end"/>
          </w:r>
          <w:r>
            <w:rPr>
              <w:rFonts w:ascii="Calibri" w:hAnsi="Calibri" w:eastAsia="Calibri" w:cs="Calibri"/>
              <w:b/>
              <w:bCs/>
              <w:szCs w:val="22"/>
              <w:highlight w:val="none"/>
            </w:rPr>
            <w:fldChar w:fldCharType="end"/>
          </w:r>
        </w:p>
        <w:p w14:paraId="6657D557">
          <w:pPr>
            <w:pStyle w:val="10"/>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rPr>
              <w:b/>
              <w:bCs/>
              <w:highlight w:val="none"/>
            </w:rPr>
          </w:pPr>
          <w:r>
            <w:rPr>
              <w:rFonts w:ascii="Calibri" w:hAnsi="Calibri" w:eastAsia="Calibri" w:cs="Calibri"/>
              <w:b/>
              <w:bCs/>
              <w:szCs w:val="22"/>
              <w:highlight w:val="none"/>
            </w:rPr>
            <w:fldChar w:fldCharType="begin"/>
          </w:r>
          <w:r>
            <w:rPr>
              <w:rFonts w:ascii="Calibri" w:hAnsi="Calibri" w:eastAsia="Calibri" w:cs="Calibri"/>
              <w:b/>
              <w:bCs/>
              <w:szCs w:val="22"/>
              <w:highlight w:val="none"/>
            </w:rPr>
            <w:instrText xml:space="preserve"> HYPERLINK \l _Toc6243 </w:instrText>
          </w:r>
          <w:r>
            <w:rPr>
              <w:rFonts w:ascii="Calibri" w:hAnsi="Calibri" w:eastAsia="Calibri" w:cs="Calibri"/>
              <w:b/>
              <w:bCs/>
              <w:szCs w:val="22"/>
              <w:highlight w:val="none"/>
            </w:rPr>
            <w:fldChar w:fldCharType="separate"/>
          </w:r>
          <w:r>
            <w:rPr>
              <w:b/>
              <w:bCs/>
              <w:spacing w:val="-3"/>
              <w:szCs w:val="28"/>
              <w:highlight w:val="none"/>
            </w:rPr>
            <w:t>第四章  评审方法和标准</w:t>
          </w:r>
          <w:r>
            <w:rPr>
              <w:b/>
              <w:bCs/>
              <w:highlight w:val="none"/>
            </w:rPr>
            <w:tab/>
          </w:r>
          <w:r>
            <w:rPr>
              <w:b/>
              <w:bCs/>
              <w:highlight w:val="none"/>
            </w:rPr>
            <w:fldChar w:fldCharType="begin"/>
          </w:r>
          <w:r>
            <w:rPr>
              <w:b/>
              <w:bCs/>
              <w:highlight w:val="none"/>
            </w:rPr>
            <w:instrText xml:space="preserve"> PAGEREF _Toc6243 \h </w:instrText>
          </w:r>
          <w:r>
            <w:rPr>
              <w:b/>
              <w:bCs/>
              <w:highlight w:val="none"/>
            </w:rPr>
            <w:fldChar w:fldCharType="separate"/>
          </w:r>
          <w:r>
            <w:rPr>
              <w:b/>
              <w:bCs/>
              <w:highlight w:val="none"/>
            </w:rPr>
            <w:t>30</w:t>
          </w:r>
          <w:r>
            <w:rPr>
              <w:b/>
              <w:bCs/>
              <w:highlight w:val="none"/>
            </w:rPr>
            <w:fldChar w:fldCharType="end"/>
          </w:r>
          <w:r>
            <w:rPr>
              <w:rFonts w:ascii="Calibri" w:hAnsi="Calibri" w:eastAsia="Calibri" w:cs="Calibri"/>
              <w:b/>
              <w:bCs/>
              <w:szCs w:val="22"/>
              <w:highlight w:val="none"/>
            </w:rPr>
            <w:fldChar w:fldCharType="end"/>
          </w:r>
        </w:p>
        <w:p w14:paraId="3B73C383">
          <w:pPr>
            <w:pStyle w:val="10"/>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rPr>
              <w:b/>
              <w:bCs/>
              <w:highlight w:val="none"/>
            </w:rPr>
          </w:pPr>
          <w:r>
            <w:rPr>
              <w:rFonts w:ascii="Calibri" w:hAnsi="Calibri" w:eastAsia="Calibri" w:cs="Calibri"/>
              <w:b/>
              <w:bCs/>
              <w:szCs w:val="22"/>
              <w:highlight w:val="none"/>
            </w:rPr>
            <w:fldChar w:fldCharType="begin"/>
          </w:r>
          <w:r>
            <w:rPr>
              <w:rFonts w:ascii="Calibri" w:hAnsi="Calibri" w:eastAsia="Calibri" w:cs="Calibri"/>
              <w:b/>
              <w:bCs/>
              <w:szCs w:val="22"/>
              <w:highlight w:val="none"/>
            </w:rPr>
            <w:instrText xml:space="preserve"> HYPERLINK \l _Toc23833 </w:instrText>
          </w:r>
          <w:r>
            <w:rPr>
              <w:rFonts w:ascii="Calibri" w:hAnsi="Calibri" w:eastAsia="Calibri" w:cs="Calibri"/>
              <w:b/>
              <w:bCs/>
              <w:szCs w:val="22"/>
              <w:highlight w:val="none"/>
            </w:rPr>
            <w:fldChar w:fldCharType="separate"/>
          </w:r>
          <w:r>
            <w:rPr>
              <w:b/>
              <w:bCs/>
              <w:spacing w:val="2"/>
              <w:highlight w:val="none"/>
            </w:rPr>
            <w:t>第五章  合同</w:t>
          </w:r>
          <w:r>
            <w:rPr>
              <w:b/>
              <w:bCs/>
              <w:highlight w:val="none"/>
            </w:rPr>
            <w:tab/>
          </w:r>
          <w:r>
            <w:rPr>
              <w:b/>
              <w:bCs/>
              <w:highlight w:val="none"/>
            </w:rPr>
            <w:fldChar w:fldCharType="begin"/>
          </w:r>
          <w:r>
            <w:rPr>
              <w:b/>
              <w:bCs/>
              <w:highlight w:val="none"/>
            </w:rPr>
            <w:instrText xml:space="preserve"> PAGEREF _Toc23833 \h </w:instrText>
          </w:r>
          <w:r>
            <w:rPr>
              <w:b/>
              <w:bCs/>
              <w:highlight w:val="none"/>
            </w:rPr>
            <w:fldChar w:fldCharType="separate"/>
          </w:r>
          <w:r>
            <w:rPr>
              <w:b/>
              <w:bCs/>
              <w:highlight w:val="none"/>
            </w:rPr>
            <w:t>39</w:t>
          </w:r>
          <w:r>
            <w:rPr>
              <w:b/>
              <w:bCs/>
              <w:highlight w:val="none"/>
            </w:rPr>
            <w:fldChar w:fldCharType="end"/>
          </w:r>
          <w:r>
            <w:rPr>
              <w:rFonts w:ascii="Calibri" w:hAnsi="Calibri" w:eastAsia="Calibri" w:cs="Calibri"/>
              <w:b/>
              <w:bCs/>
              <w:szCs w:val="22"/>
              <w:highlight w:val="none"/>
            </w:rPr>
            <w:fldChar w:fldCharType="end"/>
          </w:r>
        </w:p>
        <w:p w14:paraId="4575F341">
          <w:pPr>
            <w:pStyle w:val="11"/>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ind w:left="0" w:leftChars="0" w:firstLine="0" w:firstLineChars="0"/>
            <w:textAlignment w:val="baseline"/>
            <w:rPr>
              <w:b/>
              <w:bCs/>
              <w:highlight w:val="none"/>
            </w:rPr>
          </w:pPr>
          <w:r>
            <w:rPr>
              <w:rFonts w:ascii="Calibri" w:hAnsi="Calibri" w:eastAsia="Calibri" w:cs="Calibri"/>
              <w:b/>
              <w:bCs/>
              <w:szCs w:val="22"/>
              <w:highlight w:val="none"/>
            </w:rPr>
            <w:fldChar w:fldCharType="begin"/>
          </w:r>
          <w:r>
            <w:rPr>
              <w:rFonts w:ascii="Calibri" w:hAnsi="Calibri" w:eastAsia="Calibri" w:cs="Calibri"/>
              <w:b/>
              <w:bCs/>
              <w:szCs w:val="22"/>
              <w:highlight w:val="none"/>
            </w:rPr>
            <w:instrText xml:space="preserve"> HYPERLINK \l _Toc17707 </w:instrText>
          </w:r>
          <w:r>
            <w:rPr>
              <w:rFonts w:ascii="Calibri" w:hAnsi="Calibri" w:eastAsia="Calibri" w:cs="Calibri"/>
              <w:b/>
              <w:bCs/>
              <w:szCs w:val="22"/>
              <w:highlight w:val="none"/>
            </w:rPr>
            <w:fldChar w:fldCharType="separate"/>
          </w:r>
          <w:r>
            <w:rPr>
              <w:rFonts w:hint="eastAsia" w:asciiTheme="minorEastAsia" w:hAnsiTheme="minorEastAsia" w:eastAsiaTheme="minorEastAsia"/>
              <w:b/>
              <w:bCs/>
              <w:highlight w:val="none"/>
            </w:rPr>
            <w:t xml:space="preserve">第六章  </w:t>
          </w:r>
          <w:r>
            <w:rPr>
              <w:rFonts w:hint="eastAsia" w:asciiTheme="minorEastAsia" w:hAnsiTheme="minorEastAsia" w:eastAsiaTheme="minorEastAsia"/>
              <w:b/>
              <w:bCs/>
              <w:highlight w:val="none"/>
              <w:lang w:eastAsia="zh-CN"/>
            </w:rPr>
            <w:t>响应文件</w:t>
          </w:r>
          <w:r>
            <w:rPr>
              <w:rFonts w:hint="eastAsia" w:asciiTheme="minorEastAsia" w:hAnsiTheme="minorEastAsia" w:eastAsiaTheme="minorEastAsia"/>
              <w:b/>
              <w:bCs/>
              <w:highlight w:val="none"/>
            </w:rPr>
            <w:t>格式</w:t>
          </w:r>
          <w:r>
            <w:rPr>
              <w:b/>
              <w:bCs/>
              <w:highlight w:val="none"/>
            </w:rPr>
            <w:tab/>
          </w:r>
          <w:r>
            <w:rPr>
              <w:b/>
              <w:bCs/>
              <w:highlight w:val="none"/>
            </w:rPr>
            <w:fldChar w:fldCharType="begin"/>
          </w:r>
          <w:r>
            <w:rPr>
              <w:b/>
              <w:bCs/>
              <w:highlight w:val="none"/>
            </w:rPr>
            <w:instrText xml:space="preserve"> PAGEREF _Toc17707 \h </w:instrText>
          </w:r>
          <w:r>
            <w:rPr>
              <w:b/>
              <w:bCs/>
              <w:highlight w:val="none"/>
            </w:rPr>
            <w:fldChar w:fldCharType="separate"/>
          </w:r>
          <w:r>
            <w:rPr>
              <w:b/>
              <w:bCs/>
              <w:highlight w:val="none"/>
            </w:rPr>
            <w:t>47</w:t>
          </w:r>
          <w:r>
            <w:rPr>
              <w:b/>
              <w:bCs/>
              <w:highlight w:val="none"/>
            </w:rPr>
            <w:fldChar w:fldCharType="end"/>
          </w:r>
          <w:r>
            <w:rPr>
              <w:rFonts w:ascii="Calibri" w:hAnsi="Calibri" w:eastAsia="Calibri" w:cs="Calibri"/>
              <w:b/>
              <w:bCs/>
              <w:szCs w:val="22"/>
              <w:highlight w:val="none"/>
            </w:rPr>
            <w:fldChar w:fldCharType="end"/>
          </w:r>
        </w:p>
        <w:p w14:paraId="28E8726E">
          <w:pPr>
            <w:pStyle w:val="11"/>
            <w:tabs>
              <w:tab w:val="right" w:leader="dot" w:pos="8870"/>
            </w:tabs>
            <w:spacing w:line="360" w:lineRule="auto"/>
            <w:ind w:left="0" w:leftChars="0" w:firstLine="0" w:firstLineChars="0"/>
            <w:rPr>
              <w:b/>
              <w:bCs/>
              <w:highlight w:val="none"/>
            </w:rPr>
          </w:pPr>
        </w:p>
        <w:p w14:paraId="030FCBFC">
          <w:pPr>
            <w:spacing w:line="360" w:lineRule="auto"/>
            <w:rPr>
              <w:rFonts w:ascii="Calibri" w:hAnsi="Calibri" w:eastAsia="Calibri" w:cs="Calibri"/>
              <w:snapToGrid w:val="0"/>
              <w:color w:val="000000"/>
              <w:kern w:val="0"/>
              <w:sz w:val="21"/>
              <w:szCs w:val="22"/>
              <w:highlight w:val="none"/>
              <w:lang w:val="en-US" w:eastAsia="en-US" w:bidi="ar-SA"/>
            </w:rPr>
          </w:pPr>
          <w:r>
            <w:rPr>
              <w:rFonts w:ascii="Calibri" w:hAnsi="Calibri" w:eastAsia="Calibri" w:cs="Calibri"/>
              <w:b/>
              <w:bCs/>
              <w:szCs w:val="22"/>
              <w:highlight w:val="none"/>
            </w:rPr>
            <w:fldChar w:fldCharType="end"/>
          </w:r>
        </w:p>
      </w:sdtContent>
    </w:sdt>
    <w:p w14:paraId="7396B59F">
      <w:pPr>
        <w:spacing w:line="219" w:lineRule="auto"/>
        <w:rPr>
          <w:rFonts w:ascii="Calibri" w:hAnsi="Calibri" w:eastAsia="Calibri" w:cs="Calibri"/>
          <w:snapToGrid w:val="0"/>
          <w:color w:val="000000"/>
          <w:kern w:val="0"/>
          <w:sz w:val="21"/>
          <w:szCs w:val="22"/>
          <w:highlight w:val="none"/>
          <w:lang w:val="en-US" w:eastAsia="en-US" w:bidi="ar-SA"/>
        </w:rPr>
        <w:sectPr>
          <w:headerReference r:id="rId7" w:type="default"/>
          <w:footerReference r:id="rId8" w:type="default"/>
          <w:pgSz w:w="11907" w:h="16840"/>
          <w:pgMar w:top="1166" w:right="1518" w:bottom="1180" w:left="1519" w:header="829" w:footer="813" w:gutter="0"/>
          <w:cols w:space="720" w:num="1"/>
        </w:sectPr>
      </w:pPr>
    </w:p>
    <w:p w14:paraId="19AD4F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0"/>
        <w:rPr>
          <w:sz w:val="28"/>
          <w:szCs w:val="28"/>
          <w:highlight w:val="none"/>
        </w:rPr>
      </w:pPr>
      <w:bookmarkStart w:id="0" w:name="_Toc2437"/>
      <w:r>
        <w:rPr>
          <w:b/>
          <w:bCs/>
          <w:spacing w:val="-3"/>
          <w:sz w:val="28"/>
          <w:szCs w:val="28"/>
          <w:highlight w:val="none"/>
        </w:rPr>
        <w:t>第一章</w:t>
      </w:r>
      <w:r>
        <w:rPr>
          <w:spacing w:val="-3"/>
          <w:sz w:val="28"/>
          <w:szCs w:val="28"/>
          <w:highlight w:val="none"/>
        </w:rPr>
        <w:t xml:space="preserve">  </w:t>
      </w:r>
      <w:r>
        <w:rPr>
          <w:b/>
          <w:bCs/>
          <w:spacing w:val="-3"/>
          <w:sz w:val="28"/>
          <w:szCs w:val="28"/>
          <w:highlight w:val="none"/>
        </w:rPr>
        <w:t>磋商公告</w:t>
      </w:r>
      <w:bookmarkEnd w:id="0"/>
    </w:p>
    <w:p w14:paraId="1FB0BB6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8" w:firstLineChars="200"/>
        <w:jc w:val="both"/>
        <w:textAlignment w:val="baseline"/>
        <w:rPr>
          <w:sz w:val="24"/>
          <w:szCs w:val="24"/>
          <w:highlight w:val="none"/>
        </w:rPr>
      </w:pPr>
      <w:r>
        <w:rPr>
          <w:spacing w:val="-3"/>
          <w:sz w:val="24"/>
          <w:szCs w:val="24"/>
          <w:highlight w:val="none"/>
        </w:rPr>
        <w:t>肥西县公共资源交易有限责任公司受</w:t>
      </w:r>
      <w:r>
        <w:rPr>
          <w:rFonts w:hint="eastAsia"/>
          <w:spacing w:val="-3"/>
          <w:sz w:val="24"/>
          <w:szCs w:val="24"/>
          <w:highlight w:val="none"/>
          <w:u w:val="single" w:color="auto"/>
          <w:lang w:eastAsia="zh-CN"/>
        </w:rPr>
        <w:t>肥西县残疾人联合会</w:t>
      </w:r>
      <w:r>
        <w:rPr>
          <w:spacing w:val="-3"/>
          <w:sz w:val="24"/>
          <w:szCs w:val="24"/>
          <w:highlight w:val="none"/>
        </w:rPr>
        <w:t>委托</w:t>
      </w:r>
      <w:r>
        <w:rPr>
          <w:spacing w:val="-4"/>
          <w:sz w:val="24"/>
          <w:szCs w:val="24"/>
          <w:highlight w:val="none"/>
        </w:rPr>
        <w:t>，现对</w:t>
      </w:r>
      <w:r>
        <w:rPr>
          <w:rFonts w:hint="eastAsia"/>
          <w:spacing w:val="-4"/>
          <w:sz w:val="24"/>
          <w:szCs w:val="24"/>
          <w:highlight w:val="none"/>
          <w:u w:val="single" w:color="auto"/>
          <w:lang w:eastAsia="zh-CN"/>
        </w:rPr>
        <w:t>2026年肥西县困难重度残疾人家庭无障碍改造</w:t>
      </w:r>
      <w:r>
        <w:rPr>
          <w:spacing w:val="-9"/>
          <w:sz w:val="24"/>
          <w:szCs w:val="24"/>
          <w:highlight w:val="none"/>
        </w:rPr>
        <w:t>进行磋商，</w:t>
      </w:r>
      <w:r>
        <w:rPr>
          <w:spacing w:val="-1"/>
          <w:sz w:val="24"/>
          <w:szCs w:val="24"/>
          <w:highlight w:val="none"/>
        </w:rPr>
        <w:t>欢迎具备条件的国内供应商参加。</w:t>
      </w:r>
    </w:p>
    <w:p w14:paraId="3A3DF8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sz w:val="24"/>
          <w:szCs w:val="24"/>
          <w:highlight w:val="none"/>
        </w:rPr>
      </w:pPr>
      <w:r>
        <w:rPr>
          <w:b/>
          <w:bCs/>
          <w:spacing w:val="-5"/>
          <w:sz w:val="24"/>
          <w:szCs w:val="24"/>
          <w:highlight w:val="none"/>
        </w:rPr>
        <w:t>1.项目名称及内容</w:t>
      </w:r>
    </w:p>
    <w:p w14:paraId="6B5124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eastAsia="宋体"/>
          <w:sz w:val="24"/>
          <w:szCs w:val="24"/>
          <w:highlight w:val="none"/>
          <w:lang w:eastAsia="zh-CN"/>
        </w:rPr>
      </w:pPr>
      <w:r>
        <w:rPr>
          <w:spacing w:val="-2"/>
          <w:sz w:val="24"/>
          <w:szCs w:val="24"/>
          <w:highlight w:val="none"/>
        </w:rPr>
        <w:t>1.1 项目编号：</w:t>
      </w:r>
      <w:r>
        <w:rPr>
          <w:rFonts w:hint="eastAsia"/>
          <w:spacing w:val="-2"/>
          <w:sz w:val="24"/>
          <w:szCs w:val="24"/>
          <w:highlight w:val="none"/>
          <w:u w:val="single" w:color="auto"/>
          <w:lang w:eastAsia="zh-CN"/>
        </w:rPr>
        <w:t>2026PHAN376</w:t>
      </w:r>
    </w:p>
    <w:p w14:paraId="72C3C6C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8" w:firstLineChars="200"/>
        <w:textAlignment w:val="baseline"/>
        <w:rPr>
          <w:rFonts w:hint="eastAsia" w:eastAsia="宋体"/>
          <w:sz w:val="24"/>
          <w:szCs w:val="24"/>
          <w:highlight w:val="none"/>
          <w:lang w:eastAsia="zh-CN"/>
        </w:rPr>
      </w:pPr>
      <w:r>
        <w:rPr>
          <w:spacing w:val="-3"/>
          <w:sz w:val="24"/>
          <w:szCs w:val="24"/>
          <w:highlight w:val="none"/>
        </w:rPr>
        <w:t>1.2 项目名称：</w:t>
      </w:r>
      <w:r>
        <w:rPr>
          <w:rFonts w:hint="eastAsia"/>
          <w:spacing w:val="-3"/>
          <w:sz w:val="24"/>
          <w:szCs w:val="24"/>
          <w:highlight w:val="none"/>
          <w:u w:val="single" w:color="auto"/>
          <w:lang w:eastAsia="zh-CN"/>
        </w:rPr>
        <w:t>2026年肥西县困难重度残疾人家庭无障碍改造</w:t>
      </w:r>
    </w:p>
    <w:p w14:paraId="5D5354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highlight w:val="none"/>
        </w:rPr>
      </w:pPr>
      <w:r>
        <w:rPr>
          <w:spacing w:val="-2"/>
          <w:sz w:val="24"/>
          <w:szCs w:val="24"/>
          <w:highlight w:val="none"/>
        </w:rPr>
        <w:t>1.3 项目地点：</w:t>
      </w:r>
      <w:r>
        <w:rPr>
          <w:rFonts w:hint="eastAsia"/>
          <w:spacing w:val="-2"/>
          <w:sz w:val="24"/>
          <w:szCs w:val="24"/>
          <w:highlight w:val="none"/>
          <w:lang w:val="en-US" w:eastAsia="zh-CN"/>
        </w:rPr>
        <w:t>肥西县</w:t>
      </w:r>
      <w:r>
        <w:rPr>
          <w:spacing w:val="-2"/>
          <w:sz w:val="24"/>
          <w:szCs w:val="24"/>
          <w:highlight w:val="none"/>
        </w:rPr>
        <w:t>，业主指定地点</w:t>
      </w:r>
    </w:p>
    <w:p w14:paraId="1C4E4B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eastAsia="宋体"/>
          <w:sz w:val="24"/>
          <w:szCs w:val="24"/>
          <w:highlight w:val="none"/>
          <w:lang w:eastAsia="zh-CN"/>
        </w:rPr>
      </w:pPr>
      <w:r>
        <w:rPr>
          <w:spacing w:val="-2"/>
          <w:sz w:val="24"/>
          <w:szCs w:val="24"/>
          <w:highlight w:val="none"/>
        </w:rPr>
        <w:t>1.4 项目单位：</w:t>
      </w:r>
      <w:r>
        <w:rPr>
          <w:rFonts w:hint="eastAsia"/>
          <w:spacing w:val="-2"/>
          <w:sz w:val="24"/>
          <w:szCs w:val="24"/>
          <w:highlight w:val="none"/>
          <w:u w:val="single" w:color="auto"/>
          <w:lang w:eastAsia="zh-CN"/>
        </w:rPr>
        <w:t>肥西县残疾人联合会</w:t>
      </w:r>
    </w:p>
    <w:p w14:paraId="0A327A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sz w:val="24"/>
          <w:szCs w:val="24"/>
          <w:highlight w:val="none"/>
        </w:rPr>
      </w:pPr>
      <w:r>
        <w:rPr>
          <w:spacing w:val="-2"/>
          <w:sz w:val="24"/>
          <w:szCs w:val="24"/>
          <w:highlight w:val="none"/>
        </w:rPr>
        <w:t>1.5 项目概况：</w:t>
      </w:r>
      <w:r>
        <w:rPr>
          <w:rFonts w:hint="eastAsia" w:ascii="宋体" w:hAnsi="宋体" w:eastAsia="宋体" w:cs="Times New Roman"/>
          <w:sz w:val="24"/>
          <w:szCs w:val="18"/>
        </w:rPr>
        <w:t>根据残联</w:t>
      </w:r>
      <w:r>
        <w:rPr>
          <w:rFonts w:hint="eastAsia" w:ascii="宋体" w:hAnsi="宋体" w:cs="Times New Roman"/>
          <w:sz w:val="24"/>
          <w:szCs w:val="18"/>
          <w:lang w:eastAsia="zh-CN"/>
        </w:rPr>
        <w:t>函</w:t>
      </w:r>
      <w:r>
        <w:rPr>
          <w:rFonts w:ascii="宋体" w:hAnsi="宋体" w:eastAsia="宋体" w:cs="Times New Roman"/>
          <w:sz w:val="24"/>
          <w:szCs w:val="18"/>
        </w:rPr>
        <w:t>[202</w:t>
      </w:r>
      <w:r>
        <w:rPr>
          <w:rFonts w:hint="eastAsia" w:ascii="宋体" w:hAnsi="宋体" w:cs="Times New Roman"/>
          <w:sz w:val="24"/>
          <w:szCs w:val="18"/>
          <w:lang w:val="en-US" w:eastAsia="zh-CN"/>
        </w:rPr>
        <w:t>3</w:t>
      </w:r>
      <w:r>
        <w:rPr>
          <w:rFonts w:ascii="宋体" w:hAnsi="宋体" w:eastAsia="宋体" w:cs="Times New Roman"/>
          <w:sz w:val="24"/>
          <w:szCs w:val="18"/>
        </w:rPr>
        <w:t>]</w:t>
      </w:r>
      <w:r>
        <w:rPr>
          <w:rFonts w:hint="eastAsia" w:ascii="宋体" w:hAnsi="宋体" w:cs="Times New Roman"/>
          <w:sz w:val="24"/>
          <w:szCs w:val="18"/>
          <w:lang w:val="en-US" w:eastAsia="zh-CN"/>
        </w:rPr>
        <w:t>194</w:t>
      </w:r>
      <w:r>
        <w:rPr>
          <w:rFonts w:ascii="宋体" w:hAnsi="宋体" w:eastAsia="宋体" w:cs="Times New Roman"/>
          <w:sz w:val="24"/>
          <w:szCs w:val="18"/>
        </w:rPr>
        <w:t>号</w:t>
      </w:r>
      <w:r>
        <w:rPr>
          <w:rFonts w:hint="eastAsia" w:ascii="宋体" w:hAnsi="宋体" w:cs="Times New Roman"/>
          <w:sz w:val="24"/>
          <w:szCs w:val="18"/>
          <w:lang w:eastAsia="zh-CN"/>
        </w:rPr>
        <w:t>、皖残联</w:t>
      </w:r>
      <w:r>
        <w:rPr>
          <w:rFonts w:ascii="宋体" w:hAnsi="宋体" w:eastAsia="宋体" w:cs="Times New Roman"/>
          <w:sz w:val="24"/>
          <w:szCs w:val="18"/>
        </w:rPr>
        <w:t>[202</w:t>
      </w:r>
      <w:r>
        <w:rPr>
          <w:rFonts w:hint="eastAsia" w:ascii="宋体" w:hAnsi="宋体" w:cs="Times New Roman"/>
          <w:sz w:val="24"/>
          <w:szCs w:val="18"/>
          <w:lang w:val="en-US" w:eastAsia="zh-CN"/>
        </w:rPr>
        <w:t>6</w:t>
      </w:r>
      <w:r>
        <w:rPr>
          <w:rFonts w:ascii="宋体" w:hAnsi="宋体" w:eastAsia="宋体" w:cs="Times New Roman"/>
          <w:sz w:val="24"/>
          <w:szCs w:val="18"/>
        </w:rPr>
        <w:t>]</w:t>
      </w:r>
      <w:r>
        <w:rPr>
          <w:rFonts w:hint="eastAsia" w:ascii="宋体" w:hAnsi="宋体" w:cs="Times New Roman"/>
          <w:sz w:val="24"/>
          <w:szCs w:val="18"/>
          <w:lang w:val="en-US" w:eastAsia="zh-CN"/>
        </w:rPr>
        <w:t>5号、</w:t>
      </w:r>
      <w:r>
        <w:rPr>
          <w:rFonts w:ascii="宋体" w:hAnsi="宋体" w:eastAsia="宋体" w:cs="Times New Roman"/>
          <w:sz w:val="24"/>
          <w:szCs w:val="18"/>
        </w:rPr>
        <w:t>合残联办[20</w:t>
      </w:r>
      <w:r>
        <w:rPr>
          <w:rFonts w:hint="eastAsia" w:ascii="宋体" w:hAnsi="宋体" w:cs="Times New Roman"/>
          <w:sz w:val="24"/>
          <w:szCs w:val="18"/>
          <w:lang w:val="en-US" w:eastAsia="zh-CN"/>
        </w:rPr>
        <w:t>26</w:t>
      </w:r>
      <w:r>
        <w:rPr>
          <w:rFonts w:ascii="宋体" w:hAnsi="宋体" w:eastAsia="宋体" w:cs="Times New Roman"/>
          <w:sz w:val="24"/>
          <w:szCs w:val="18"/>
        </w:rPr>
        <w:t>]2号等文件要求，结合</w:t>
      </w:r>
      <w:r>
        <w:rPr>
          <w:rFonts w:hint="eastAsia" w:ascii="宋体" w:hAnsi="宋体" w:eastAsia="宋体" w:cs="Times New Roman"/>
          <w:sz w:val="24"/>
          <w:szCs w:val="18"/>
          <w:lang w:eastAsia="zh-CN"/>
        </w:rPr>
        <w:t>肥西县</w:t>
      </w:r>
      <w:r>
        <w:rPr>
          <w:rFonts w:ascii="宋体" w:hAnsi="宋体" w:eastAsia="宋体" w:cs="Times New Roman"/>
          <w:sz w:val="24"/>
          <w:szCs w:val="18"/>
        </w:rPr>
        <w:t>实际，为</w:t>
      </w:r>
      <w:r>
        <w:rPr>
          <w:rFonts w:ascii="宋体" w:hAnsi="宋体" w:eastAsia="宋体" w:cs="Times New Roman"/>
          <w:sz w:val="24"/>
          <w:szCs w:val="18"/>
          <w:highlight w:val="none"/>
        </w:rPr>
        <w:t>困难重度</w:t>
      </w:r>
      <w:r>
        <w:rPr>
          <w:rFonts w:ascii="宋体" w:hAnsi="宋体" w:eastAsia="宋体" w:cs="Times New Roman"/>
          <w:sz w:val="24"/>
          <w:szCs w:val="18"/>
        </w:rPr>
        <w:t>的肢体残疾、视力残疾、听力残疾、言语残疾、智力残疾、精神残疾和多重残疾人家庭实施无障碍改造。残疾人家庭无障碍改造包括但不限于起居室、厅堂、厨房、卫生间、阳台、地面、通道、墙面、门窗等无障碍设施改造，能保障残疾人安全、改善生活质量、提高生活水平的智能化家居家电设备，排除用电安全隐患的水电线路改造和安全插座开关配置等等。不同类别的残疾人家庭无障碍需求</w:t>
      </w:r>
      <w:r>
        <w:rPr>
          <w:rFonts w:hint="eastAsia" w:cs="Times New Roman"/>
          <w:sz w:val="24"/>
          <w:szCs w:val="18"/>
          <w:highlight w:val="none"/>
          <w:lang w:val="en-US" w:eastAsia="zh-CN"/>
        </w:rPr>
        <w:t>既有</w:t>
      </w:r>
      <w:r>
        <w:rPr>
          <w:rFonts w:ascii="宋体" w:hAnsi="宋体" w:eastAsia="宋体" w:cs="Times New Roman"/>
          <w:sz w:val="24"/>
          <w:szCs w:val="18"/>
        </w:rPr>
        <w:t>共性，也有个性，同时还存在交集</w:t>
      </w:r>
      <w:r>
        <w:rPr>
          <w:rFonts w:hint="eastAsia" w:ascii="宋体" w:hAnsi="宋体" w:eastAsia="宋体" w:cs="Times New Roman"/>
          <w:sz w:val="24"/>
          <w:szCs w:val="18"/>
        </w:rPr>
        <w:t>。</w:t>
      </w:r>
      <w:r>
        <w:rPr>
          <w:rFonts w:ascii="宋体" w:hAnsi="宋体" w:eastAsia="宋体" w:cs="Times New Roman"/>
          <w:sz w:val="24"/>
          <w:szCs w:val="18"/>
        </w:rPr>
        <w:t>因此该项目将根据总</w:t>
      </w:r>
      <w:r>
        <w:rPr>
          <w:rFonts w:hint="eastAsia" w:ascii="宋体" w:hAnsi="宋体" w:eastAsia="宋体" w:cs="Times New Roman"/>
          <w:sz w:val="24"/>
          <w:szCs w:val="18"/>
        </w:rPr>
        <w:t>体资金安排、残疾人家庭实际情况、不同类别残疾人的个性需求等，要求成交供应商进行分类融合设计和实施改造。</w:t>
      </w:r>
      <w:r>
        <w:rPr>
          <w:rFonts w:hint="eastAsia"/>
          <w:spacing w:val="-2"/>
          <w:sz w:val="24"/>
          <w:szCs w:val="24"/>
          <w:highlight w:val="none"/>
        </w:rPr>
        <w:t>具体详见采购需求。</w:t>
      </w:r>
    </w:p>
    <w:p w14:paraId="77B303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highlight w:val="none"/>
          <w:lang w:val="en-US" w:eastAsia="zh-CN"/>
        </w:rPr>
      </w:pPr>
      <w:r>
        <w:rPr>
          <w:spacing w:val="-2"/>
          <w:sz w:val="24"/>
          <w:szCs w:val="24"/>
          <w:highlight w:val="none"/>
        </w:rPr>
        <w:t>1.6 资金来源：</w:t>
      </w:r>
      <w:r>
        <w:rPr>
          <w:rFonts w:hint="eastAsia"/>
          <w:spacing w:val="-2"/>
          <w:sz w:val="24"/>
          <w:szCs w:val="24"/>
          <w:highlight w:val="none"/>
          <w:lang w:val="en-US" w:eastAsia="zh-CN"/>
        </w:rPr>
        <w:t>财政资金</w:t>
      </w:r>
    </w:p>
    <w:p w14:paraId="6DACC3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spacing w:val="-2"/>
          <w:sz w:val="24"/>
          <w:szCs w:val="24"/>
          <w:highlight w:val="none"/>
          <w:lang w:val="en-US" w:eastAsia="zh-CN"/>
        </w:rPr>
      </w:pPr>
      <w:r>
        <w:rPr>
          <w:rFonts w:hint="eastAsia"/>
          <w:spacing w:val="-2"/>
          <w:sz w:val="24"/>
          <w:szCs w:val="24"/>
          <w:highlight w:val="none"/>
          <w:lang w:val="en-US" w:eastAsia="zh-CN"/>
        </w:rPr>
        <w:t>1.7 项目预算：</w:t>
      </w:r>
      <w:r>
        <w:rPr>
          <w:rFonts w:hint="eastAsia"/>
          <w:color w:val="FF0000"/>
          <w:spacing w:val="-2"/>
          <w:sz w:val="24"/>
          <w:szCs w:val="24"/>
          <w:highlight w:val="none"/>
          <w:lang w:val="en-US" w:eastAsia="zh-CN"/>
        </w:rPr>
        <w:t>14.994705万元</w:t>
      </w:r>
    </w:p>
    <w:p w14:paraId="488701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eastAsia="宋体"/>
          <w:sz w:val="24"/>
          <w:szCs w:val="24"/>
          <w:highlight w:val="none"/>
          <w:lang w:eastAsia="zh-CN"/>
        </w:rPr>
      </w:pPr>
      <w:r>
        <w:rPr>
          <w:spacing w:val="-3"/>
          <w:sz w:val="24"/>
          <w:szCs w:val="24"/>
          <w:highlight w:val="none"/>
        </w:rPr>
        <w:t>1.8 项目类别：</w:t>
      </w:r>
      <w:r>
        <w:rPr>
          <w:rFonts w:hint="eastAsia"/>
          <w:spacing w:val="-3"/>
          <w:sz w:val="24"/>
          <w:szCs w:val="24"/>
          <w:highlight w:val="none"/>
          <w:lang w:eastAsia="zh-CN"/>
        </w:rPr>
        <w:t>货物类</w:t>
      </w:r>
    </w:p>
    <w:p w14:paraId="7B1775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highlight w:val="none"/>
        </w:rPr>
      </w:pPr>
      <w:r>
        <w:rPr>
          <w:spacing w:val="-2"/>
          <w:sz w:val="24"/>
          <w:szCs w:val="24"/>
          <w:highlight w:val="none"/>
        </w:rPr>
        <w:t>1.9 标段划分：</w:t>
      </w:r>
      <w:r>
        <w:rPr>
          <w:rFonts w:hint="eastAsia"/>
          <w:spacing w:val="-2"/>
          <w:sz w:val="24"/>
          <w:szCs w:val="24"/>
          <w:highlight w:val="none"/>
        </w:rPr>
        <w:t>共分1个包</w:t>
      </w:r>
    </w:p>
    <w:p w14:paraId="307578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sz w:val="24"/>
          <w:szCs w:val="24"/>
          <w:highlight w:val="none"/>
        </w:rPr>
      </w:pPr>
      <w:r>
        <w:rPr>
          <w:b/>
          <w:bCs/>
          <w:spacing w:val="-4"/>
          <w:sz w:val="24"/>
          <w:szCs w:val="24"/>
          <w:highlight w:val="none"/>
        </w:rPr>
        <w:t>2.供应商资格要求</w:t>
      </w:r>
    </w:p>
    <w:p w14:paraId="4E5179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spacing w:val="-2"/>
          <w:sz w:val="24"/>
          <w:szCs w:val="24"/>
          <w:highlight w:val="none"/>
          <w:lang w:eastAsia="zh-CN"/>
        </w:rPr>
      </w:pPr>
      <w:r>
        <w:rPr>
          <w:spacing w:val="-2"/>
          <w:sz w:val="24"/>
          <w:szCs w:val="24"/>
          <w:highlight w:val="none"/>
        </w:rPr>
        <w:t>2.1</w:t>
      </w:r>
      <w:r>
        <w:rPr>
          <w:spacing w:val="-39"/>
          <w:sz w:val="24"/>
          <w:szCs w:val="24"/>
          <w:highlight w:val="none"/>
        </w:rPr>
        <w:t xml:space="preserve"> </w:t>
      </w:r>
      <w:r>
        <w:rPr>
          <w:rFonts w:hint="eastAsia"/>
          <w:spacing w:val="-39"/>
          <w:sz w:val="24"/>
          <w:szCs w:val="24"/>
          <w:highlight w:val="none"/>
          <w:lang w:val="en-US" w:eastAsia="zh-CN"/>
        </w:rPr>
        <w:t xml:space="preserve"> </w:t>
      </w:r>
      <w:r>
        <w:rPr>
          <w:spacing w:val="-2"/>
          <w:sz w:val="24"/>
          <w:szCs w:val="24"/>
          <w:highlight w:val="none"/>
        </w:rPr>
        <w:t>供应商具有独立承担民事责任的能力</w:t>
      </w:r>
      <w:r>
        <w:rPr>
          <w:rFonts w:hint="eastAsia"/>
          <w:spacing w:val="-2"/>
          <w:sz w:val="24"/>
          <w:szCs w:val="24"/>
          <w:highlight w:val="none"/>
          <w:lang w:eastAsia="zh-CN"/>
        </w:rPr>
        <w:t>。</w:t>
      </w:r>
    </w:p>
    <w:p w14:paraId="0C1D577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en-US" w:bidi="ar-SA"/>
        </w:rPr>
        <w:t>2.</w:t>
      </w:r>
      <w:r>
        <w:rPr>
          <w:rFonts w:hint="eastAsia" w:ascii="宋体" w:hAnsi="宋体" w:eastAsia="宋体" w:cs="宋体"/>
          <w:snapToGrid w:val="0"/>
          <w:color w:val="000000"/>
          <w:spacing w:val="-2"/>
          <w:kern w:val="0"/>
          <w:sz w:val="24"/>
          <w:szCs w:val="24"/>
          <w:highlight w:val="none"/>
          <w:lang w:val="en-US" w:eastAsia="zh-CN" w:bidi="ar-SA"/>
        </w:rPr>
        <w:t>2</w:t>
      </w:r>
      <w:r>
        <w:rPr>
          <w:rFonts w:hint="eastAsia" w:ascii="宋体" w:hAnsi="宋体" w:eastAsia="宋体" w:cs="宋体"/>
          <w:snapToGrid w:val="0"/>
          <w:color w:val="000000"/>
          <w:spacing w:val="-2"/>
          <w:kern w:val="0"/>
          <w:sz w:val="24"/>
          <w:szCs w:val="24"/>
          <w:highlight w:val="none"/>
          <w:lang w:val="en-US" w:eastAsia="en-US" w:bidi="ar-SA"/>
        </w:rPr>
        <w:t xml:space="preserve"> 供应商存在以下不良信用记录情形之一的，不得推荐为成交候选人，不得确定为成交人</w:t>
      </w:r>
      <w:r>
        <w:rPr>
          <w:rFonts w:hint="eastAsia" w:ascii="宋体" w:hAnsi="宋体" w:eastAsia="宋体" w:cs="宋体"/>
          <w:snapToGrid w:val="0"/>
          <w:color w:val="000000"/>
          <w:spacing w:val="-2"/>
          <w:kern w:val="0"/>
          <w:sz w:val="24"/>
          <w:szCs w:val="24"/>
          <w:highlight w:val="none"/>
          <w:lang w:val="en-US" w:eastAsia="zh-CN" w:bidi="ar-SA"/>
        </w:rPr>
        <w:t>：</w:t>
      </w:r>
    </w:p>
    <w:p w14:paraId="18C2FAA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（1）在“信用中国”网站（http://www.creditchina.gov.cn/）中被列入失信被执行人名单；</w:t>
      </w:r>
    </w:p>
    <w:p w14:paraId="459816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en-US" w:bidi="ar-SA"/>
        </w:rPr>
        <w:t>（2）在“信用中国”网站（http://www.creditchina.gov.cn/）中被列入重大税收违法失信主体名单</w:t>
      </w:r>
      <w:r>
        <w:rPr>
          <w:rFonts w:hint="eastAsia" w:ascii="宋体" w:hAnsi="宋体" w:eastAsia="宋体" w:cs="宋体"/>
          <w:snapToGrid w:val="0"/>
          <w:color w:val="000000"/>
          <w:spacing w:val="-2"/>
          <w:kern w:val="0"/>
          <w:sz w:val="24"/>
          <w:szCs w:val="24"/>
          <w:highlight w:val="none"/>
          <w:lang w:val="en-US" w:eastAsia="zh-CN" w:bidi="ar-SA"/>
        </w:rPr>
        <w:t>。</w:t>
      </w:r>
    </w:p>
    <w:p w14:paraId="5FD98F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highlight w:val="none"/>
        </w:rPr>
      </w:pPr>
      <w:r>
        <w:rPr>
          <w:rFonts w:ascii="宋体" w:hAnsi="宋体" w:eastAsia="宋体" w:cs="宋体"/>
          <w:snapToGrid w:val="0"/>
          <w:color w:val="000000"/>
          <w:spacing w:val="-2"/>
          <w:kern w:val="0"/>
          <w:sz w:val="24"/>
          <w:szCs w:val="24"/>
          <w:highlight w:val="none"/>
          <w:lang w:val="en-US" w:eastAsia="en-US" w:bidi="ar-SA"/>
        </w:rPr>
        <w:t>2.</w:t>
      </w:r>
      <w:r>
        <w:rPr>
          <w:rFonts w:hint="eastAsia" w:ascii="宋体" w:hAnsi="宋体" w:eastAsia="宋体" w:cs="宋体"/>
          <w:snapToGrid w:val="0"/>
          <w:color w:val="000000"/>
          <w:spacing w:val="-2"/>
          <w:kern w:val="0"/>
          <w:sz w:val="24"/>
          <w:szCs w:val="24"/>
          <w:highlight w:val="none"/>
          <w:lang w:val="en-US" w:eastAsia="zh-CN" w:bidi="ar-SA"/>
        </w:rPr>
        <w:t xml:space="preserve">3 </w:t>
      </w:r>
      <w:r>
        <w:rPr>
          <w:rFonts w:ascii="宋体" w:hAnsi="宋体" w:eastAsia="宋体" w:cs="宋体"/>
          <w:snapToGrid w:val="0"/>
          <w:color w:val="000000"/>
          <w:spacing w:val="-2"/>
          <w:kern w:val="0"/>
          <w:sz w:val="24"/>
          <w:szCs w:val="24"/>
          <w:highlight w:val="none"/>
          <w:lang w:val="en-US" w:eastAsia="en-US" w:bidi="ar-SA"/>
        </w:rPr>
        <w:t>本项目不接受联合体磋商。</w:t>
      </w:r>
    </w:p>
    <w:p w14:paraId="1CCA48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sz w:val="24"/>
          <w:szCs w:val="24"/>
          <w:highlight w:val="none"/>
        </w:rPr>
      </w:pPr>
      <w:r>
        <w:rPr>
          <w:b/>
          <w:bCs/>
          <w:spacing w:val="-4"/>
          <w:sz w:val="24"/>
          <w:szCs w:val="24"/>
          <w:highlight w:val="none"/>
        </w:rPr>
        <w:t>3.磋商文件的获取</w:t>
      </w:r>
    </w:p>
    <w:p w14:paraId="07B1BE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color w:val="FF0000"/>
          <w:spacing w:val="-1"/>
          <w:sz w:val="24"/>
          <w:szCs w:val="24"/>
          <w:highlight w:val="none"/>
        </w:rPr>
      </w:pPr>
      <w:r>
        <w:rPr>
          <w:color w:val="FF0000"/>
          <w:spacing w:val="-1"/>
          <w:sz w:val="24"/>
          <w:szCs w:val="24"/>
          <w:highlight w:val="none"/>
        </w:rPr>
        <w:t>3.1 获取时间：2026年</w:t>
      </w:r>
      <w:r>
        <w:rPr>
          <w:rFonts w:hint="eastAsia"/>
          <w:color w:val="FF0000"/>
          <w:spacing w:val="-1"/>
          <w:sz w:val="24"/>
          <w:szCs w:val="24"/>
          <w:highlight w:val="none"/>
          <w:lang w:val="en-US" w:eastAsia="zh-CN"/>
        </w:rPr>
        <w:t>7</w:t>
      </w:r>
      <w:r>
        <w:rPr>
          <w:color w:val="FF0000"/>
          <w:spacing w:val="-1"/>
          <w:sz w:val="24"/>
          <w:szCs w:val="24"/>
          <w:highlight w:val="none"/>
        </w:rPr>
        <w:t>月</w:t>
      </w:r>
      <w:r>
        <w:rPr>
          <w:rFonts w:hint="eastAsia"/>
          <w:color w:val="FF0000"/>
          <w:spacing w:val="-1"/>
          <w:sz w:val="24"/>
          <w:szCs w:val="24"/>
          <w:highlight w:val="none"/>
          <w:lang w:val="en-US" w:eastAsia="zh-CN"/>
        </w:rPr>
        <w:t>17</w:t>
      </w:r>
      <w:r>
        <w:rPr>
          <w:color w:val="FF0000"/>
          <w:spacing w:val="-1"/>
          <w:sz w:val="24"/>
          <w:szCs w:val="24"/>
          <w:highlight w:val="none"/>
        </w:rPr>
        <w:t>日至磋商时间</w:t>
      </w:r>
    </w:p>
    <w:p w14:paraId="2AE1CE4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pacing w:val="-4"/>
          <w:sz w:val="24"/>
          <w:szCs w:val="24"/>
          <w:highlight w:val="none"/>
        </w:rPr>
      </w:pPr>
      <w:r>
        <w:rPr>
          <w:spacing w:val="-4"/>
          <w:sz w:val="24"/>
          <w:szCs w:val="24"/>
          <w:highlight w:val="none"/>
        </w:rPr>
        <w:t>3.2</w:t>
      </w:r>
      <w:r>
        <w:rPr>
          <w:spacing w:val="-44"/>
          <w:sz w:val="24"/>
          <w:szCs w:val="24"/>
          <w:highlight w:val="none"/>
        </w:rPr>
        <w:t xml:space="preserve"> </w:t>
      </w:r>
      <w:r>
        <w:rPr>
          <w:spacing w:val="-4"/>
          <w:sz w:val="24"/>
          <w:szCs w:val="24"/>
          <w:highlight w:val="none"/>
        </w:rPr>
        <w:t>获取方式：</w:t>
      </w:r>
    </w:p>
    <w:p w14:paraId="2E910B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highlight w:val="none"/>
        </w:rPr>
      </w:pPr>
      <w:r>
        <w:rPr>
          <w:spacing w:val="-2"/>
          <w:sz w:val="24"/>
          <w:szCs w:val="24"/>
          <w:highlight w:val="none"/>
        </w:rPr>
        <w:t>（1）本磋商项目实行全流程电子化交易。</w:t>
      </w:r>
    </w:p>
    <w:p w14:paraId="6FF444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sz w:val="24"/>
          <w:szCs w:val="24"/>
          <w:highlight w:val="none"/>
        </w:rPr>
      </w:pPr>
      <w:r>
        <w:rPr>
          <w:spacing w:val="-1"/>
          <w:sz w:val="24"/>
          <w:szCs w:val="24"/>
          <w:highlight w:val="none"/>
        </w:rPr>
        <w:t>（2）潜在供应商须登录优质采云采购平台（</w:t>
      </w:r>
      <w:r>
        <w:rPr>
          <w:highlight w:val="none"/>
        </w:rPr>
        <w:fldChar w:fldCharType="begin"/>
      </w:r>
      <w:r>
        <w:rPr>
          <w:highlight w:val="none"/>
        </w:rPr>
        <w:instrText xml:space="preserve"> HYPERLINK "http://www.youzhicai.com/" </w:instrText>
      </w:r>
      <w:r>
        <w:rPr>
          <w:highlight w:val="none"/>
        </w:rPr>
        <w:fldChar w:fldCharType="separate"/>
      </w:r>
      <w:r>
        <w:rPr>
          <w:spacing w:val="-1"/>
          <w:sz w:val="24"/>
          <w:szCs w:val="24"/>
          <w:highlight w:val="none"/>
        </w:rPr>
        <w:t>http://www.youzhicai.com/</w:t>
      </w:r>
      <w:r>
        <w:rPr>
          <w:spacing w:val="-1"/>
          <w:sz w:val="24"/>
          <w:szCs w:val="24"/>
          <w:highlight w:val="none"/>
        </w:rPr>
        <w:fldChar w:fldCharType="end"/>
      </w:r>
      <w:r>
        <w:rPr>
          <w:spacing w:val="-1"/>
          <w:sz w:val="24"/>
          <w:szCs w:val="24"/>
          <w:highlight w:val="none"/>
        </w:rPr>
        <w:t>）</w:t>
      </w:r>
      <w:r>
        <w:rPr>
          <w:spacing w:val="-2"/>
          <w:sz w:val="24"/>
          <w:szCs w:val="24"/>
          <w:highlight w:val="none"/>
        </w:rPr>
        <w:t>查阅磋商文件。</w:t>
      </w:r>
    </w:p>
    <w:p w14:paraId="5BEFEF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sz w:val="24"/>
          <w:szCs w:val="24"/>
          <w:highlight w:val="none"/>
        </w:rPr>
      </w:pPr>
      <w:r>
        <w:rPr>
          <w:b/>
          <w:bCs/>
          <w:spacing w:val="-3"/>
          <w:sz w:val="24"/>
          <w:szCs w:val="24"/>
          <w:highlight w:val="none"/>
        </w:rPr>
        <w:t>4.响应文件提交截止时间</w:t>
      </w:r>
    </w:p>
    <w:p w14:paraId="1A6BFE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sz w:val="24"/>
          <w:szCs w:val="24"/>
          <w:highlight w:val="none"/>
        </w:rPr>
      </w:pPr>
      <w:r>
        <w:rPr>
          <w:spacing w:val="-7"/>
          <w:sz w:val="24"/>
          <w:szCs w:val="24"/>
          <w:highlight w:val="none"/>
        </w:rPr>
        <w:t>同磋商时间</w:t>
      </w:r>
    </w:p>
    <w:p w14:paraId="0FEAA6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sz w:val="24"/>
          <w:szCs w:val="24"/>
          <w:highlight w:val="none"/>
        </w:rPr>
      </w:pPr>
      <w:r>
        <w:rPr>
          <w:b/>
          <w:bCs/>
          <w:spacing w:val="-4"/>
          <w:sz w:val="24"/>
          <w:szCs w:val="24"/>
          <w:highlight w:val="none"/>
        </w:rPr>
        <w:t>5.磋商时间及地点</w:t>
      </w:r>
    </w:p>
    <w:p w14:paraId="73E240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color w:val="FF0000"/>
          <w:spacing w:val="-1"/>
          <w:sz w:val="24"/>
          <w:szCs w:val="24"/>
          <w:highlight w:val="none"/>
        </w:rPr>
      </w:pPr>
      <w:r>
        <w:rPr>
          <w:color w:val="FF0000"/>
          <w:spacing w:val="-1"/>
          <w:sz w:val="24"/>
          <w:szCs w:val="24"/>
          <w:highlight w:val="none"/>
        </w:rPr>
        <w:t>5.1 磋商时间：2026年</w:t>
      </w:r>
      <w:r>
        <w:rPr>
          <w:rFonts w:hint="eastAsia"/>
          <w:color w:val="FF0000"/>
          <w:spacing w:val="-1"/>
          <w:sz w:val="24"/>
          <w:szCs w:val="24"/>
          <w:highlight w:val="none"/>
          <w:lang w:val="en-US" w:eastAsia="zh-CN"/>
        </w:rPr>
        <w:t>7</w:t>
      </w:r>
      <w:r>
        <w:rPr>
          <w:color w:val="FF0000"/>
          <w:spacing w:val="-1"/>
          <w:sz w:val="24"/>
          <w:szCs w:val="24"/>
          <w:highlight w:val="none"/>
        </w:rPr>
        <w:t>月</w:t>
      </w:r>
      <w:r>
        <w:rPr>
          <w:rFonts w:hint="eastAsia"/>
          <w:color w:val="FF0000"/>
          <w:spacing w:val="-1"/>
          <w:sz w:val="24"/>
          <w:szCs w:val="24"/>
          <w:highlight w:val="none"/>
          <w:lang w:val="en-US" w:eastAsia="zh-CN"/>
        </w:rPr>
        <w:t>29</w:t>
      </w:r>
      <w:r>
        <w:rPr>
          <w:color w:val="FF0000"/>
          <w:spacing w:val="-1"/>
          <w:sz w:val="24"/>
          <w:szCs w:val="24"/>
          <w:highlight w:val="none"/>
        </w:rPr>
        <w:t>日</w:t>
      </w:r>
      <w:r>
        <w:rPr>
          <w:rFonts w:hint="eastAsia"/>
          <w:color w:val="FF0000"/>
          <w:spacing w:val="-1"/>
          <w:sz w:val="24"/>
          <w:szCs w:val="24"/>
          <w:highlight w:val="none"/>
          <w:lang w:val="en-US" w:eastAsia="zh-CN"/>
        </w:rPr>
        <w:t>09</w:t>
      </w:r>
      <w:r>
        <w:rPr>
          <w:color w:val="FF0000"/>
          <w:spacing w:val="-1"/>
          <w:sz w:val="24"/>
          <w:szCs w:val="24"/>
          <w:highlight w:val="none"/>
        </w:rPr>
        <w:t>时00分</w:t>
      </w:r>
    </w:p>
    <w:p w14:paraId="132483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highlight w:val="none"/>
        </w:rPr>
      </w:pPr>
      <w:r>
        <w:rPr>
          <w:sz w:val="24"/>
          <w:szCs w:val="24"/>
          <w:highlight w:val="none"/>
        </w:rPr>
        <w:t>5.2</w:t>
      </w:r>
      <w:r>
        <w:rPr>
          <w:spacing w:val="-52"/>
          <w:sz w:val="24"/>
          <w:szCs w:val="24"/>
          <w:highlight w:val="none"/>
        </w:rPr>
        <w:t xml:space="preserve"> </w:t>
      </w:r>
      <w:r>
        <w:rPr>
          <w:sz w:val="24"/>
          <w:szCs w:val="24"/>
          <w:highlight w:val="none"/>
        </w:rPr>
        <w:t>磋商地点：优质采云采购平台（</w:t>
      </w:r>
      <w:r>
        <w:rPr>
          <w:highlight w:val="none"/>
        </w:rPr>
        <w:fldChar w:fldCharType="begin"/>
      </w:r>
      <w:r>
        <w:rPr>
          <w:highlight w:val="none"/>
        </w:rPr>
        <w:instrText xml:space="preserve"> HYPERLINK "http://www.youzhicai.com/" </w:instrText>
      </w:r>
      <w:r>
        <w:rPr>
          <w:highlight w:val="none"/>
        </w:rPr>
        <w:fldChar w:fldCharType="separate"/>
      </w:r>
      <w:r>
        <w:rPr>
          <w:sz w:val="24"/>
          <w:szCs w:val="24"/>
          <w:highlight w:val="none"/>
        </w:rPr>
        <w:t>ht</w:t>
      </w:r>
      <w:r>
        <w:rPr>
          <w:spacing w:val="-1"/>
          <w:sz w:val="24"/>
          <w:szCs w:val="24"/>
          <w:highlight w:val="none"/>
        </w:rPr>
        <w:t>tp://www.youzhicai.com/</w:t>
      </w:r>
      <w:r>
        <w:rPr>
          <w:spacing w:val="-1"/>
          <w:sz w:val="24"/>
          <w:szCs w:val="24"/>
          <w:highlight w:val="none"/>
        </w:rPr>
        <w:fldChar w:fldCharType="end"/>
      </w:r>
      <w:r>
        <w:rPr>
          <w:spacing w:val="-1"/>
          <w:sz w:val="24"/>
          <w:szCs w:val="24"/>
          <w:highlight w:val="none"/>
        </w:rPr>
        <w:t>）</w:t>
      </w:r>
    </w:p>
    <w:p w14:paraId="45B2D5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sz w:val="24"/>
          <w:szCs w:val="24"/>
          <w:highlight w:val="none"/>
        </w:rPr>
      </w:pPr>
      <w:r>
        <w:rPr>
          <w:b/>
          <w:bCs/>
          <w:spacing w:val="-3"/>
          <w:sz w:val="24"/>
          <w:szCs w:val="24"/>
          <w:highlight w:val="none"/>
        </w:rPr>
        <w:t>6.发布公告的媒介</w:t>
      </w:r>
    </w:p>
    <w:p w14:paraId="0A0649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sz w:val="24"/>
          <w:szCs w:val="24"/>
          <w:highlight w:val="none"/>
        </w:rPr>
      </w:pPr>
      <w:r>
        <w:rPr>
          <w:spacing w:val="-2"/>
          <w:sz w:val="24"/>
          <w:szCs w:val="24"/>
          <w:highlight w:val="none"/>
        </w:rPr>
        <w:t>本次磋商公告同时肥西县公共资源交易有限责任公司、优质采云采购平台、</w:t>
      </w:r>
      <w:r>
        <w:rPr>
          <w:spacing w:val="-1"/>
          <w:sz w:val="24"/>
          <w:szCs w:val="24"/>
          <w:highlight w:val="none"/>
        </w:rPr>
        <w:t>安徽省招标投标信息网、中国采购与招标网上发布。</w:t>
      </w:r>
    </w:p>
    <w:p w14:paraId="125ADF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sz w:val="24"/>
          <w:szCs w:val="24"/>
          <w:highlight w:val="none"/>
        </w:rPr>
      </w:pPr>
      <w:r>
        <w:rPr>
          <w:b/>
          <w:bCs/>
          <w:spacing w:val="-5"/>
          <w:sz w:val="24"/>
          <w:szCs w:val="24"/>
          <w:highlight w:val="none"/>
        </w:rPr>
        <w:t>7.联系方式</w:t>
      </w:r>
    </w:p>
    <w:p w14:paraId="641A86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highlight w:val="none"/>
        </w:rPr>
      </w:pPr>
      <w:r>
        <w:rPr>
          <w:spacing w:val="-4"/>
          <w:sz w:val="24"/>
          <w:szCs w:val="24"/>
          <w:highlight w:val="none"/>
        </w:rPr>
        <w:t>7.1</w:t>
      </w:r>
      <w:r>
        <w:rPr>
          <w:spacing w:val="-49"/>
          <w:sz w:val="24"/>
          <w:szCs w:val="24"/>
          <w:highlight w:val="none"/>
        </w:rPr>
        <w:t xml:space="preserve"> </w:t>
      </w:r>
      <w:r>
        <w:rPr>
          <w:spacing w:val="-4"/>
          <w:sz w:val="24"/>
          <w:szCs w:val="24"/>
          <w:highlight w:val="none"/>
        </w:rPr>
        <w:t>业主单位</w:t>
      </w:r>
    </w:p>
    <w:p w14:paraId="119088C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业主单位：</w:t>
      </w:r>
      <w:r>
        <w:rPr>
          <w:rFonts w:hint="eastAsia" w:asciiTheme="majorEastAsia" w:hAnsiTheme="majorEastAsia" w:eastAsiaTheme="majorEastAsia" w:cstheme="majorEastAsia"/>
          <w:color w:val="auto"/>
          <w:sz w:val="24"/>
          <w:szCs w:val="24"/>
          <w:highlight w:val="none"/>
          <w:lang w:eastAsia="zh-CN"/>
        </w:rPr>
        <w:t>肥西县残疾人联合会</w:t>
      </w:r>
    </w:p>
    <w:p w14:paraId="69D6FA6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地址：</w:t>
      </w:r>
      <w:r>
        <w:rPr>
          <w:rFonts w:hint="eastAsia" w:asciiTheme="majorEastAsia" w:hAnsiTheme="majorEastAsia" w:eastAsiaTheme="majorEastAsia" w:cstheme="majorEastAsia"/>
          <w:color w:val="auto"/>
          <w:sz w:val="24"/>
          <w:szCs w:val="24"/>
          <w:highlight w:val="none"/>
          <w:lang w:val="en-US" w:eastAsia="zh-CN"/>
        </w:rPr>
        <w:t>安徽省合肥市肥西县上派镇乐平路与灯塔东路交口</w:t>
      </w:r>
    </w:p>
    <w:p w14:paraId="558C820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lang w:val="en-US" w:eastAsia="zh-CN"/>
        </w:rPr>
        <w:t>颜工</w:t>
      </w:r>
    </w:p>
    <w:p w14:paraId="7234B19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ajorEastAsia" w:hAnsiTheme="majorEastAsia" w:eastAsiaTheme="majorEastAsia" w:cstheme="majorEastAsia"/>
          <w:color w:val="auto"/>
          <w:sz w:val="24"/>
          <w:szCs w:val="24"/>
          <w:highlight w:val="green"/>
          <w:lang w:eastAsia="zh-CN"/>
        </w:rPr>
      </w:pPr>
      <w:r>
        <w:rPr>
          <w:rFonts w:hint="eastAsia" w:asciiTheme="majorEastAsia" w:hAnsiTheme="majorEastAsia" w:eastAsiaTheme="majorEastAsia" w:cstheme="majorEastAsia"/>
          <w:color w:val="auto"/>
          <w:sz w:val="24"/>
          <w:szCs w:val="24"/>
          <w:highlight w:val="none"/>
        </w:rPr>
        <w:t>电话：</w:t>
      </w:r>
      <w:r>
        <w:rPr>
          <w:rFonts w:hint="eastAsia" w:asciiTheme="majorEastAsia" w:hAnsiTheme="majorEastAsia" w:eastAsiaTheme="majorEastAsia" w:cstheme="majorEastAsia"/>
          <w:color w:val="auto"/>
          <w:sz w:val="24"/>
          <w:szCs w:val="24"/>
          <w:highlight w:val="none"/>
          <w:lang w:val="en-US" w:eastAsia="zh-CN"/>
        </w:rPr>
        <w:t>0551-68850567</w:t>
      </w:r>
    </w:p>
    <w:p w14:paraId="42E4EA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highlight w:val="none"/>
        </w:rPr>
      </w:pPr>
      <w:r>
        <w:rPr>
          <w:spacing w:val="-4"/>
          <w:sz w:val="24"/>
          <w:szCs w:val="24"/>
          <w:highlight w:val="none"/>
        </w:rPr>
        <w:t>7.2</w:t>
      </w:r>
      <w:r>
        <w:rPr>
          <w:spacing w:val="-49"/>
          <w:sz w:val="24"/>
          <w:szCs w:val="24"/>
          <w:highlight w:val="none"/>
        </w:rPr>
        <w:t xml:space="preserve"> </w:t>
      </w:r>
      <w:r>
        <w:rPr>
          <w:spacing w:val="-4"/>
          <w:sz w:val="24"/>
          <w:szCs w:val="24"/>
          <w:highlight w:val="none"/>
        </w:rPr>
        <w:t>代理机构</w:t>
      </w:r>
    </w:p>
    <w:p w14:paraId="0EE3DB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highlight w:val="none"/>
          <w:u w:val="none" w:color="auto"/>
        </w:rPr>
      </w:pPr>
      <w:r>
        <w:rPr>
          <w:spacing w:val="-1"/>
          <w:sz w:val="24"/>
          <w:szCs w:val="24"/>
          <w:highlight w:val="none"/>
          <w:u w:val="none" w:color="auto"/>
        </w:rPr>
        <w:t>代理机构：肥西县公共资源交易有限责任公司</w:t>
      </w:r>
    </w:p>
    <w:p w14:paraId="18A73C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highlight w:val="none"/>
          <w:u w:val="none" w:color="auto"/>
        </w:rPr>
      </w:pPr>
      <w:r>
        <w:rPr>
          <w:spacing w:val="-2"/>
          <w:sz w:val="24"/>
          <w:szCs w:val="24"/>
          <w:highlight w:val="none"/>
          <w:u w:val="none" w:color="auto"/>
        </w:rPr>
        <w:t>地  址：肥西县上派镇紫石路与佛光路交叉口肥光办公区</w:t>
      </w:r>
      <w:r>
        <w:rPr>
          <w:spacing w:val="-36"/>
          <w:sz w:val="24"/>
          <w:szCs w:val="24"/>
          <w:highlight w:val="none"/>
          <w:u w:val="none" w:color="auto"/>
        </w:rPr>
        <w:t xml:space="preserve"> </w:t>
      </w:r>
      <w:r>
        <w:rPr>
          <w:spacing w:val="-2"/>
          <w:sz w:val="24"/>
          <w:szCs w:val="24"/>
          <w:highlight w:val="none"/>
          <w:u w:val="none" w:color="auto"/>
        </w:rPr>
        <w:t>3</w:t>
      </w:r>
      <w:r>
        <w:rPr>
          <w:spacing w:val="-45"/>
          <w:sz w:val="24"/>
          <w:szCs w:val="24"/>
          <w:highlight w:val="none"/>
          <w:u w:val="none" w:color="auto"/>
        </w:rPr>
        <w:t xml:space="preserve"> </w:t>
      </w:r>
      <w:r>
        <w:rPr>
          <w:spacing w:val="-2"/>
          <w:sz w:val="24"/>
          <w:szCs w:val="24"/>
          <w:highlight w:val="none"/>
          <w:u w:val="none" w:color="auto"/>
        </w:rPr>
        <w:t>号楼</w:t>
      </w:r>
      <w:r>
        <w:rPr>
          <w:spacing w:val="-48"/>
          <w:sz w:val="24"/>
          <w:szCs w:val="24"/>
          <w:highlight w:val="none"/>
          <w:u w:val="none" w:color="auto"/>
        </w:rPr>
        <w:t xml:space="preserve"> </w:t>
      </w:r>
      <w:r>
        <w:rPr>
          <w:spacing w:val="-2"/>
          <w:sz w:val="24"/>
          <w:szCs w:val="24"/>
          <w:highlight w:val="none"/>
          <w:u w:val="none" w:color="auto"/>
        </w:rPr>
        <w:t>2</w:t>
      </w:r>
      <w:r>
        <w:rPr>
          <w:spacing w:val="-51"/>
          <w:sz w:val="24"/>
          <w:szCs w:val="24"/>
          <w:highlight w:val="none"/>
          <w:u w:val="none" w:color="auto"/>
        </w:rPr>
        <w:t xml:space="preserve"> </w:t>
      </w:r>
      <w:r>
        <w:rPr>
          <w:spacing w:val="-2"/>
          <w:sz w:val="24"/>
          <w:szCs w:val="24"/>
          <w:highlight w:val="none"/>
          <w:u w:val="none" w:color="auto"/>
        </w:rPr>
        <w:t>楼</w:t>
      </w:r>
    </w:p>
    <w:p w14:paraId="03D63AA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eastAsia="宋体"/>
          <w:sz w:val="24"/>
          <w:szCs w:val="24"/>
          <w:highlight w:val="none"/>
          <w:u w:val="none" w:color="auto"/>
          <w:lang w:eastAsia="zh-CN"/>
        </w:rPr>
      </w:pPr>
      <w:r>
        <w:rPr>
          <w:spacing w:val="-2"/>
          <w:sz w:val="24"/>
          <w:szCs w:val="24"/>
          <w:highlight w:val="none"/>
          <w:u w:val="none" w:color="auto"/>
        </w:rPr>
        <w:t xml:space="preserve">联系人： </w:t>
      </w:r>
      <w:r>
        <w:rPr>
          <w:rFonts w:hint="eastAsia"/>
          <w:spacing w:val="-2"/>
          <w:sz w:val="24"/>
          <w:szCs w:val="24"/>
          <w:highlight w:val="none"/>
          <w:u w:val="none" w:color="auto"/>
          <w:lang w:val="en-US" w:eastAsia="zh-CN"/>
        </w:rPr>
        <w:t>唐工</w:t>
      </w:r>
    </w:p>
    <w:p w14:paraId="302B95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default" w:eastAsia="宋体"/>
          <w:sz w:val="24"/>
          <w:szCs w:val="24"/>
          <w:highlight w:val="none"/>
          <w:lang w:val="en-US" w:eastAsia="zh-CN"/>
        </w:rPr>
      </w:pPr>
      <w:r>
        <w:rPr>
          <w:spacing w:val="-3"/>
          <w:sz w:val="24"/>
          <w:szCs w:val="24"/>
          <w:highlight w:val="none"/>
          <w:u w:val="none" w:color="auto"/>
        </w:rPr>
        <w:t>电  话：0551-688</w:t>
      </w:r>
      <w:r>
        <w:rPr>
          <w:rFonts w:hint="eastAsia"/>
          <w:spacing w:val="-3"/>
          <w:sz w:val="24"/>
          <w:szCs w:val="24"/>
          <w:highlight w:val="none"/>
          <w:u w:val="none" w:color="auto"/>
          <w:lang w:val="en-US" w:eastAsia="zh-CN"/>
        </w:rPr>
        <w:t>38796</w:t>
      </w:r>
    </w:p>
    <w:p w14:paraId="719F62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sz w:val="24"/>
          <w:szCs w:val="24"/>
          <w:highlight w:val="none"/>
        </w:rPr>
      </w:pPr>
      <w:r>
        <w:rPr>
          <w:spacing w:val="-6"/>
          <w:sz w:val="24"/>
          <w:szCs w:val="24"/>
          <w:highlight w:val="none"/>
        </w:rPr>
        <w:t>7.3</w:t>
      </w:r>
      <w:r>
        <w:rPr>
          <w:spacing w:val="-23"/>
          <w:sz w:val="24"/>
          <w:szCs w:val="24"/>
          <w:highlight w:val="none"/>
        </w:rPr>
        <w:t xml:space="preserve"> </w:t>
      </w:r>
      <w:r>
        <w:rPr>
          <w:spacing w:val="-6"/>
          <w:sz w:val="24"/>
          <w:szCs w:val="24"/>
          <w:highlight w:val="none"/>
        </w:rPr>
        <w:t>电子交易系统</w:t>
      </w:r>
    </w:p>
    <w:p w14:paraId="689BC6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highlight w:val="none"/>
        </w:rPr>
      </w:pPr>
      <w:r>
        <w:rPr>
          <w:spacing w:val="-1"/>
          <w:sz w:val="24"/>
          <w:szCs w:val="24"/>
          <w:highlight w:val="none"/>
        </w:rPr>
        <w:t>名  称：</w:t>
      </w:r>
      <w:r>
        <w:rPr>
          <w:spacing w:val="-1"/>
          <w:sz w:val="24"/>
          <w:szCs w:val="24"/>
          <w:highlight w:val="none"/>
          <w:u w:val="none" w:color="auto"/>
        </w:rPr>
        <w:t>优质采云采购平台</w:t>
      </w:r>
    </w:p>
    <w:p w14:paraId="055362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sz w:val="24"/>
          <w:szCs w:val="24"/>
          <w:highlight w:val="none"/>
        </w:rPr>
      </w:pPr>
      <w:r>
        <w:rPr>
          <w:spacing w:val="-3"/>
          <w:sz w:val="24"/>
          <w:szCs w:val="24"/>
          <w:highlight w:val="none"/>
        </w:rPr>
        <w:t>电  话：400-0099-555</w:t>
      </w:r>
    </w:p>
    <w:p w14:paraId="3B4E0C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eastAsia="宋体"/>
          <w:sz w:val="24"/>
          <w:szCs w:val="24"/>
          <w:highlight w:val="none"/>
          <w:lang w:eastAsia="zh-CN"/>
        </w:rPr>
      </w:pPr>
      <w:r>
        <w:rPr>
          <w:spacing w:val="-3"/>
          <w:sz w:val="24"/>
          <w:szCs w:val="24"/>
          <w:highlight w:val="none"/>
        </w:rPr>
        <w:t>7.4</w:t>
      </w:r>
      <w:r>
        <w:rPr>
          <w:spacing w:val="-50"/>
          <w:sz w:val="24"/>
          <w:szCs w:val="24"/>
          <w:highlight w:val="none"/>
        </w:rPr>
        <w:t xml:space="preserve"> </w:t>
      </w:r>
      <w:r>
        <w:rPr>
          <w:spacing w:val="-3"/>
          <w:sz w:val="24"/>
          <w:szCs w:val="24"/>
          <w:highlight w:val="none"/>
        </w:rPr>
        <w:t>监督管理部门</w:t>
      </w:r>
    </w:p>
    <w:p w14:paraId="79BC12A2">
      <w:pPr>
        <w:keepNext w:val="0"/>
        <w:keepLines w:val="0"/>
        <w:widowControl/>
        <w:suppressLineNumbers w:val="0"/>
        <w:spacing w:line="360" w:lineRule="auto"/>
        <w:ind w:firstLine="476" w:firstLineChars="200"/>
        <w:jc w:val="left"/>
        <w:rPr>
          <w:highlight w:val="none"/>
        </w:rPr>
      </w:pPr>
      <w:r>
        <w:rPr>
          <w:spacing w:val="-1"/>
          <w:sz w:val="24"/>
          <w:szCs w:val="24"/>
          <w:highlight w:val="none"/>
          <w:u w:val="none" w:color="auto"/>
        </w:rPr>
        <w:t>监督管理部门：</w:t>
      </w:r>
      <w:r>
        <w:rPr>
          <w:rFonts w:hint="eastAsia" w:ascii="宋体" w:hAnsi="宋体" w:eastAsia="宋体" w:cs="宋体"/>
          <w:snapToGrid w:val="0"/>
          <w:color w:val="auto"/>
          <w:kern w:val="0"/>
          <w:sz w:val="24"/>
          <w:szCs w:val="24"/>
          <w:highlight w:val="none"/>
          <w:lang w:val="en-US" w:eastAsia="zh-CN" w:bidi="ar"/>
        </w:rPr>
        <w:t>肥西县残疾人联合会办公室</w:t>
      </w:r>
    </w:p>
    <w:p w14:paraId="4D47A4DA">
      <w:pPr>
        <w:keepNext w:val="0"/>
        <w:keepLines w:val="0"/>
        <w:widowControl/>
        <w:suppressLineNumbers w:val="0"/>
        <w:spacing w:line="360" w:lineRule="auto"/>
        <w:ind w:firstLine="472" w:firstLineChars="200"/>
        <w:jc w:val="left"/>
        <w:rPr>
          <w:sz w:val="24"/>
          <w:szCs w:val="24"/>
          <w:highlight w:val="none"/>
        </w:rPr>
      </w:pPr>
      <w:r>
        <w:rPr>
          <w:spacing w:val="-2"/>
          <w:sz w:val="24"/>
          <w:szCs w:val="24"/>
          <w:highlight w:val="none"/>
        </w:rPr>
        <w:t>地  址：</w:t>
      </w:r>
      <w:r>
        <w:rPr>
          <w:rFonts w:hint="eastAsia" w:asciiTheme="majorEastAsia" w:hAnsiTheme="majorEastAsia" w:eastAsiaTheme="majorEastAsia" w:cstheme="majorEastAsia"/>
          <w:color w:val="auto"/>
          <w:sz w:val="24"/>
          <w:szCs w:val="24"/>
          <w:highlight w:val="none"/>
          <w:lang w:val="en-US" w:eastAsia="zh-CN"/>
        </w:rPr>
        <w:t>安徽省合肥市肥西县上派镇乐平路与灯塔东路交口</w:t>
      </w:r>
    </w:p>
    <w:p w14:paraId="6486A33D">
      <w:pPr>
        <w:keepNext w:val="0"/>
        <w:keepLines w:val="0"/>
        <w:widowControl/>
        <w:suppressLineNumbers w:val="0"/>
        <w:spacing w:line="360" w:lineRule="auto"/>
        <w:ind w:firstLine="468" w:firstLineChars="200"/>
        <w:jc w:val="left"/>
        <w:rPr>
          <w:rFonts w:hint="eastAsia" w:asciiTheme="majorEastAsia" w:hAnsiTheme="majorEastAsia" w:eastAsiaTheme="majorEastAsia" w:cstheme="majorEastAsia"/>
          <w:color w:val="auto"/>
          <w:sz w:val="24"/>
          <w:szCs w:val="24"/>
          <w:highlight w:val="none"/>
        </w:rPr>
      </w:pPr>
      <w:r>
        <w:rPr>
          <w:spacing w:val="-3"/>
          <w:sz w:val="24"/>
          <w:szCs w:val="24"/>
          <w:highlight w:val="none"/>
        </w:rPr>
        <w:t>电  话：</w:t>
      </w:r>
      <w:r>
        <w:rPr>
          <w:rFonts w:hint="eastAsia" w:ascii="宋体" w:hAnsi="宋体" w:eastAsia="宋体" w:cs="宋体"/>
          <w:snapToGrid w:val="0"/>
          <w:color w:val="auto"/>
          <w:kern w:val="0"/>
          <w:sz w:val="24"/>
          <w:szCs w:val="24"/>
          <w:highlight w:val="none"/>
          <w:lang w:val="en-US" w:eastAsia="zh-CN" w:bidi="ar"/>
        </w:rPr>
        <w:t>0551-68842328</w:t>
      </w:r>
    </w:p>
    <w:p w14:paraId="58FF92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sz w:val="24"/>
          <w:szCs w:val="24"/>
          <w:highlight w:val="none"/>
        </w:rPr>
      </w:pPr>
      <w:r>
        <w:rPr>
          <w:b/>
          <w:bCs/>
          <w:spacing w:val="-3"/>
          <w:sz w:val="24"/>
          <w:szCs w:val="24"/>
          <w:highlight w:val="none"/>
        </w:rPr>
        <w:t>8.其他事项说明</w:t>
      </w:r>
    </w:p>
    <w:p w14:paraId="440D3D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sz w:val="24"/>
          <w:szCs w:val="24"/>
          <w:highlight w:val="none"/>
        </w:rPr>
      </w:pPr>
      <w:r>
        <w:rPr>
          <w:sz w:val="24"/>
          <w:szCs w:val="24"/>
          <w:highlight w:val="none"/>
        </w:rPr>
        <w:t>8.1</w:t>
      </w:r>
      <w:r>
        <w:rPr>
          <w:spacing w:val="-50"/>
          <w:sz w:val="24"/>
          <w:szCs w:val="24"/>
          <w:highlight w:val="none"/>
        </w:rPr>
        <w:t xml:space="preserve"> </w:t>
      </w:r>
      <w:r>
        <w:rPr>
          <w:sz w:val="24"/>
          <w:szCs w:val="24"/>
          <w:highlight w:val="none"/>
        </w:rPr>
        <w:t>供应商应合理安排磋商文件获取时间，特别</w:t>
      </w:r>
      <w:r>
        <w:rPr>
          <w:spacing w:val="-1"/>
          <w:sz w:val="24"/>
          <w:szCs w:val="24"/>
          <w:highlight w:val="none"/>
        </w:rPr>
        <w:t>是网络速度慢的地区防止在</w:t>
      </w:r>
      <w:r>
        <w:rPr>
          <w:spacing w:val="-3"/>
          <w:sz w:val="24"/>
          <w:szCs w:val="24"/>
          <w:highlight w:val="none"/>
        </w:rPr>
        <w:t>系统关闭前网络拥堵无法操作。如果因计算机及网络故障造成无法完成磋</w:t>
      </w:r>
      <w:r>
        <w:rPr>
          <w:spacing w:val="-4"/>
          <w:sz w:val="24"/>
          <w:szCs w:val="24"/>
          <w:highlight w:val="none"/>
        </w:rPr>
        <w:t>商文件</w:t>
      </w:r>
      <w:r>
        <w:rPr>
          <w:spacing w:val="-2"/>
          <w:sz w:val="24"/>
          <w:szCs w:val="24"/>
          <w:highlight w:val="none"/>
        </w:rPr>
        <w:t>获取，责任自负。</w:t>
      </w:r>
    </w:p>
    <w:p w14:paraId="6AC1745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sz w:val="24"/>
          <w:szCs w:val="24"/>
          <w:highlight w:val="none"/>
        </w:rPr>
      </w:pPr>
      <w:r>
        <w:rPr>
          <w:b/>
          <w:bCs/>
          <w:spacing w:val="-5"/>
          <w:sz w:val="24"/>
          <w:szCs w:val="24"/>
          <w:highlight w:val="none"/>
        </w:rPr>
        <w:t>8.2</w:t>
      </w:r>
      <w:r>
        <w:rPr>
          <w:spacing w:val="-22"/>
          <w:sz w:val="24"/>
          <w:szCs w:val="24"/>
          <w:highlight w:val="none"/>
        </w:rPr>
        <w:t xml:space="preserve"> </w:t>
      </w:r>
      <w:r>
        <w:rPr>
          <w:spacing w:val="-5"/>
          <w:sz w:val="24"/>
          <w:szCs w:val="24"/>
          <w:highlight w:val="none"/>
        </w:rPr>
        <w:t>电子化交易要求：</w:t>
      </w:r>
    </w:p>
    <w:p w14:paraId="19231B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24" w:firstLineChars="200"/>
        <w:textAlignment w:val="baseline"/>
        <w:rPr>
          <w:sz w:val="24"/>
          <w:szCs w:val="24"/>
          <w:highlight w:val="none"/>
        </w:rPr>
      </w:pPr>
      <w:r>
        <w:rPr>
          <w:spacing w:val="-14"/>
          <w:sz w:val="24"/>
          <w:szCs w:val="24"/>
          <w:highlight w:val="none"/>
        </w:rPr>
        <w:t>（1）</w:t>
      </w:r>
      <w:r>
        <w:rPr>
          <w:spacing w:val="-30"/>
          <w:sz w:val="24"/>
          <w:szCs w:val="24"/>
          <w:highlight w:val="none"/>
        </w:rPr>
        <w:t xml:space="preserve"> </w:t>
      </w:r>
      <w:r>
        <w:rPr>
          <w:spacing w:val="-14"/>
          <w:sz w:val="24"/>
          <w:szCs w:val="24"/>
          <w:highlight w:val="none"/>
        </w:rPr>
        <w:t>潜</w:t>
      </w:r>
      <w:r>
        <w:rPr>
          <w:spacing w:val="-30"/>
          <w:sz w:val="24"/>
          <w:szCs w:val="24"/>
          <w:highlight w:val="none"/>
        </w:rPr>
        <w:t xml:space="preserve"> </w:t>
      </w:r>
      <w:r>
        <w:rPr>
          <w:spacing w:val="-14"/>
          <w:sz w:val="24"/>
          <w:szCs w:val="24"/>
          <w:highlight w:val="none"/>
        </w:rPr>
        <w:t>在</w:t>
      </w:r>
      <w:r>
        <w:rPr>
          <w:spacing w:val="-29"/>
          <w:sz w:val="24"/>
          <w:szCs w:val="24"/>
          <w:highlight w:val="none"/>
        </w:rPr>
        <w:t xml:space="preserve"> </w:t>
      </w:r>
      <w:r>
        <w:rPr>
          <w:spacing w:val="-14"/>
          <w:sz w:val="24"/>
          <w:szCs w:val="24"/>
          <w:highlight w:val="none"/>
        </w:rPr>
        <w:t>供</w:t>
      </w:r>
      <w:r>
        <w:rPr>
          <w:spacing w:val="-29"/>
          <w:sz w:val="24"/>
          <w:szCs w:val="24"/>
          <w:highlight w:val="none"/>
        </w:rPr>
        <w:t xml:space="preserve"> </w:t>
      </w:r>
      <w:r>
        <w:rPr>
          <w:spacing w:val="-14"/>
          <w:sz w:val="24"/>
          <w:szCs w:val="24"/>
          <w:highlight w:val="none"/>
        </w:rPr>
        <w:t>应 商</w:t>
      </w:r>
      <w:r>
        <w:rPr>
          <w:spacing w:val="-28"/>
          <w:sz w:val="24"/>
          <w:szCs w:val="24"/>
          <w:highlight w:val="none"/>
        </w:rPr>
        <w:t xml:space="preserve"> </w:t>
      </w:r>
      <w:r>
        <w:rPr>
          <w:spacing w:val="-14"/>
          <w:sz w:val="24"/>
          <w:szCs w:val="24"/>
          <w:highlight w:val="none"/>
        </w:rPr>
        <w:t>须</w:t>
      </w:r>
      <w:r>
        <w:rPr>
          <w:spacing w:val="-24"/>
          <w:sz w:val="24"/>
          <w:szCs w:val="24"/>
          <w:highlight w:val="none"/>
        </w:rPr>
        <w:t xml:space="preserve"> </w:t>
      </w:r>
      <w:r>
        <w:rPr>
          <w:spacing w:val="-14"/>
          <w:sz w:val="24"/>
          <w:szCs w:val="24"/>
          <w:highlight w:val="none"/>
        </w:rPr>
        <w:t>登</w:t>
      </w:r>
      <w:r>
        <w:rPr>
          <w:spacing w:val="-28"/>
          <w:sz w:val="24"/>
          <w:szCs w:val="24"/>
          <w:highlight w:val="none"/>
        </w:rPr>
        <w:t xml:space="preserve"> </w:t>
      </w:r>
      <w:r>
        <w:rPr>
          <w:spacing w:val="-14"/>
          <w:sz w:val="24"/>
          <w:szCs w:val="24"/>
          <w:highlight w:val="none"/>
        </w:rPr>
        <w:t>录</w:t>
      </w:r>
      <w:r>
        <w:rPr>
          <w:spacing w:val="-41"/>
          <w:sz w:val="24"/>
          <w:szCs w:val="24"/>
          <w:highlight w:val="none"/>
        </w:rPr>
        <w:t xml:space="preserve"> </w:t>
      </w:r>
      <w:r>
        <w:rPr>
          <w:spacing w:val="-14"/>
          <w:sz w:val="24"/>
          <w:szCs w:val="24"/>
          <w:highlight w:val="none"/>
        </w:rPr>
        <w:t>“</w:t>
      </w:r>
      <w:r>
        <w:rPr>
          <w:spacing w:val="-30"/>
          <w:sz w:val="24"/>
          <w:szCs w:val="24"/>
          <w:highlight w:val="none"/>
        </w:rPr>
        <w:t xml:space="preserve"> </w:t>
      </w:r>
      <w:r>
        <w:rPr>
          <w:spacing w:val="-14"/>
          <w:sz w:val="24"/>
          <w:szCs w:val="24"/>
          <w:highlight w:val="none"/>
        </w:rPr>
        <w:t>优</w:t>
      </w:r>
      <w:r>
        <w:rPr>
          <w:spacing w:val="-28"/>
          <w:sz w:val="24"/>
          <w:szCs w:val="24"/>
          <w:highlight w:val="none"/>
        </w:rPr>
        <w:t xml:space="preserve"> </w:t>
      </w:r>
      <w:r>
        <w:rPr>
          <w:spacing w:val="-14"/>
          <w:sz w:val="24"/>
          <w:szCs w:val="24"/>
          <w:highlight w:val="none"/>
        </w:rPr>
        <w:t>质</w:t>
      </w:r>
      <w:r>
        <w:rPr>
          <w:spacing w:val="-30"/>
          <w:sz w:val="24"/>
          <w:szCs w:val="24"/>
          <w:highlight w:val="none"/>
        </w:rPr>
        <w:t xml:space="preserve"> </w:t>
      </w:r>
      <w:r>
        <w:rPr>
          <w:spacing w:val="-14"/>
          <w:sz w:val="24"/>
          <w:szCs w:val="24"/>
          <w:highlight w:val="none"/>
        </w:rPr>
        <w:t>采</w:t>
      </w:r>
      <w:r>
        <w:rPr>
          <w:spacing w:val="-25"/>
          <w:sz w:val="24"/>
          <w:szCs w:val="24"/>
          <w:highlight w:val="none"/>
        </w:rPr>
        <w:t xml:space="preserve"> </w:t>
      </w:r>
      <w:r>
        <w:rPr>
          <w:spacing w:val="-14"/>
          <w:sz w:val="24"/>
          <w:szCs w:val="24"/>
          <w:highlight w:val="none"/>
        </w:rPr>
        <w:t>云</w:t>
      </w:r>
      <w:r>
        <w:rPr>
          <w:spacing w:val="-30"/>
          <w:sz w:val="24"/>
          <w:szCs w:val="24"/>
          <w:highlight w:val="none"/>
        </w:rPr>
        <w:t xml:space="preserve"> </w:t>
      </w:r>
      <w:r>
        <w:rPr>
          <w:spacing w:val="-14"/>
          <w:sz w:val="24"/>
          <w:szCs w:val="24"/>
          <w:highlight w:val="none"/>
        </w:rPr>
        <w:t>采</w:t>
      </w:r>
      <w:r>
        <w:rPr>
          <w:spacing w:val="-31"/>
          <w:sz w:val="24"/>
          <w:szCs w:val="24"/>
          <w:highlight w:val="none"/>
        </w:rPr>
        <w:t xml:space="preserve"> </w:t>
      </w:r>
      <w:r>
        <w:rPr>
          <w:spacing w:val="-14"/>
          <w:sz w:val="24"/>
          <w:szCs w:val="24"/>
          <w:highlight w:val="none"/>
        </w:rPr>
        <w:t>购</w:t>
      </w:r>
      <w:r>
        <w:rPr>
          <w:spacing w:val="-30"/>
          <w:sz w:val="24"/>
          <w:szCs w:val="24"/>
          <w:highlight w:val="none"/>
        </w:rPr>
        <w:t xml:space="preserve"> </w:t>
      </w:r>
      <w:r>
        <w:rPr>
          <w:spacing w:val="-14"/>
          <w:sz w:val="24"/>
          <w:szCs w:val="24"/>
          <w:highlight w:val="none"/>
        </w:rPr>
        <w:t>平 台 ”</w:t>
      </w:r>
      <w:r>
        <w:rPr>
          <w:spacing w:val="-70"/>
          <w:sz w:val="24"/>
          <w:szCs w:val="24"/>
          <w:highlight w:val="none"/>
        </w:rPr>
        <w:t xml:space="preserve"> </w:t>
      </w:r>
      <w:r>
        <w:rPr>
          <w:spacing w:val="-15"/>
          <w:sz w:val="24"/>
          <w:szCs w:val="24"/>
          <w:highlight w:val="none"/>
        </w:rPr>
        <w:t>（网</w:t>
      </w:r>
      <w:r>
        <w:rPr>
          <w:spacing w:val="-28"/>
          <w:sz w:val="24"/>
          <w:szCs w:val="24"/>
          <w:highlight w:val="none"/>
        </w:rPr>
        <w:t xml:space="preserve"> </w:t>
      </w:r>
      <w:r>
        <w:rPr>
          <w:spacing w:val="-15"/>
          <w:sz w:val="24"/>
          <w:szCs w:val="24"/>
          <w:highlight w:val="none"/>
        </w:rPr>
        <w:t>址 ：</w:t>
      </w:r>
      <w:r>
        <w:rPr>
          <w:sz w:val="24"/>
          <w:szCs w:val="24"/>
          <w:highlight w:val="none"/>
        </w:rPr>
        <w:t xml:space="preserve"> </w:t>
      </w:r>
      <w:r>
        <w:rPr>
          <w:highlight w:val="none"/>
        </w:rPr>
        <w:fldChar w:fldCharType="begin"/>
      </w:r>
      <w:r>
        <w:rPr>
          <w:highlight w:val="none"/>
        </w:rPr>
        <w:instrText xml:space="preserve"> HYPERLINK "http://www.youzhicai.com/" </w:instrText>
      </w:r>
      <w:r>
        <w:rPr>
          <w:highlight w:val="none"/>
        </w:rPr>
        <w:fldChar w:fldCharType="separate"/>
      </w:r>
      <w:r>
        <w:rPr>
          <w:sz w:val="24"/>
          <w:szCs w:val="24"/>
          <w:highlight w:val="none"/>
        </w:rPr>
        <w:t>http://www.youzhicai.com/</w:t>
      </w:r>
      <w:r>
        <w:rPr>
          <w:sz w:val="24"/>
          <w:szCs w:val="24"/>
          <w:highlight w:val="none"/>
        </w:rPr>
        <w:fldChar w:fldCharType="end"/>
      </w:r>
      <w:r>
        <w:rPr>
          <w:sz w:val="24"/>
          <w:szCs w:val="24"/>
          <w:highlight w:val="none"/>
        </w:rPr>
        <w:t>，以下称“优</w:t>
      </w:r>
      <w:r>
        <w:rPr>
          <w:spacing w:val="-1"/>
          <w:sz w:val="24"/>
          <w:szCs w:val="24"/>
          <w:highlight w:val="none"/>
        </w:rPr>
        <w:t>质采平台”）参与本项目磋商活动。</w:t>
      </w:r>
      <w:r>
        <w:rPr>
          <w:spacing w:val="-4"/>
          <w:sz w:val="24"/>
          <w:szCs w:val="24"/>
          <w:highlight w:val="none"/>
        </w:rPr>
        <w:t>首次登录须办理注册手续，请务必选择注册为“供应商角色</w:t>
      </w:r>
      <w:r>
        <w:rPr>
          <w:spacing w:val="-82"/>
          <w:sz w:val="24"/>
          <w:szCs w:val="24"/>
          <w:highlight w:val="none"/>
        </w:rPr>
        <w:t xml:space="preserve"> </w:t>
      </w:r>
      <w:r>
        <w:rPr>
          <w:spacing w:val="-4"/>
          <w:sz w:val="24"/>
          <w:szCs w:val="24"/>
          <w:highlight w:val="none"/>
        </w:rPr>
        <w:t>”类型。注册流程见</w:t>
      </w:r>
      <w:r>
        <w:rPr>
          <w:spacing w:val="-3"/>
          <w:sz w:val="24"/>
          <w:szCs w:val="24"/>
          <w:highlight w:val="none"/>
        </w:rPr>
        <w:t>优质采平台“用户注册</w:t>
      </w:r>
      <w:r>
        <w:rPr>
          <w:spacing w:val="-89"/>
          <w:sz w:val="24"/>
          <w:szCs w:val="24"/>
          <w:highlight w:val="none"/>
        </w:rPr>
        <w:t xml:space="preserve"> </w:t>
      </w:r>
      <w:r>
        <w:rPr>
          <w:spacing w:val="-3"/>
          <w:sz w:val="24"/>
          <w:szCs w:val="24"/>
          <w:highlight w:val="none"/>
        </w:rPr>
        <w:t>”栏目，咨询电话：400-0099-555</w:t>
      </w:r>
      <w:r>
        <w:rPr>
          <w:spacing w:val="-4"/>
          <w:sz w:val="24"/>
          <w:szCs w:val="24"/>
          <w:highlight w:val="none"/>
        </w:rPr>
        <w:t>。因未及时办理注册手</w:t>
      </w:r>
      <w:r>
        <w:rPr>
          <w:spacing w:val="-1"/>
          <w:sz w:val="24"/>
          <w:szCs w:val="24"/>
          <w:highlight w:val="none"/>
        </w:rPr>
        <w:t>续影响参加磋商活动的，责任自负。</w:t>
      </w:r>
    </w:p>
    <w:p w14:paraId="48AE0D5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sz w:val="24"/>
          <w:szCs w:val="24"/>
          <w:highlight w:val="none"/>
        </w:rPr>
      </w:pPr>
      <w:r>
        <w:rPr>
          <w:sz w:val="24"/>
          <w:szCs w:val="24"/>
          <w:highlight w:val="none"/>
        </w:rPr>
        <w:t>（2）已注册的潜在供应商可登录优质采平台获取磋商文件，本项目的磋商</w:t>
      </w:r>
      <w:r>
        <w:rPr>
          <w:spacing w:val="-3"/>
          <w:sz w:val="24"/>
          <w:szCs w:val="24"/>
          <w:highlight w:val="none"/>
        </w:rPr>
        <w:t>文件及其他资料（含澄清、答疑及相关补充文件）通过优质采平台发布，业主单</w:t>
      </w:r>
      <w:r>
        <w:rPr>
          <w:sz w:val="24"/>
          <w:szCs w:val="24"/>
          <w:highlight w:val="none"/>
        </w:rPr>
        <w:t>位/代理机构不再另行书面通知，潜在供应商应及时关注、查阅优质采平台。因</w:t>
      </w:r>
      <w:r>
        <w:rPr>
          <w:spacing w:val="-1"/>
          <w:sz w:val="24"/>
          <w:szCs w:val="24"/>
          <w:highlight w:val="none"/>
        </w:rPr>
        <w:t>未及时查看导致不利后果的，责任自负。</w:t>
      </w:r>
    </w:p>
    <w:p w14:paraId="41C1BC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sz w:val="24"/>
          <w:szCs w:val="24"/>
          <w:highlight w:val="none"/>
        </w:rPr>
      </w:pPr>
      <w:r>
        <w:rPr>
          <w:sz w:val="24"/>
          <w:szCs w:val="24"/>
          <w:highlight w:val="none"/>
        </w:rPr>
        <w:t>（3）已注册的潜在供应商若注册信息发生变更（如：与初始注册信息不一</w:t>
      </w:r>
      <w:r>
        <w:rPr>
          <w:spacing w:val="-1"/>
          <w:sz w:val="24"/>
          <w:szCs w:val="24"/>
          <w:highlight w:val="none"/>
        </w:rPr>
        <w:t>致</w:t>
      </w:r>
      <w:r>
        <w:rPr>
          <w:spacing w:val="10"/>
          <w:sz w:val="24"/>
          <w:szCs w:val="24"/>
          <w:highlight w:val="none"/>
        </w:rPr>
        <w:t>），</w:t>
      </w:r>
      <w:r>
        <w:rPr>
          <w:spacing w:val="-1"/>
          <w:sz w:val="24"/>
          <w:szCs w:val="24"/>
          <w:highlight w:val="none"/>
        </w:rPr>
        <w:t>应及时网上提交变更申请。因未及时变更导致不利后果的，责任自负。</w:t>
      </w:r>
    </w:p>
    <w:p w14:paraId="51AFF6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eastAsia="宋体"/>
          <w:sz w:val="24"/>
          <w:szCs w:val="24"/>
          <w:highlight w:val="none"/>
          <w:lang w:eastAsia="zh-CN"/>
        </w:rPr>
      </w:pPr>
      <w:r>
        <w:rPr>
          <w:sz w:val="24"/>
          <w:szCs w:val="24"/>
          <w:highlight w:val="none"/>
        </w:rPr>
        <w:t>（4）本项目采用全流程电子化交易方式，潜在供应商须办理 CA数字证书（以下简称CA），CA 用于响应文件的签章及上传（上传响应文件需使用CA进行加密）； CA 办 理 详 见 《 关 于 优 质 采 平 台 数 字 证 书 办 理 的 须 知 》（</w:t>
      </w:r>
      <w:r>
        <w:rPr>
          <w:sz w:val="24"/>
          <w:szCs w:val="24"/>
          <w:highlight w:val="none"/>
        </w:rPr>
        <w:fldChar w:fldCharType="begin"/>
      </w:r>
      <w:r>
        <w:rPr>
          <w:sz w:val="24"/>
          <w:szCs w:val="24"/>
          <w:highlight w:val="none"/>
        </w:rPr>
        <w:instrText xml:space="preserve"> HYPERLINK "http://www.youzhicai.com/nd/a_8f80a7ec-911f-4c4d-a123-f8849880f045" </w:instrText>
      </w:r>
      <w:r>
        <w:rPr>
          <w:sz w:val="24"/>
          <w:szCs w:val="24"/>
          <w:highlight w:val="none"/>
        </w:rPr>
        <w:fldChar w:fldCharType="separate"/>
      </w:r>
      <w:r>
        <w:rPr>
          <w:sz w:val="24"/>
          <w:szCs w:val="24"/>
          <w:highlight w:val="none"/>
        </w:rPr>
        <w:t>http://www.youzhicai.com/nd/a_8f80a7ec-911f-4c4d-a123-f8849880f045</w:t>
      </w:r>
      <w:r>
        <w:rPr>
          <w:sz w:val="24"/>
          <w:szCs w:val="24"/>
          <w:highlight w:val="none"/>
        </w:rPr>
        <w:fldChar w:fldCharType="end"/>
      </w:r>
      <w:r>
        <w:rPr>
          <w:sz w:val="24"/>
          <w:szCs w:val="24"/>
          <w:highlight w:val="none"/>
        </w:rPr>
        <w:t xml:space="preserve">. html）；咨询热线：400-0099-555。 CA锁线上办理地址 ： </w:t>
      </w:r>
      <w:r>
        <w:rPr>
          <w:sz w:val="24"/>
          <w:szCs w:val="24"/>
          <w:highlight w:val="none"/>
        </w:rPr>
        <w:fldChar w:fldCharType="begin"/>
      </w:r>
      <w:r>
        <w:rPr>
          <w:sz w:val="24"/>
          <w:szCs w:val="24"/>
          <w:highlight w:val="none"/>
        </w:rPr>
        <w:instrText xml:space="preserve"> HYPERLINK "https://portal.youzhicai.com/ui/portal-sup/#/signature/list" </w:instrText>
      </w:r>
      <w:r>
        <w:rPr>
          <w:sz w:val="24"/>
          <w:szCs w:val="24"/>
          <w:highlight w:val="none"/>
        </w:rPr>
        <w:fldChar w:fldCharType="separate"/>
      </w:r>
      <w:r>
        <w:rPr>
          <w:sz w:val="24"/>
          <w:szCs w:val="24"/>
          <w:highlight w:val="none"/>
        </w:rPr>
        <w:t>https://portal.youzhicai.com/ui/portal-sup/#/signature/list</w:t>
      </w:r>
      <w:r>
        <w:rPr>
          <w:sz w:val="24"/>
          <w:szCs w:val="24"/>
          <w:highlight w:val="none"/>
        </w:rPr>
        <w:fldChar w:fldCharType="end"/>
      </w:r>
      <w:r>
        <w:rPr>
          <w:rFonts w:hint="eastAsia"/>
          <w:sz w:val="24"/>
          <w:szCs w:val="24"/>
          <w:highlight w:val="none"/>
          <w:lang w:eastAsia="zh-CN"/>
        </w:rPr>
        <w:t>。</w:t>
      </w:r>
    </w:p>
    <w:p w14:paraId="06BD1D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sz w:val="24"/>
          <w:szCs w:val="24"/>
          <w:highlight w:val="none"/>
        </w:rPr>
      </w:pPr>
      <w:r>
        <w:rPr>
          <w:spacing w:val="1"/>
          <w:sz w:val="24"/>
          <w:szCs w:val="24"/>
          <w:highlight w:val="none"/>
        </w:rPr>
        <w:t>（5）响应文件必须使用“优质采响应文件制作工具</w:t>
      </w:r>
      <w:r>
        <w:rPr>
          <w:spacing w:val="-89"/>
          <w:sz w:val="24"/>
          <w:szCs w:val="24"/>
          <w:highlight w:val="none"/>
        </w:rPr>
        <w:t xml:space="preserve"> </w:t>
      </w:r>
      <w:r>
        <w:rPr>
          <w:spacing w:val="1"/>
          <w:sz w:val="24"/>
          <w:szCs w:val="24"/>
          <w:highlight w:val="none"/>
        </w:rPr>
        <w:t>”制作生成并上传。下</w:t>
      </w:r>
      <w:r>
        <w:rPr>
          <w:spacing w:val="-2"/>
          <w:sz w:val="24"/>
          <w:szCs w:val="24"/>
          <w:highlight w:val="none"/>
        </w:rPr>
        <w:t>载地址：</w:t>
      </w:r>
      <w:r>
        <w:rPr>
          <w:highlight w:val="none"/>
        </w:rPr>
        <w:fldChar w:fldCharType="begin"/>
      </w:r>
      <w:r>
        <w:rPr>
          <w:highlight w:val="none"/>
        </w:rPr>
        <w:instrText xml:space="preserve"> HYPERLINK "http://toolcdn.youzhicai.com/tools/BidderTools.zip" </w:instrText>
      </w:r>
      <w:r>
        <w:rPr>
          <w:highlight w:val="none"/>
        </w:rPr>
        <w:fldChar w:fldCharType="separate"/>
      </w:r>
      <w:r>
        <w:rPr>
          <w:spacing w:val="-2"/>
          <w:sz w:val="24"/>
          <w:szCs w:val="24"/>
          <w:highlight w:val="none"/>
        </w:rPr>
        <w:t>http://toolcdn.youzhicai.com/tools/BidderTools.zip</w:t>
      </w:r>
      <w:r>
        <w:rPr>
          <w:spacing w:val="-2"/>
          <w:sz w:val="24"/>
          <w:szCs w:val="24"/>
          <w:highlight w:val="none"/>
        </w:rPr>
        <w:fldChar w:fldCharType="end"/>
      </w:r>
      <w:r>
        <w:rPr>
          <w:spacing w:val="-2"/>
          <w:sz w:val="24"/>
          <w:szCs w:val="24"/>
          <w:highlight w:val="none"/>
        </w:rPr>
        <w:t>，使用说明书</w:t>
      </w:r>
      <w:r>
        <w:rPr>
          <w:sz w:val="24"/>
          <w:szCs w:val="24"/>
          <w:highlight w:val="none"/>
        </w:rPr>
        <w:t>及视频教程下载地址：</w:t>
      </w:r>
      <w:r>
        <w:rPr>
          <w:highlight w:val="none"/>
        </w:rPr>
        <w:fldChar w:fldCharType="begin"/>
      </w:r>
      <w:r>
        <w:rPr>
          <w:highlight w:val="none"/>
        </w:rPr>
        <w:instrText xml:space="preserve"> HYPERLINK "http://file.youzhicai.com/files/BidderHelp.rar" </w:instrText>
      </w:r>
      <w:r>
        <w:rPr>
          <w:highlight w:val="none"/>
        </w:rPr>
        <w:fldChar w:fldCharType="separate"/>
      </w:r>
      <w:r>
        <w:rPr>
          <w:sz w:val="24"/>
          <w:szCs w:val="24"/>
          <w:highlight w:val="none"/>
        </w:rPr>
        <w:t>http://file.youzhicai.com/files/Bidde</w:t>
      </w:r>
      <w:r>
        <w:rPr>
          <w:spacing w:val="-1"/>
          <w:sz w:val="24"/>
          <w:szCs w:val="24"/>
          <w:highlight w:val="none"/>
        </w:rPr>
        <w:t>rHelp.rar</w:t>
      </w:r>
      <w:r>
        <w:rPr>
          <w:spacing w:val="-1"/>
          <w:sz w:val="24"/>
          <w:szCs w:val="24"/>
          <w:highlight w:val="none"/>
        </w:rPr>
        <w:fldChar w:fldCharType="end"/>
      </w:r>
      <w:r>
        <w:rPr>
          <w:spacing w:val="-1"/>
          <w:sz w:val="24"/>
          <w:szCs w:val="24"/>
          <w:highlight w:val="none"/>
        </w:rPr>
        <w:t>。</w:t>
      </w:r>
    </w:p>
    <w:p w14:paraId="07F88B64">
      <w:pPr>
        <w:spacing w:line="307" w:lineRule="auto"/>
        <w:rPr>
          <w:rFonts w:ascii="Arial"/>
          <w:sz w:val="21"/>
          <w:highlight w:val="none"/>
        </w:rPr>
      </w:pPr>
    </w:p>
    <w:p w14:paraId="508B2F94">
      <w:pPr>
        <w:pStyle w:val="4"/>
        <w:spacing w:before="183" w:line="219" w:lineRule="auto"/>
        <w:ind w:left="508"/>
        <w:rPr>
          <w:spacing w:val="-4"/>
          <w:sz w:val="24"/>
          <w:szCs w:val="24"/>
          <w:highlight w:val="none"/>
        </w:rPr>
      </w:pPr>
    </w:p>
    <w:p w14:paraId="2EC8B0AE">
      <w:pPr>
        <w:spacing w:line="219" w:lineRule="auto"/>
        <w:rPr>
          <w:sz w:val="24"/>
          <w:szCs w:val="24"/>
          <w:highlight w:val="none"/>
        </w:rPr>
        <w:sectPr>
          <w:headerReference r:id="rId9" w:type="default"/>
          <w:footerReference r:id="rId10" w:type="default"/>
          <w:pgSz w:w="11906" w:h="16839"/>
          <w:pgMar w:top="1166" w:right="1738" w:bottom="1219" w:left="1785" w:header="829" w:footer="854" w:gutter="0"/>
          <w:cols w:space="720" w:num="1"/>
        </w:sectPr>
      </w:pPr>
    </w:p>
    <w:p w14:paraId="61174D72">
      <w:pPr>
        <w:spacing w:line="306" w:lineRule="auto"/>
        <w:rPr>
          <w:rFonts w:ascii="Arial"/>
          <w:sz w:val="21"/>
          <w:highlight w:val="none"/>
        </w:rPr>
      </w:pPr>
    </w:p>
    <w:p w14:paraId="22230F13">
      <w:pPr>
        <w:pStyle w:val="4"/>
        <w:spacing w:before="91" w:line="219" w:lineRule="auto"/>
        <w:ind w:left="3010"/>
        <w:outlineLvl w:val="0"/>
        <w:rPr>
          <w:sz w:val="28"/>
          <w:szCs w:val="28"/>
          <w:highlight w:val="none"/>
        </w:rPr>
      </w:pPr>
      <w:bookmarkStart w:id="1" w:name="_Toc25029"/>
      <w:r>
        <w:rPr>
          <w:b/>
          <w:bCs/>
          <w:spacing w:val="-3"/>
          <w:sz w:val="28"/>
          <w:szCs w:val="28"/>
          <w:highlight w:val="none"/>
        </w:rPr>
        <w:t>第二章</w:t>
      </w:r>
      <w:r>
        <w:rPr>
          <w:spacing w:val="-3"/>
          <w:sz w:val="28"/>
          <w:szCs w:val="28"/>
          <w:highlight w:val="none"/>
        </w:rPr>
        <w:t xml:space="preserve">  </w:t>
      </w:r>
      <w:r>
        <w:rPr>
          <w:b/>
          <w:bCs/>
          <w:spacing w:val="-3"/>
          <w:sz w:val="28"/>
          <w:szCs w:val="28"/>
          <w:highlight w:val="none"/>
        </w:rPr>
        <w:t>供应商须知</w:t>
      </w:r>
      <w:bookmarkEnd w:id="1"/>
    </w:p>
    <w:p w14:paraId="30CB459A">
      <w:pPr>
        <w:pStyle w:val="4"/>
        <w:spacing w:before="232" w:line="219" w:lineRule="auto"/>
        <w:ind w:left="3311"/>
        <w:outlineLvl w:val="1"/>
        <w:rPr>
          <w:sz w:val="24"/>
          <w:szCs w:val="24"/>
          <w:highlight w:val="none"/>
        </w:rPr>
      </w:pPr>
      <w:bookmarkStart w:id="2" w:name="_Toc8699"/>
      <w:r>
        <w:rPr>
          <w:b/>
          <w:bCs/>
          <w:spacing w:val="-4"/>
          <w:sz w:val="24"/>
          <w:szCs w:val="24"/>
          <w:highlight w:val="none"/>
        </w:rPr>
        <w:t>供应商须知前附表</w:t>
      </w:r>
      <w:bookmarkEnd w:id="2"/>
    </w:p>
    <w:p w14:paraId="323B157B">
      <w:pPr>
        <w:spacing w:line="69" w:lineRule="exact"/>
        <w:rPr>
          <w:highlight w:val="none"/>
        </w:rPr>
      </w:pPr>
    </w:p>
    <w:p w14:paraId="053FFEBF">
      <w:pPr>
        <w:rPr>
          <w:rFonts w:ascii="Arial"/>
          <w:sz w:val="21"/>
          <w:highlight w:val="none"/>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432"/>
        <w:gridCol w:w="6343"/>
      </w:tblGrid>
      <w:tr w14:paraId="791B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56" w:type="pct"/>
            <w:vAlign w:val="center"/>
          </w:tcPr>
          <w:p w14:paraId="15D9DD42">
            <w:pPr>
              <w:pStyle w:val="15"/>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条款号</w:t>
            </w:r>
          </w:p>
        </w:tc>
        <w:tc>
          <w:tcPr>
            <w:tcW w:w="818" w:type="pct"/>
            <w:vAlign w:val="center"/>
          </w:tcPr>
          <w:p w14:paraId="7A1E78A9">
            <w:pPr>
              <w:pStyle w:val="15"/>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条款名称</w:t>
            </w:r>
          </w:p>
        </w:tc>
        <w:tc>
          <w:tcPr>
            <w:tcW w:w="3624" w:type="pct"/>
            <w:vAlign w:val="center"/>
          </w:tcPr>
          <w:p w14:paraId="428FA998">
            <w:pPr>
              <w:pStyle w:val="15"/>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内容、说明与要求</w:t>
            </w:r>
          </w:p>
        </w:tc>
      </w:tr>
      <w:tr w14:paraId="7F89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11F86D9">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1</w:t>
            </w:r>
          </w:p>
        </w:tc>
        <w:tc>
          <w:tcPr>
            <w:tcW w:w="818" w:type="pct"/>
            <w:vAlign w:val="center"/>
          </w:tcPr>
          <w:p w14:paraId="5070836C">
            <w:pPr>
              <w:pStyle w:val="15"/>
              <w:widowControl w:val="0"/>
              <w:spacing w:before="0" w:beforeAutospacing="0" w:after="0" w:afterAutospacing="0" w:line="360" w:lineRule="auto"/>
              <w:jc w:val="both"/>
              <w:rPr>
                <w:rFonts w:hint="eastAsia" w:ascii="宋体" w:hAnsi="宋体" w:eastAsia="宋体" w:cs="宋体"/>
                <w:b w:val="0"/>
                <w:bCs/>
                <w:strike w:val="0"/>
                <w:dstrike w:val="0"/>
                <w:sz w:val="24"/>
                <w:szCs w:val="24"/>
                <w:highlight w:val="none"/>
                <w:lang w:val="en-US" w:eastAsia="zh-CN" w:bidi="ar-SA"/>
              </w:rPr>
            </w:pPr>
            <w:r>
              <w:rPr>
                <w:rFonts w:hint="eastAsia" w:ascii="宋体" w:hAnsi="宋体" w:eastAsia="宋体" w:cs="宋体"/>
                <w:b w:val="0"/>
                <w:strike w:val="0"/>
                <w:dstrike w:val="0"/>
                <w:sz w:val="24"/>
                <w:szCs w:val="24"/>
                <w:highlight w:val="none"/>
                <w:lang w:val="en-US" w:eastAsia="zh-CN"/>
              </w:rPr>
              <w:t>供货地点</w:t>
            </w:r>
          </w:p>
        </w:tc>
        <w:tc>
          <w:tcPr>
            <w:tcW w:w="3624" w:type="pct"/>
            <w:vAlign w:val="center"/>
          </w:tcPr>
          <w:p w14:paraId="43818433">
            <w:pPr>
              <w:pStyle w:val="15"/>
              <w:widowControl w:val="0"/>
              <w:spacing w:before="0" w:beforeAutospacing="0" w:after="0" w:afterAutospacing="0" w:line="360" w:lineRule="auto"/>
              <w:jc w:val="both"/>
              <w:rPr>
                <w:rFonts w:hint="eastAsia" w:ascii="宋体" w:hAnsi="宋体" w:eastAsia="宋体" w:cs="宋体"/>
                <w:b w:val="0"/>
                <w:bCs w:val="0"/>
                <w:sz w:val="24"/>
                <w:szCs w:val="18"/>
                <w:highlight w:val="none"/>
                <w:lang w:val="en-US" w:eastAsia="zh-CN" w:bidi="ar-SA"/>
              </w:rPr>
            </w:pPr>
            <w:r>
              <w:rPr>
                <w:rFonts w:hint="eastAsia" w:ascii="宋体" w:hAnsi="宋体" w:eastAsia="宋体" w:cs="宋体"/>
                <w:b w:val="0"/>
                <w:bCs w:val="0"/>
                <w:color w:val="auto"/>
                <w:kern w:val="0"/>
                <w:sz w:val="24"/>
                <w:szCs w:val="28"/>
                <w:highlight w:val="none"/>
                <w:u w:val="none"/>
                <w:lang w:val="en-US" w:eastAsia="zh-CN" w:bidi="ar-SA"/>
              </w:rPr>
              <w:t>采购人指定地点</w:t>
            </w:r>
          </w:p>
        </w:tc>
      </w:tr>
      <w:tr w14:paraId="47A7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D8A0D38">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2</w:t>
            </w:r>
          </w:p>
        </w:tc>
        <w:tc>
          <w:tcPr>
            <w:tcW w:w="818" w:type="pct"/>
            <w:vAlign w:val="center"/>
          </w:tcPr>
          <w:p w14:paraId="226DEB18">
            <w:pPr>
              <w:pStyle w:val="15"/>
              <w:widowControl w:val="0"/>
              <w:spacing w:before="0" w:beforeAutospacing="0" w:after="0" w:afterAutospacing="0" w:line="360" w:lineRule="auto"/>
              <w:jc w:val="center"/>
              <w:rPr>
                <w:rFonts w:hint="eastAsia" w:ascii="宋体" w:hAnsi="宋体" w:eastAsia="宋体" w:cs="宋体"/>
                <w:b w:val="0"/>
                <w:bCs/>
                <w:strike w:val="0"/>
                <w:dstrike w:val="0"/>
                <w:sz w:val="24"/>
                <w:szCs w:val="24"/>
                <w:highlight w:val="none"/>
                <w:lang w:val="en-US" w:eastAsia="zh-CN" w:bidi="ar-SA"/>
              </w:rPr>
            </w:pPr>
            <w:r>
              <w:rPr>
                <w:rFonts w:hint="eastAsia" w:ascii="宋体" w:hAnsi="宋体" w:eastAsia="宋体" w:cs="宋体"/>
                <w:b w:val="0"/>
                <w:bCs/>
                <w:strike w:val="0"/>
                <w:dstrike w:val="0"/>
                <w:sz w:val="24"/>
                <w:szCs w:val="24"/>
                <w:highlight w:val="none"/>
                <w:lang w:val="en-US" w:eastAsia="zh-CN" w:bidi="ar-SA"/>
              </w:rPr>
              <w:t>供货及安装期限</w:t>
            </w:r>
          </w:p>
        </w:tc>
        <w:tc>
          <w:tcPr>
            <w:tcW w:w="3624" w:type="pct"/>
            <w:vAlign w:val="center"/>
          </w:tcPr>
          <w:p w14:paraId="616C536D">
            <w:pPr>
              <w:pStyle w:val="17"/>
              <w:tabs>
                <w:tab w:val="left" w:pos="1152"/>
              </w:tabs>
              <w:spacing w:before="0" w:beforeAutospacing="0" w:after="0" w:afterAutospacing="0" w:line="360" w:lineRule="auto"/>
              <w:rPr>
                <w:rFonts w:hint="eastAsia" w:ascii="宋体" w:hAnsi="宋体" w:eastAsia="宋体" w:cs="宋体"/>
                <w:sz w:val="24"/>
                <w:szCs w:val="18"/>
                <w:highlight w:val="none"/>
                <w:lang w:val="en-US" w:eastAsia="zh-CN"/>
              </w:rPr>
            </w:pPr>
            <w:r>
              <w:rPr>
                <w:rFonts w:hint="eastAsia" w:ascii="宋体" w:hAnsi="宋体" w:eastAsia="宋体" w:cs="宋体"/>
                <w:b w:val="0"/>
                <w:bCs w:val="0"/>
                <w:snapToGrid w:val="0"/>
                <w:color w:val="FF0000"/>
                <w:kern w:val="0"/>
                <w:sz w:val="24"/>
                <w:szCs w:val="18"/>
                <w:highlight w:val="none"/>
                <w:lang w:val="en-US" w:eastAsia="zh-CN" w:bidi="ar-SA"/>
              </w:rPr>
              <w:t>合同签订后20个日历天内完成供货安装调试。</w:t>
            </w:r>
          </w:p>
        </w:tc>
      </w:tr>
      <w:tr w14:paraId="6F8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D95F90B">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rPr>
              <w:t>3</w:t>
            </w:r>
          </w:p>
        </w:tc>
        <w:tc>
          <w:tcPr>
            <w:tcW w:w="818" w:type="pct"/>
            <w:vAlign w:val="center"/>
          </w:tcPr>
          <w:p w14:paraId="49B63B2E">
            <w:pPr>
              <w:pStyle w:val="15"/>
              <w:widowControl w:val="0"/>
              <w:spacing w:before="0" w:beforeAutospacing="0" w:after="0" w:afterAutospacing="0" w:line="360" w:lineRule="auto"/>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 w:val="0"/>
                <w:sz w:val="24"/>
                <w:szCs w:val="24"/>
                <w:highlight w:val="none"/>
              </w:rPr>
              <w:t>现场踏勘</w:t>
            </w:r>
          </w:p>
        </w:tc>
        <w:tc>
          <w:tcPr>
            <w:tcW w:w="3624" w:type="pct"/>
            <w:vAlign w:val="center"/>
          </w:tcPr>
          <w:p w14:paraId="3B0F4D1A">
            <w:pPr>
              <w:spacing w:line="360" w:lineRule="auto"/>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bCs/>
                <w:kern w:val="2"/>
                <w:sz w:val="24"/>
                <w:szCs w:val="24"/>
                <w:highlight w:val="none"/>
              </w:rPr>
              <w:t>自行踏勘</w:t>
            </w:r>
          </w:p>
          <w:p w14:paraId="400A5C52">
            <w:pPr>
              <w:spacing w:line="360" w:lineRule="auto"/>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bCs/>
                <w:kern w:val="2"/>
                <w:sz w:val="24"/>
                <w:szCs w:val="24"/>
                <w:highlight w:val="none"/>
              </w:rPr>
              <w:t>集中组织</w:t>
            </w:r>
          </w:p>
          <w:p w14:paraId="7F541FD4">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时间：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月</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日</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时</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分</w:t>
            </w:r>
          </w:p>
          <w:p w14:paraId="7311FBE4">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现场踏勘联系人及联系电话：</w:t>
            </w:r>
            <w:r>
              <w:rPr>
                <w:rFonts w:hint="eastAsia" w:ascii="宋体" w:hAnsi="宋体" w:eastAsia="宋体" w:cs="宋体"/>
                <w:bCs/>
                <w:kern w:val="2"/>
                <w:sz w:val="24"/>
                <w:szCs w:val="24"/>
                <w:highlight w:val="none"/>
                <w:u w:val="single"/>
              </w:rPr>
              <w:t xml:space="preserve">           </w:t>
            </w:r>
          </w:p>
          <w:p w14:paraId="3800934D">
            <w:pPr>
              <w:pStyle w:val="15"/>
              <w:widowControl w:val="0"/>
              <w:spacing w:before="0" w:beforeAutospacing="0" w:after="0" w:afterAutospacing="0" w:line="360" w:lineRule="auto"/>
              <w:jc w:val="both"/>
              <w:rPr>
                <w:rFonts w:hint="eastAsia" w:ascii="宋体" w:hAnsi="宋体" w:eastAsia="宋体" w:cs="宋体"/>
                <w:b/>
                <w:bCs/>
                <w:sz w:val="24"/>
                <w:szCs w:val="24"/>
                <w:highlight w:val="none"/>
                <w:lang w:val="en-US" w:eastAsia="zh-CN" w:bidi="ar-SA"/>
              </w:rPr>
            </w:pPr>
            <w:r>
              <w:rPr>
                <w:rFonts w:hint="eastAsia" w:ascii="宋体" w:hAnsi="宋体" w:eastAsia="宋体" w:cs="宋体"/>
                <w:bCs w:val="0"/>
                <w:kern w:val="2"/>
                <w:sz w:val="24"/>
                <w:szCs w:val="24"/>
                <w:highlight w:val="none"/>
              </w:rPr>
              <w:t>备注：如</w:t>
            </w:r>
            <w:r>
              <w:rPr>
                <w:rFonts w:hint="eastAsia" w:ascii="宋体" w:hAnsi="宋体" w:eastAsia="宋体" w:cs="宋体"/>
                <w:bCs w:val="0"/>
                <w:kern w:val="2"/>
                <w:sz w:val="24"/>
                <w:szCs w:val="24"/>
                <w:highlight w:val="none"/>
                <w:lang w:eastAsia="zh-CN"/>
              </w:rPr>
              <w:t>供应商</w:t>
            </w:r>
            <w:r>
              <w:rPr>
                <w:rFonts w:hint="eastAsia" w:ascii="宋体" w:hAnsi="宋体" w:eastAsia="宋体" w:cs="宋体"/>
                <w:bCs w:val="0"/>
                <w:kern w:val="2"/>
                <w:sz w:val="24"/>
                <w:szCs w:val="24"/>
                <w:highlight w:val="none"/>
              </w:rPr>
              <w:t>未参加</w:t>
            </w:r>
            <w:r>
              <w:rPr>
                <w:rFonts w:hint="eastAsia" w:ascii="宋体" w:hAnsi="宋体" w:eastAsia="宋体" w:cs="宋体"/>
                <w:bCs w:val="0"/>
                <w:kern w:val="2"/>
                <w:sz w:val="24"/>
                <w:szCs w:val="24"/>
                <w:highlight w:val="none"/>
                <w:lang w:eastAsia="zh-CN"/>
              </w:rPr>
              <w:t>业主单位</w:t>
            </w:r>
            <w:r>
              <w:rPr>
                <w:rFonts w:hint="eastAsia" w:ascii="宋体" w:hAnsi="宋体" w:eastAsia="宋体" w:cs="宋体"/>
                <w:bCs w:val="0"/>
                <w:kern w:val="2"/>
                <w:sz w:val="24"/>
                <w:szCs w:val="24"/>
                <w:highlight w:val="none"/>
              </w:rPr>
              <w:t>统一组织的现场踏勘，视同放弃现场踏勘，由此引起的一切责任由</w:t>
            </w:r>
            <w:r>
              <w:rPr>
                <w:rFonts w:hint="eastAsia" w:ascii="宋体" w:hAnsi="宋体" w:eastAsia="宋体" w:cs="宋体"/>
                <w:bCs w:val="0"/>
                <w:kern w:val="2"/>
                <w:sz w:val="24"/>
                <w:szCs w:val="24"/>
                <w:highlight w:val="none"/>
                <w:lang w:eastAsia="zh-CN"/>
              </w:rPr>
              <w:t>供应商</w:t>
            </w:r>
            <w:r>
              <w:rPr>
                <w:rFonts w:hint="eastAsia" w:ascii="宋体" w:hAnsi="宋体" w:eastAsia="宋体" w:cs="宋体"/>
                <w:bCs w:val="0"/>
                <w:kern w:val="2"/>
                <w:sz w:val="24"/>
                <w:szCs w:val="24"/>
                <w:highlight w:val="none"/>
              </w:rPr>
              <w:t>自行承担。</w:t>
            </w:r>
          </w:p>
        </w:tc>
      </w:tr>
      <w:tr w14:paraId="4EC4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4C994C0">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4</w:t>
            </w:r>
          </w:p>
        </w:tc>
        <w:tc>
          <w:tcPr>
            <w:tcW w:w="818" w:type="pct"/>
            <w:shd w:val="clear" w:color="auto" w:fill="auto"/>
            <w:vAlign w:val="center"/>
          </w:tcPr>
          <w:p w14:paraId="42887071">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color w:val="auto"/>
                <w:highlight w:val="none"/>
              </w:rPr>
              <w:t>磋商</w:t>
            </w:r>
            <w:r>
              <w:rPr>
                <w:rFonts w:hint="eastAsia" w:ascii="宋体" w:hAnsi="宋体" w:eastAsia="宋体" w:cs="宋体"/>
                <w:bCs/>
                <w:kern w:val="2"/>
                <w:sz w:val="24"/>
                <w:szCs w:val="24"/>
                <w:highlight w:val="none"/>
                <w:lang w:val="en-US" w:eastAsia="zh-CN"/>
              </w:rPr>
              <w:t>有效期</w:t>
            </w:r>
          </w:p>
        </w:tc>
        <w:tc>
          <w:tcPr>
            <w:tcW w:w="3624" w:type="pct"/>
            <w:shd w:val="clear" w:color="auto" w:fill="auto"/>
            <w:vAlign w:val="center"/>
          </w:tcPr>
          <w:p w14:paraId="625B5EB2">
            <w:pPr>
              <w:pStyle w:val="15"/>
              <w:widowControl w:val="0"/>
              <w:spacing w:before="0" w:beforeAutospacing="0" w:after="0" w:afterAutospacing="0" w:line="360" w:lineRule="auto"/>
              <w:jc w:val="both"/>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u w:val="single"/>
              </w:rPr>
              <w:t xml:space="preserve"> 120 </w:t>
            </w:r>
            <w:r>
              <w:rPr>
                <w:rFonts w:hint="eastAsia" w:ascii="宋体" w:hAnsi="宋体" w:eastAsia="宋体" w:cs="宋体"/>
                <w:b w:val="0"/>
                <w:i w:val="0"/>
                <w:iCs w:val="0"/>
                <w:sz w:val="24"/>
                <w:szCs w:val="24"/>
                <w:highlight w:val="none"/>
              </w:rPr>
              <w:t>日历天</w:t>
            </w:r>
          </w:p>
        </w:tc>
      </w:tr>
      <w:tr w14:paraId="3DD1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5816C66">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5</w:t>
            </w:r>
          </w:p>
        </w:tc>
        <w:tc>
          <w:tcPr>
            <w:tcW w:w="818" w:type="pct"/>
            <w:vAlign w:val="center"/>
          </w:tcPr>
          <w:p w14:paraId="0D7F3FCF">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初审业绩要求（如有）</w:t>
            </w:r>
          </w:p>
        </w:tc>
        <w:tc>
          <w:tcPr>
            <w:tcW w:w="3624" w:type="pct"/>
            <w:vAlign w:val="center"/>
          </w:tcPr>
          <w:p w14:paraId="4AE0B1EF">
            <w:pPr>
              <w:numPr>
                <w:ilvl w:val="0"/>
                <w:numId w:val="0"/>
              </w:numPr>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应按下列规定提供业绩证明资料：</w:t>
            </w:r>
          </w:p>
          <w:p w14:paraId="2636BD16">
            <w:pPr>
              <w:numPr>
                <w:ilvl w:val="0"/>
                <w:numId w:val="0"/>
              </w:numPr>
              <w:spacing w:line="360" w:lineRule="auto"/>
              <w:ind w:lef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□已完成的业绩：响应文件中须同时提供以下业绩证明材料：</w:t>
            </w:r>
          </w:p>
          <w:p w14:paraId="0B60B02A">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（1）业绩合同扫描件；</w:t>
            </w:r>
          </w:p>
          <w:p w14:paraId="0440FD09">
            <w:pPr>
              <w:numPr>
                <w:ilvl w:val="0"/>
                <w:numId w:val="0"/>
              </w:numPr>
              <w:spacing w:line="360" w:lineRule="auto"/>
              <w:ind w:leftChars="0"/>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（2）与该业绩对应的项目已完成的证明材料（如验收报告或业主（或合同甲方）证明）。</w:t>
            </w:r>
          </w:p>
          <w:p w14:paraId="2A940C39">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□正在履约或已完成的业绩：响应文件中须同时提供以下业绩证明材料：</w:t>
            </w:r>
          </w:p>
          <w:p w14:paraId="40848424">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（1）业绩合同扫描件；</w:t>
            </w:r>
          </w:p>
          <w:p w14:paraId="5D317B30">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（2）与该业绩对应的项目正在履约或已完成的证明材料（如验收报告或业主（或合同甲方）证明）。</w:t>
            </w:r>
          </w:p>
          <w:p w14:paraId="4B7A3FD2">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已签订合同但尚未实施的业绩不予认可。即截至投标截止时间，项目如存在目前尚未开始履约、人员进场但尚未实质性开展、处于暂停等情况的，该业绩不予认可。</w:t>
            </w:r>
          </w:p>
          <w:p w14:paraId="48F7A5AC">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注：（1）正在履约或已完成的证明材料须加盖项目业主单位或合同甲方公章(证明材料已有项目业主单位或合同甲方公章的除外)，否则评标委员会不予认可。</w:t>
            </w:r>
          </w:p>
          <w:p w14:paraId="62A5DD05">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（2）如果业绩合同和项目已完成（或正在履约）的证明材料中的合同金额、建筑面积等合同要素不一致的，以项目已完成（或正在履约）的证明材料为准。</w:t>
            </w:r>
          </w:p>
          <w:p w14:paraId="2E4FD5C0">
            <w:pPr>
              <w:numPr>
                <w:ilvl w:val="0"/>
                <w:numId w:val="0"/>
              </w:numPr>
              <w:spacing w:line="360" w:lineRule="auto"/>
              <w:ind w:leftChars="0"/>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1AE6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D241849">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6</w:t>
            </w:r>
          </w:p>
        </w:tc>
        <w:tc>
          <w:tcPr>
            <w:tcW w:w="818" w:type="pct"/>
            <w:vAlign w:val="center"/>
          </w:tcPr>
          <w:p w14:paraId="648F268B">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供应商提出疑问截止时间</w:t>
            </w:r>
          </w:p>
        </w:tc>
        <w:tc>
          <w:tcPr>
            <w:tcW w:w="3624" w:type="pct"/>
            <w:vAlign w:val="top"/>
          </w:tcPr>
          <w:p w14:paraId="6C2DEC78">
            <w:pPr>
              <w:spacing w:line="440" w:lineRule="exact"/>
              <w:rPr>
                <w:rFonts w:hint="eastAsia" w:ascii="宋体" w:hAnsi="宋体" w:eastAsia="宋体" w:cs="宋体"/>
                <w:bCs/>
                <w:snapToGrid w:val="0"/>
                <w:color w:val="FF0000"/>
                <w:kern w:val="2"/>
                <w:sz w:val="24"/>
                <w:szCs w:val="24"/>
                <w:highlight w:val="none"/>
                <w:lang w:val="en-US" w:eastAsia="zh-CN" w:bidi="ar-SA"/>
              </w:rPr>
            </w:pPr>
            <w:r>
              <w:rPr>
                <w:rFonts w:hint="eastAsia" w:ascii="宋体" w:hAnsi="宋体" w:eastAsia="宋体" w:cs="宋体"/>
                <w:bCs/>
                <w:snapToGrid w:val="0"/>
                <w:color w:val="FF0000"/>
                <w:kern w:val="2"/>
                <w:sz w:val="24"/>
                <w:szCs w:val="24"/>
                <w:highlight w:val="none"/>
                <w:lang w:val="en-US" w:eastAsia="zh-CN" w:bidi="ar-SA"/>
              </w:rPr>
              <w:t>（1）时间：2026年7月24日17时30分</w:t>
            </w:r>
          </w:p>
          <w:p w14:paraId="4951D9E2">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w:t>
            </w:r>
            <w:r>
              <w:rPr>
                <w:rFonts w:hint="eastAsia" w:ascii="宋体" w:hAnsi="宋体" w:eastAsia="宋体" w:cs="宋体"/>
                <w:bCs/>
                <w:color w:val="auto"/>
                <w:kern w:val="0"/>
                <w:sz w:val="24"/>
                <w:szCs w:val="24"/>
                <w:highlight w:val="none"/>
                <w:lang w:val="en-US" w:eastAsia="zh-CN"/>
              </w:rPr>
              <w:t>优质采云采购平台</w:t>
            </w:r>
            <w:r>
              <w:rPr>
                <w:rFonts w:hint="eastAsia" w:ascii="宋体" w:hAnsi="宋体" w:eastAsia="宋体" w:cs="宋体"/>
                <w:bCs/>
                <w:color w:val="auto"/>
                <w:kern w:val="0"/>
                <w:sz w:val="24"/>
                <w:szCs w:val="24"/>
                <w:highlight w:val="none"/>
              </w:rPr>
              <w:t>提交</w:t>
            </w:r>
          </w:p>
          <w:p w14:paraId="1C4CF0A2">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请注意：</w:t>
            </w:r>
            <w:r>
              <w:rPr>
                <w:rFonts w:hint="eastAsia" w:ascii="宋体" w:hAnsi="宋体" w:eastAsia="宋体" w:cs="宋体"/>
                <w:bCs/>
                <w:color w:val="auto"/>
                <w:kern w:val="0"/>
                <w:sz w:val="24"/>
                <w:szCs w:val="24"/>
                <w:highlight w:val="none"/>
                <w:lang w:val="en-US" w:eastAsia="zh-CN"/>
              </w:rPr>
              <w:t>肥西县公共资源交易有限责任公司</w:t>
            </w:r>
            <w:r>
              <w:rPr>
                <w:rFonts w:hint="eastAsia" w:ascii="宋体" w:hAnsi="宋体" w:eastAsia="宋体" w:cs="宋体"/>
                <w:bCs/>
                <w:color w:val="auto"/>
                <w:kern w:val="0"/>
                <w:sz w:val="24"/>
                <w:szCs w:val="24"/>
                <w:highlight w:val="none"/>
                <w:lang w:val="en-US"/>
              </w:rPr>
              <w:t>对磋商文件进行的澄清、更正或更改，将在网站上及时发布，该公告内容为磋商文件的组成部分，对</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具有同样约束力效力。</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应主动上网查询。</w:t>
            </w:r>
            <w:r>
              <w:rPr>
                <w:rFonts w:hint="eastAsia" w:ascii="宋体" w:hAnsi="宋体" w:eastAsia="宋体" w:cs="宋体"/>
                <w:bCs/>
                <w:color w:val="auto"/>
                <w:kern w:val="0"/>
                <w:sz w:val="24"/>
                <w:szCs w:val="24"/>
                <w:highlight w:val="none"/>
                <w:lang w:val="en-US" w:eastAsia="zh-CN"/>
              </w:rPr>
              <w:t>肥西县公共资源交易有限责任公司</w:t>
            </w:r>
            <w:r>
              <w:rPr>
                <w:rFonts w:hint="eastAsia" w:ascii="宋体" w:hAnsi="宋体" w:eastAsia="宋体" w:cs="宋体"/>
                <w:bCs/>
                <w:color w:val="auto"/>
                <w:kern w:val="0"/>
                <w:sz w:val="24"/>
                <w:szCs w:val="24"/>
                <w:highlight w:val="none"/>
                <w:lang w:val="en-US"/>
              </w:rPr>
              <w:t>不承担</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未及时关注相关信息引发的相关责任。</w:t>
            </w:r>
          </w:p>
        </w:tc>
      </w:tr>
      <w:tr w14:paraId="0012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9BB69B3">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7</w:t>
            </w:r>
          </w:p>
        </w:tc>
        <w:tc>
          <w:tcPr>
            <w:tcW w:w="818" w:type="pct"/>
            <w:vAlign w:val="center"/>
          </w:tcPr>
          <w:p w14:paraId="4FE14D19">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构成磋商的其他材料</w:t>
            </w:r>
          </w:p>
        </w:tc>
        <w:tc>
          <w:tcPr>
            <w:tcW w:w="3624" w:type="pct"/>
            <w:vAlign w:val="center"/>
          </w:tcPr>
          <w:p w14:paraId="1255170E">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sz w:val="24"/>
                <w:highlight w:val="none"/>
              </w:rPr>
              <w:t>无</w:t>
            </w:r>
          </w:p>
          <w:p w14:paraId="5BB4F839">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图纸</w:t>
            </w:r>
          </w:p>
          <w:p w14:paraId="6B6F8A37">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获得方式：</w:t>
            </w:r>
          </w:p>
          <w:p w14:paraId="4799DE43">
            <w:pPr>
              <w:pStyle w:val="15"/>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上述资料请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在获取磋商文件后，自行登录</w:t>
            </w:r>
            <w:r>
              <w:rPr>
                <w:rFonts w:hint="eastAsia" w:ascii="宋体" w:hAnsi="宋体" w:eastAsia="宋体" w:cs="宋体"/>
                <w:color w:val="auto"/>
                <w:sz w:val="24"/>
                <w:szCs w:val="24"/>
                <w:highlight w:val="none"/>
                <w:lang w:eastAsia="zh-CN"/>
              </w:rPr>
              <w:t>优质采云采购平台</w:t>
            </w:r>
            <w:r>
              <w:rPr>
                <w:rFonts w:hint="eastAsia" w:ascii="宋体" w:hAnsi="宋体" w:eastAsia="宋体" w:cs="宋体"/>
                <w:color w:val="auto"/>
                <w:sz w:val="24"/>
                <w:szCs w:val="24"/>
                <w:highlight w:val="none"/>
              </w:rPr>
              <w:t>下载本项目附件。</w:t>
            </w:r>
          </w:p>
        </w:tc>
      </w:tr>
      <w:tr w14:paraId="1D2A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C67E7F8">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8</w:t>
            </w:r>
          </w:p>
        </w:tc>
        <w:tc>
          <w:tcPr>
            <w:tcW w:w="818" w:type="pct"/>
            <w:vAlign w:val="center"/>
          </w:tcPr>
          <w:p w14:paraId="7954072F">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磋商保证金</w:t>
            </w:r>
          </w:p>
        </w:tc>
        <w:tc>
          <w:tcPr>
            <w:tcW w:w="3624" w:type="pct"/>
            <w:vAlign w:val="center"/>
          </w:tcPr>
          <w:p w14:paraId="051E03F3">
            <w:pPr>
              <w:snapToGrid w:val="0"/>
              <w:rPr>
                <w:rFonts w:hint="eastAsia" w:ascii="宋体" w:hAnsi="宋体" w:eastAsia="宋体" w:cs="宋体"/>
                <w:b w:val="0"/>
                <w:sz w:val="24"/>
                <w:szCs w:val="24"/>
                <w:highlight w:val="none"/>
              </w:rPr>
            </w:pPr>
            <w:r>
              <w:rPr>
                <w:rFonts w:hint="eastAsia" w:ascii="宋体" w:hAnsi="宋体" w:eastAsia="宋体" w:cs="宋体"/>
                <w:color w:val="auto"/>
                <w:sz w:val="24"/>
                <w:highlight w:val="none"/>
              </w:rPr>
              <w:t>是否要求</w:t>
            </w:r>
            <w:r>
              <w:rPr>
                <w:rFonts w:hint="eastAsia" w:ascii="宋体" w:hAnsi="宋体" w:eastAsia="宋体" w:cs="宋体"/>
                <w:color w:val="auto"/>
                <w:sz w:val="24"/>
                <w:szCs w:val="18"/>
                <w:highlight w:val="none"/>
                <w:lang w:eastAsia="zh-CN"/>
              </w:rPr>
              <w:t>供应商</w:t>
            </w:r>
            <w:r>
              <w:rPr>
                <w:rFonts w:hint="eastAsia" w:ascii="宋体" w:hAnsi="宋体" w:eastAsia="宋体" w:cs="宋体"/>
                <w:color w:val="auto"/>
                <w:sz w:val="24"/>
                <w:highlight w:val="none"/>
              </w:rPr>
              <w:t>递交磋商保证金：</w:t>
            </w:r>
            <w:r>
              <w:rPr>
                <w:rFonts w:hint="eastAsia" w:ascii="宋体" w:hAnsi="宋体" w:eastAsia="宋体" w:cs="宋体"/>
                <w:b w:val="0"/>
                <w:bCs w:val="0"/>
                <w:color w:val="auto"/>
                <w:sz w:val="24"/>
                <w:highlight w:val="none"/>
                <w:lang w:eastAsia="zh-CN"/>
              </w:rPr>
              <w:t>☑</w:t>
            </w:r>
            <w:r>
              <w:rPr>
                <w:rFonts w:hint="eastAsia" w:ascii="宋体" w:hAnsi="宋体" w:eastAsia="宋体" w:cs="宋体"/>
                <w:color w:val="auto"/>
                <w:sz w:val="24"/>
                <w:highlight w:val="none"/>
              </w:rPr>
              <w:t>不要求</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要求</w:t>
            </w:r>
          </w:p>
        </w:tc>
      </w:tr>
      <w:tr w14:paraId="6F24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065FAC8">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9</w:t>
            </w:r>
          </w:p>
        </w:tc>
        <w:tc>
          <w:tcPr>
            <w:tcW w:w="818" w:type="pct"/>
            <w:shd w:val="clear" w:color="auto" w:fill="auto"/>
            <w:vAlign w:val="center"/>
          </w:tcPr>
          <w:p w14:paraId="37BA4B9B">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电子交易服务费</w:t>
            </w:r>
          </w:p>
        </w:tc>
        <w:tc>
          <w:tcPr>
            <w:tcW w:w="3624" w:type="pct"/>
            <w:shd w:val="clear" w:color="auto" w:fill="auto"/>
            <w:vAlign w:val="center"/>
          </w:tcPr>
          <w:p w14:paraId="38B6E06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金额：人民币200元，售后不退</w:t>
            </w:r>
          </w:p>
          <w:p w14:paraId="6C521AE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交纳形式：</w:t>
            </w:r>
            <w:r>
              <w:rPr>
                <w:rFonts w:hint="eastAsia" w:ascii="宋体" w:hAnsi="宋体" w:eastAsia="宋体" w:cs="宋体"/>
                <w:b w:val="0"/>
                <w:bCs w:val="0"/>
                <w:color w:val="auto"/>
                <w:kern w:val="2"/>
                <w:sz w:val="24"/>
                <w:szCs w:val="18"/>
                <w:highlight w:val="none"/>
                <w:lang w:val="en-US" w:eastAsia="zh-CN" w:bidi="ar-SA"/>
              </w:rPr>
              <w:sym w:font="Wingdings" w:char="00FE"/>
            </w:r>
            <w:r>
              <w:rPr>
                <w:rFonts w:hint="eastAsia" w:ascii="宋体" w:hAnsi="宋体" w:eastAsia="宋体" w:cs="宋体"/>
                <w:b w:val="0"/>
                <w:bCs w:val="0"/>
                <w:color w:val="auto"/>
                <w:kern w:val="2"/>
                <w:sz w:val="24"/>
                <w:szCs w:val="18"/>
                <w:highlight w:val="none"/>
                <w:lang w:val="en-US" w:eastAsia="zh-CN" w:bidi="ar-SA"/>
              </w:rPr>
              <w:t xml:space="preserve">银行转账  </w:t>
            </w:r>
            <w:r>
              <w:rPr>
                <w:rFonts w:hint="eastAsia" w:ascii="宋体" w:hAnsi="宋体" w:eastAsia="宋体" w:cs="宋体"/>
                <w:b w:val="0"/>
                <w:bCs w:val="0"/>
                <w:color w:val="auto"/>
                <w:kern w:val="2"/>
                <w:sz w:val="24"/>
                <w:szCs w:val="18"/>
                <w:highlight w:val="none"/>
                <w:lang w:val="en-US" w:eastAsia="zh-CN" w:bidi="ar-SA"/>
              </w:rPr>
              <w:sym w:font="Wingdings" w:char="00FE"/>
            </w:r>
            <w:r>
              <w:rPr>
                <w:rFonts w:hint="eastAsia" w:ascii="宋体" w:hAnsi="宋体" w:eastAsia="宋体" w:cs="宋体"/>
                <w:b w:val="0"/>
                <w:bCs w:val="0"/>
                <w:color w:val="auto"/>
                <w:kern w:val="2"/>
                <w:sz w:val="24"/>
                <w:szCs w:val="18"/>
                <w:highlight w:val="none"/>
                <w:lang w:val="en-US" w:eastAsia="zh-CN" w:bidi="ar-SA"/>
              </w:rPr>
              <w:t>银行电汇</w:t>
            </w:r>
          </w:p>
          <w:p w14:paraId="03B350E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 xml:space="preserve">递交要求： </w:t>
            </w:r>
          </w:p>
          <w:p w14:paraId="341EAC3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①电子交易服务费的到账截止时间：同磋商时间。</w:t>
            </w:r>
          </w:p>
          <w:p w14:paraId="3F1C262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②电子交易服务费应当从供应商账户转出，转出电子交易服务费的账户与供应商响应文件提供的账户信息不一致的，视为未按磋商文件规定要求交纳电子交易服务费，其响应无效。</w:t>
            </w:r>
          </w:p>
          <w:p w14:paraId="54B1295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转入的开户银行及账号：</w:t>
            </w:r>
          </w:p>
          <w:p w14:paraId="0544013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开户银行：广发银行股份有限公司合肥肥西支行</w:t>
            </w:r>
          </w:p>
          <w:p w14:paraId="04C65D4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bCs/>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开户名：肥西县公共资源交易有限责任公司</w:t>
            </w:r>
          </w:p>
          <w:p w14:paraId="10FB7E2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bCs/>
                <w:color w:val="FF0000"/>
                <w:kern w:val="2"/>
                <w:sz w:val="24"/>
                <w:szCs w:val="18"/>
                <w:highlight w:val="none"/>
                <w:lang w:val="en-US" w:eastAsia="zh-CN" w:bidi="ar-SA"/>
              </w:rPr>
            </w:pPr>
            <w:r>
              <w:rPr>
                <w:rFonts w:hint="eastAsia" w:ascii="宋体" w:hAnsi="宋体" w:eastAsia="宋体" w:cs="宋体"/>
                <w:b/>
                <w:bCs/>
                <w:color w:val="FF0000"/>
                <w:kern w:val="2"/>
                <w:sz w:val="24"/>
                <w:szCs w:val="18"/>
                <w:highlight w:val="none"/>
                <w:lang w:val="en-US" w:eastAsia="zh-CN" w:bidi="ar-SA"/>
              </w:rPr>
              <w:t>账号：6232594999000548865</w:t>
            </w:r>
          </w:p>
          <w:p w14:paraId="7684AB4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注意事项：</w:t>
            </w:r>
          </w:p>
          <w:p w14:paraId="4CCF7CB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（1）电子交易服务费交纳账号采用动态虚拟账号，请供应商交纳电子交易服务费时，务必备注如下：</w:t>
            </w:r>
          </w:p>
          <w:p w14:paraId="188D5F6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bCs/>
                <w:color w:val="auto"/>
                <w:kern w:val="2"/>
                <w:sz w:val="24"/>
                <w:szCs w:val="18"/>
                <w:highlight w:val="none"/>
                <w:lang w:val="en-US" w:eastAsia="zh-CN" w:bidi="ar-SA"/>
              </w:rPr>
              <w:t>（项目编号）电子交易服务费</w:t>
            </w:r>
          </w:p>
          <w:p w14:paraId="2D6C79D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供应商如未进行备注的，可能会因评审委员会无法识别电子交易服务费到账情况导致响应文件被否决，责任由供应商自行承担。</w:t>
            </w:r>
          </w:p>
          <w:p w14:paraId="3AF678D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b w:val="0"/>
                <w:bCs w:val="0"/>
                <w:color w:val="auto"/>
                <w:kern w:val="2"/>
                <w:sz w:val="24"/>
                <w:szCs w:val="18"/>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（2）凡转账到其他项目电子交易服务费账户或本项目前次公告中电子交易服务费账户的，视为未按磋商文件规定要求交纳电子交易服务费，其响应无效。</w:t>
            </w:r>
          </w:p>
          <w:p w14:paraId="64A605DB">
            <w:pPr>
              <w:spacing w:line="360" w:lineRule="auto"/>
              <w:jc w:val="left"/>
              <w:rPr>
                <w:rFonts w:hint="eastAsia" w:ascii="宋体" w:hAnsi="宋体" w:eastAsia="宋体" w:cs="宋体"/>
                <w:color w:val="auto"/>
                <w:sz w:val="24"/>
                <w:highlight w:val="none"/>
                <w:lang w:val="en-US" w:eastAsia="zh-CN" w:bidi="ar-SA"/>
              </w:rPr>
            </w:pPr>
            <w:r>
              <w:rPr>
                <w:rFonts w:hint="eastAsia" w:ascii="宋体" w:hAnsi="宋体" w:eastAsia="宋体" w:cs="宋体"/>
                <w:b w:val="0"/>
                <w:bCs w:val="0"/>
                <w:color w:val="auto"/>
                <w:kern w:val="2"/>
                <w:sz w:val="24"/>
                <w:szCs w:val="18"/>
                <w:highlight w:val="none"/>
                <w:lang w:val="en-US" w:eastAsia="zh-CN" w:bidi="ar-SA"/>
              </w:rPr>
              <w:t>（4）供应商参与本项目多个标段磋商的（如分多标段的），应该按标段分别递交电子交易服务费。未递交电子交易服务费的标段，其响应无效。</w:t>
            </w:r>
          </w:p>
        </w:tc>
      </w:tr>
      <w:tr w14:paraId="60ED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9C4600E">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10</w:t>
            </w:r>
          </w:p>
        </w:tc>
        <w:tc>
          <w:tcPr>
            <w:tcW w:w="818" w:type="pct"/>
            <w:vAlign w:val="center"/>
          </w:tcPr>
          <w:p w14:paraId="6B377194">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磋商现场提交的其他材料要求</w:t>
            </w:r>
          </w:p>
        </w:tc>
        <w:tc>
          <w:tcPr>
            <w:tcW w:w="3624" w:type="pct"/>
            <w:vAlign w:val="center"/>
          </w:tcPr>
          <w:p w14:paraId="2EAF2574">
            <w:pPr>
              <w:pStyle w:val="15"/>
              <w:widowControl w:val="0"/>
              <w:spacing w:before="0" w:beforeAutospacing="0" w:after="0" w:afterAutospacing="0" w:line="360" w:lineRule="auto"/>
              <w:jc w:val="both"/>
              <w:rPr>
                <w:rFonts w:hint="eastAsia" w:ascii="宋体" w:hAnsi="宋体" w:eastAsia="宋体" w:cs="宋体"/>
                <w:b w:val="0"/>
                <w:color w:val="FF0000"/>
                <w:sz w:val="24"/>
                <w:szCs w:val="24"/>
                <w:highlight w:val="none"/>
                <w:u w:val="single"/>
                <w:lang w:val="en-US" w:eastAsia="zh-CN"/>
              </w:rPr>
            </w:pPr>
            <w:r>
              <w:rPr>
                <w:rFonts w:hint="eastAsia" w:ascii="宋体" w:hAnsi="宋体" w:eastAsia="宋体" w:cs="宋体"/>
                <w:b w:val="0"/>
                <w:color w:val="FF0000"/>
                <w:sz w:val="24"/>
                <w:szCs w:val="24"/>
                <w:highlight w:val="none"/>
                <w:u w:val="single"/>
                <w:lang w:val="en-US" w:eastAsia="zh-CN"/>
              </w:rPr>
              <w:t>/</w:t>
            </w:r>
          </w:p>
        </w:tc>
      </w:tr>
      <w:tr w14:paraId="2801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4BC9806">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11</w:t>
            </w:r>
          </w:p>
        </w:tc>
        <w:tc>
          <w:tcPr>
            <w:tcW w:w="818" w:type="pct"/>
            <w:vAlign w:val="center"/>
          </w:tcPr>
          <w:p w14:paraId="7A8DCA64">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响应文件要求</w:t>
            </w:r>
          </w:p>
        </w:tc>
        <w:tc>
          <w:tcPr>
            <w:tcW w:w="3624" w:type="pct"/>
            <w:vAlign w:val="center"/>
          </w:tcPr>
          <w:p w14:paraId="0ADA3652">
            <w:pPr>
              <w:pStyle w:val="15"/>
              <w:widowControl w:val="0"/>
              <w:numPr>
                <w:ilvl w:val="0"/>
                <w:numId w:val="0"/>
              </w:numPr>
              <w:spacing w:before="0" w:beforeAutospacing="0" w:after="0" w:afterAutospacing="0" w:line="360" w:lineRule="auto"/>
              <w:jc w:val="both"/>
              <w:rPr>
                <w:rFonts w:hint="eastAsia"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1.加密电子响应文件</w:t>
            </w:r>
          </w:p>
          <w:p w14:paraId="7722BFEE">
            <w:pPr>
              <w:pStyle w:val="15"/>
              <w:widowControl w:val="0"/>
              <w:numPr>
                <w:ilvl w:val="0"/>
                <w:numId w:val="0"/>
              </w:numPr>
              <w:spacing w:before="0" w:beforeAutospacing="0" w:after="0" w:afterAutospacing="0" w:line="360" w:lineRule="auto"/>
              <w:jc w:val="both"/>
              <w:rPr>
                <w:rFonts w:hint="eastAsia"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lang w:val="en-US" w:eastAsia="zh-CN" w:bidi="ar-SA"/>
              </w:rPr>
              <w:t>2.</w:t>
            </w:r>
            <w:r>
              <w:rPr>
                <w:rFonts w:hint="eastAsia" w:ascii="宋体" w:hAnsi="宋体" w:eastAsia="宋体" w:cs="宋体"/>
                <w:b w:val="0"/>
                <w:bCs/>
                <w:sz w:val="24"/>
                <w:szCs w:val="24"/>
                <w:highlight w:val="none"/>
                <w:u w:val="none"/>
                <w:lang w:val="en-US" w:eastAsia="zh-CN" w:bidi="ar-SA"/>
              </w:rPr>
              <w:t>提交截止时间：同磋商时间</w:t>
            </w:r>
          </w:p>
          <w:p w14:paraId="637A9272">
            <w:pPr>
              <w:pStyle w:val="15"/>
              <w:widowControl w:val="0"/>
              <w:numPr>
                <w:ilvl w:val="0"/>
                <w:numId w:val="0"/>
              </w:numPr>
              <w:spacing w:before="0" w:beforeAutospacing="0" w:after="0" w:afterAutospacing="0" w:line="360" w:lineRule="auto"/>
              <w:jc w:val="both"/>
              <w:rPr>
                <w:rFonts w:hint="eastAsia"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lang w:val="en-US" w:eastAsia="zh-CN" w:bidi="ar-SA"/>
              </w:rPr>
              <w:t>3.</w:t>
            </w:r>
            <w:r>
              <w:rPr>
                <w:rFonts w:hint="eastAsia" w:ascii="宋体" w:hAnsi="宋体" w:eastAsia="宋体" w:cs="宋体"/>
                <w:b w:val="0"/>
                <w:bCs/>
                <w:sz w:val="24"/>
                <w:szCs w:val="24"/>
                <w:highlight w:val="none"/>
                <w:u w:val="none"/>
                <w:lang w:val="en-US" w:eastAsia="zh-CN" w:bidi="ar-SA"/>
              </w:rPr>
              <w:t>解密时间：响应文件提交截止时间后30分钟内（以优质采云采购平台解密倒计时为准）</w:t>
            </w:r>
          </w:p>
        </w:tc>
      </w:tr>
      <w:tr w14:paraId="498A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56" w:type="pct"/>
            <w:vMerge w:val="restart"/>
            <w:vAlign w:val="center"/>
          </w:tcPr>
          <w:p w14:paraId="31E2A206">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12</w:t>
            </w:r>
          </w:p>
        </w:tc>
        <w:tc>
          <w:tcPr>
            <w:tcW w:w="818" w:type="pct"/>
            <w:vMerge w:val="restart"/>
            <w:vAlign w:val="center"/>
          </w:tcPr>
          <w:p w14:paraId="3743222F">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确定成交候选人和成交人</w:t>
            </w:r>
          </w:p>
        </w:tc>
        <w:tc>
          <w:tcPr>
            <w:tcW w:w="3624" w:type="pct"/>
            <w:vAlign w:val="center"/>
          </w:tcPr>
          <w:p w14:paraId="5E4640BB">
            <w:pPr>
              <w:pStyle w:val="15"/>
              <w:widowControl w:val="0"/>
              <w:spacing w:before="0" w:beforeAutospacing="0" w:after="0" w:afterAutospacing="0" w:line="360" w:lineRule="auto"/>
              <w:jc w:val="both"/>
              <w:rPr>
                <w:rFonts w:hint="eastAsia" w:ascii="宋体" w:hAnsi="宋体" w:eastAsia="宋体" w:cs="宋体"/>
                <w:b w:val="0"/>
                <w:sz w:val="24"/>
                <w:szCs w:val="24"/>
                <w:highlight w:val="none"/>
                <w:u w:val="single"/>
                <w:lang w:val="en-US" w:eastAsia="zh-CN"/>
              </w:rPr>
            </w:pPr>
            <w:r>
              <w:rPr>
                <w:rFonts w:hint="eastAsia" w:ascii="宋体" w:hAnsi="宋体" w:eastAsia="宋体" w:cs="宋体"/>
                <w:b w:val="0"/>
                <w:sz w:val="24"/>
                <w:szCs w:val="24"/>
                <w:highlight w:val="none"/>
                <w:lang w:eastAsia="zh-CN"/>
              </w:rPr>
              <w:t>磋商小组</w:t>
            </w:r>
            <w:r>
              <w:rPr>
                <w:rFonts w:hint="eastAsia" w:ascii="宋体" w:hAnsi="宋体" w:eastAsia="宋体" w:cs="宋体"/>
                <w:b w:val="0"/>
                <w:sz w:val="24"/>
                <w:szCs w:val="24"/>
                <w:highlight w:val="none"/>
              </w:rPr>
              <w:t>推荐</w:t>
            </w:r>
            <w:r>
              <w:rPr>
                <w:rFonts w:hint="eastAsia" w:ascii="宋体" w:hAnsi="宋体" w:eastAsia="宋体" w:cs="宋体"/>
                <w:b w:val="0"/>
                <w:sz w:val="24"/>
                <w:szCs w:val="24"/>
                <w:highlight w:val="none"/>
                <w:lang w:val="en-US" w:eastAsia="zh-CN"/>
              </w:rPr>
              <w:t>成交</w:t>
            </w:r>
            <w:r>
              <w:rPr>
                <w:rFonts w:hint="eastAsia" w:ascii="宋体" w:hAnsi="宋体" w:eastAsia="宋体" w:cs="宋体"/>
                <w:b w:val="0"/>
                <w:sz w:val="24"/>
                <w:szCs w:val="24"/>
                <w:highlight w:val="none"/>
                <w:lang w:eastAsia="zh-CN"/>
              </w:rPr>
              <w:t>候选人</w:t>
            </w:r>
            <w:r>
              <w:rPr>
                <w:rFonts w:hint="eastAsia" w:ascii="宋体" w:hAnsi="宋体" w:eastAsia="宋体" w:cs="宋体"/>
                <w:b w:val="0"/>
                <w:sz w:val="24"/>
                <w:szCs w:val="24"/>
                <w:highlight w:val="none"/>
              </w:rPr>
              <w:t>的数量：</w:t>
            </w:r>
            <w:r>
              <w:rPr>
                <w:rFonts w:hint="eastAsia" w:ascii="宋体" w:hAnsi="宋体" w:eastAsia="宋体" w:cs="宋体"/>
                <w:b w:val="0"/>
                <w:sz w:val="24"/>
                <w:szCs w:val="24"/>
                <w:highlight w:val="none"/>
                <w:u w:val="single"/>
                <w:lang w:val="en-US" w:eastAsia="zh-CN"/>
              </w:rPr>
              <w:t>1家</w:t>
            </w:r>
          </w:p>
        </w:tc>
      </w:tr>
      <w:tr w14:paraId="4990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Merge w:val="continue"/>
            <w:vAlign w:val="center"/>
          </w:tcPr>
          <w:p w14:paraId="02A3917A">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818" w:type="pct"/>
            <w:vMerge w:val="continue"/>
            <w:vAlign w:val="center"/>
          </w:tcPr>
          <w:p w14:paraId="339A0F69">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3624" w:type="pct"/>
            <w:vAlign w:val="center"/>
          </w:tcPr>
          <w:p w14:paraId="00F7E696">
            <w:pPr>
              <w:pStyle w:val="15"/>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确定</w:t>
            </w:r>
            <w:r>
              <w:rPr>
                <w:rFonts w:hint="eastAsia" w:ascii="宋体" w:hAnsi="宋体" w:eastAsia="宋体" w:cs="宋体"/>
                <w:b w:val="0"/>
                <w:sz w:val="24"/>
                <w:szCs w:val="24"/>
                <w:highlight w:val="none"/>
                <w:lang w:val="en-US" w:eastAsia="zh-CN"/>
              </w:rPr>
              <w:t>成交</w:t>
            </w:r>
            <w:r>
              <w:rPr>
                <w:rFonts w:hint="eastAsia" w:ascii="宋体" w:hAnsi="宋体" w:eastAsia="宋体" w:cs="宋体"/>
                <w:b w:val="0"/>
                <w:sz w:val="24"/>
                <w:szCs w:val="24"/>
                <w:highlight w:val="none"/>
                <w:lang w:eastAsia="zh-CN"/>
              </w:rPr>
              <w:t>人</w:t>
            </w:r>
            <w:r>
              <w:rPr>
                <w:rFonts w:hint="eastAsia" w:ascii="宋体" w:hAnsi="宋体" w:eastAsia="宋体" w:cs="宋体"/>
                <w:b w:val="0"/>
                <w:sz w:val="24"/>
                <w:szCs w:val="24"/>
                <w:highlight w:val="none"/>
              </w:rPr>
              <w:t>：</w:t>
            </w:r>
          </w:p>
          <w:p w14:paraId="489E1534">
            <w:pPr>
              <w:pStyle w:val="15"/>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52"/>
            </w:r>
            <w:r>
              <w:rPr>
                <w:rFonts w:hint="eastAsia" w:ascii="宋体" w:hAnsi="宋体" w:eastAsia="宋体" w:cs="宋体"/>
                <w:b w:val="0"/>
                <w:sz w:val="24"/>
                <w:szCs w:val="24"/>
                <w:highlight w:val="none"/>
                <w:lang w:val="en-US" w:eastAsia="zh-CN"/>
              </w:rPr>
              <w:t>业主单位</w:t>
            </w:r>
            <w:r>
              <w:rPr>
                <w:rFonts w:hint="eastAsia" w:ascii="宋体" w:hAnsi="宋体" w:eastAsia="宋体" w:cs="宋体"/>
                <w:b w:val="0"/>
                <w:sz w:val="24"/>
                <w:szCs w:val="24"/>
                <w:highlight w:val="none"/>
              </w:rPr>
              <w:t>委托</w:t>
            </w:r>
            <w:r>
              <w:rPr>
                <w:rFonts w:hint="eastAsia" w:ascii="宋体" w:hAnsi="宋体" w:eastAsia="宋体" w:cs="宋体"/>
                <w:b w:val="0"/>
                <w:sz w:val="24"/>
                <w:szCs w:val="24"/>
                <w:highlight w:val="none"/>
                <w:lang w:eastAsia="zh-CN"/>
              </w:rPr>
              <w:t>磋商小组</w:t>
            </w:r>
            <w:r>
              <w:rPr>
                <w:rFonts w:hint="eastAsia" w:ascii="宋体" w:hAnsi="宋体" w:eastAsia="宋体" w:cs="宋体"/>
                <w:b w:val="0"/>
                <w:sz w:val="24"/>
                <w:szCs w:val="24"/>
                <w:highlight w:val="none"/>
              </w:rPr>
              <w:t xml:space="preserve">确定     </w:t>
            </w:r>
          </w:p>
          <w:p w14:paraId="214638D6">
            <w:pPr>
              <w:pStyle w:val="15"/>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A3"/>
            </w:r>
            <w:r>
              <w:rPr>
                <w:rFonts w:hint="eastAsia" w:ascii="宋体" w:hAnsi="宋体" w:eastAsia="宋体" w:cs="宋体"/>
                <w:b w:val="0"/>
                <w:sz w:val="24"/>
                <w:szCs w:val="24"/>
                <w:highlight w:val="none"/>
                <w:lang w:val="en-US" w:eastAsia="zh-CN"/>
              </w:rPr>
              <w:t>业主单位</w:t>
            </w:r>
            <w:r>
              <w:rPr>
                <w:rFonts w:hint="eastAsia" w:ascii="宋体" w:hAnsi="宋体" w:eastAsia="宋体" w:cs="宋体"/>
                <w:b w:val="0"/>
                <w:sz w:val="24"/>
                <w:szCs w:val="24"/>
                <w:highlight w:val="none"/>
              </w:rPr>
              <w:t>确定</w:t>
            </w:r>
          </w:p>
        </w:tc>
      </w:tr>
      <w:tr w14:paraId="200B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E74C4F3">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13</w:t>
            </w:r>
          </w:p>
        </w:tc>
        <w:tc>
          <w:tcPr>
            <w:tcW w:w="818" w:type="pct"/>
            <w:vAlign w:val="center"/>
          </w:tcPr>
          <w:p w14:paraId="5D8F4049">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成交通知书发出的形式</w:t>
            </w:r>
          </w:p>
        </w:tc>
        <w:tc>
          <w:tcPr>
            <w:tcW w:w="3624" w:type="pct"/>
            <w:vAlign w:val="center"/>
          </w:tcPr>
          <w:p w14:paraId="0F71A97E">
            <w:pPr>
              <w:pStyle w:val="15"/>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eastAsia="zh-CN"/>
              </w:rPr>
              <w:t>☑</w:t>
            </w:r>
            <w:r>
              <w:rPr>
                <w:rFonts w:hint="eastAsia" w:ascii="宋体" w:hAnsi="宋体" w:eastAsia="宋体" w:cs="宋体"/>
                <w:b w:val="0"/>
                <w:sz w:val="24"/>
                <w:szCs w:val="24"/>
                <w:highlight w:val="none"/>
              </w:rPr>
              <w:t xml:space="preserve">书面     </w:t>
            </w:r>
            <w:r>
              <w:rPr>
                <w:rFonts w:hint="eastAsia" w:ascii="宋体" w:hAnsi="宋体" w:eastAsia="宋体" w:cs="宋体"/>
                <w:b w:val="0"/>
                <w:sz w:val="24"/>
                <w:szCs w:val="24"/>
                <w:highlight w:val="none"/>
              </w:rPr>
              <w:sym w:font="Wingdings" w:char="00A8"/>
            </w:r>
            <w:r>
              <w:rPr>
                <w:rFonts w:hint="eastAsia" w:ascii="宋体" w:hAnsi="宋体" w:eastAsia="宋体" w:cs="宋体"/>
                <w:b w:val="0"/>
                <w:sz w:val="24"/>
                <w:szCs w:val="24"/>
                <w:highlight w:val="none"/>
              </w:rPr>
              <w:t>数据电文</w:t>
            </w:r>
          </w:p>
        </w:tc>
      </w:tr>
      <w:tr w14:paraId="0040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B4EBBEC">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14</w:t>
            </w:r>
          </w:p>
        </w:tc>
        <w:tc>
          <w:tcPr>
            <w:tcW w:w="818" w:type="pct"/>
            <w:vAlign w:val="center"/>
          </w:tcPr>
          <w:p w14:paraId="2F83AE74">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告知磋商结果的形式</w:t>
            </w:r>
          </w:p>
        </w:tc>
        <w:tc>
          <w:tcPr>
            <w:tcW w:w="3624" w:type="pct"/>
            <w:vAlign w:val="center"/>
          </w:tcPr>
          <w:p w14:paraId="77EA7B2F">
            <w:pPr>
              <w:pStyle w:val="15"/>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sym w:font="Wingdings" w:char="F0FE"/>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自行登录</w:t>
            </w:r>
            <w:r>
              <w:rPr>
                <w:rFonts w:hint="eastAsia" w:ascii="宋体" w:hAnsi="宋体" w:eastAsia="宋体" w:cs="宋体"/>
                <w:b w:val="0"/>
                <w:bCs w:val="0"/>
                <w:sz w:val="24"/>
                <w:szCs w:val="24"/>
                <w:highlight w:val="none"/>
                <w:lang w:val="en-US" w:eastAsia="zh-CN"/>
              </w:rPr>
              <w:t>网站</w:t>
            </w:r>
            <w:r>
              <w:rPr>
                <w:rFonts w:hint="eastAsia" w:ascii="宋体" w:hAnsi="宋体" w:eastAsia="宋体" w:cs="宋体"/>
                <w:b w:val="0"/>
                <w:bCs w:val="0"/>
                <w:sz w:val="24"/>
                <w:szCs w:val="24"/>
                <w:highlight w:val="none"/>
              </w:rPr>
              <w:t>查看</w:t>
            </w:r>
          </w:p>
          <w:p w14:paraId="089195F5">
            <w:pPr>
              <w:pStyle w:val="15"/>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t>□磋商现场告知</w:t>
            </w:r>
          </w:p>
        </w:tc>
      </w:tr>
      <w:tr w14:paraId="3C03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0968172">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15</w:t>
            </w:r>
          </w:p>
        </w:tc>
        <w:tc>
          <w:tcPr>
            <w:tcW w:w="818" w:type="pct"/>
            <w:vAlign w:val="center"/>
          </w:tcPr>
          <w:p w14:paraId="25A03AD6">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履约保证金</w:t>
            </w:r>
          </w:p>
        </w:tc>
        <w:tc>
          <w:tcPr>
            <w:tcW w:w="3624" w:type="pct"/>
          </w:tcPr>
          <w:p w14:paraId="62278618">
            <w:pPr>
              <w:snapToGrid w:val="0"/>
              <w:spacing w:line="360" w:lineRule="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sym w:font="Wingdings" w:char="00A8"/>
            </w:r>
            <w:r>
              <w:rPr>
                <w:rFonts w:hint="eastAsia" w:ascii="宋体" w:hAnsi="宋体" w:eastAsia="宋体" w:cs="宋体"/>
                <w:bCs/>
                <w:snapToGrid w:val="0"/>
                <w:sz w:val="24"/>
                <w:szCs w:val="24"/>
                <w:highlight w:val="none"/>
              </w:rPr>
              <w:t xml:space="preserve">收取     </w:t>
            </w:r>
            <w:r>
              <w:rPr>
                <w:rFonts w:hint="eastAsia" w:ascii="宋体" w:hAnsi="宋体" w:eastAsia="宋体" w:cs="宋体"/>
                <w:bCs/>
                <w:snapToGrid w:val="0"/>
                <w:sz w:val="24"/>
                <w:szCs w:val="24"/>
                <w:highlight w:val="none"/>
                <w:lang w:eastAsia="zh-CN"/>
              </w:rPr>
              <w:t>☑</w:t>
            </w:r>
            <w:r>
              <w:rPr>
                <w:rFonts w:hint="eastAsia" w:ascii="宋体" w:hAnsi="宋体" w:eastAsia="宋体" w:cs="宋体"/>
                <w:bCs/>
                <w:snapToGrid w:val="0"/>
                <w:sz w:val="24"/>
                <w:szCs w:val="24"/>
                <w:highlight w:val="none"/>
              </w:rPr>
              <w:t>不收取</w:t>
            </w:r>
          </w:p>
          <w:p w14:paraId="4B9A1077">
            <w:pPr>
              <w:snapToGrid w:val="0"/>
              <w:spacing w:line="360" w:lineRule="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（1）金额：</w:t>
            </w:r>
            <w:r>
              <w:rPr>
                <w:rFonts w:hint="eastAsia" w:ascii="宋体" w:hAnsi="宋体" w:eastAsia="宋体" w:cs="宋体"/>
                <w:bCs/>
                <w:snapToGrid w:val="0"/>
                <w:sz w:val="24"/>
                <w:szCs w:val="24"/>
                <w:highlight w:val="none"/>
                <w:u w:val="single"/>
              </w:rPr>
              <w:t xml:space="preserve"> </w:t>
            </w:r>
            <w:r>
              <w:rPr>
                <w:rFonts w:hint="eastAsia" w:ascii="宋体" w:hAnsi="宋体" w:eastAsia="宋体" w:cs="宋体"/>
                <w:bCs/>
                <w:snapToGrid w:val="0"/>
                <w:sz w:val="24"/>
                <w:szCs w:val="24"/>
                <w:highlight w:val="none"/>
                <w:u w:val="single"/>
                <w:lang w:val="en-US" w:eastAsia="zh-CN"/>
              </w:rPr>
              <w:t xml:space="preserve">      元</w:t>
            </w:r>
          </w:p>
          <w:p w14:paraId="5EAAAC0C">
            <w:pPr>
              <w:snapToGrid w:val="0"/>
              <w:spacing w:line="360" w:lineRule="auto"/>
              <w:rPr>
                <w:rFonts w:hint="eastAsia" w:ascii="宋体" w:hAnsi="宋体" w:eastAsia="宋体" w:cs="宋体"/>
                <w:sz w:val="24"/>
                <w:szCs w:val="24"/>
                <w:highlight w:val="none"/>
              </w:rPr>
            </w:pPr>
            <w:r>
              <w:rPr>
                <w:rFonts w:hint="eastAsia" w:ascii="宋体" w:hAnsi="宋体" w:eastAsia="宋体" w:cs="宋体"/>
                <w:bCs/>
                <w:snapToGrid w:val="0"/>
                <w:sz w:val="24"/>
                <w:szCs w:val="24"/>
                <w:highlight w:val="none"/>
              </w:rPr>
              <w:t>（2）</w:t>
            </w:r>
            <w:r>
              <w:rPr>
                <w:rFonts w:hint="eastAsia" w:ascii="宋体" w:hAnsi="宋体" w:eastAsia="宋体" w:cs="宋体"/>
                <w:bCs/>
                <w:snapToGrid w:val="0"/>
                <w:sz w:val="24"/>
                <w:szCs w:val="24"/>
                <w:highlight w:val="none"/>
                <w:lang w:val="en-US" w:eastAsia="zh-CN"/>
              </w:rPr>
              <w:t>缴纳</w:t>
            </w:r>
            <w:r>
              <w:rPr>
                <w:rFonts w:hint="eastAsia" w:ascii="宋体" w:hAnsi="宋体" w:eastAsia="宋体" w:cs="宋体"/>
                <w:bCs/>
                <w:snapToGrid w:val="0"/>
                <w:sz w:val="24"/>
                <w:szCs w:val="24"/>
                <w:highlight w:val="none"/>
              </w:rPr>
              <w:t>形式</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银行转账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银行电汇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银行保函</w:t>
            </w:r>
          </w:p>
          <w:p w14:paraId="2593216B">
            <w:pPr>
              <w:pStyle w:val="1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如采用金融机构出具的保函（银行保函），应为银行出具的见索即付无条件保函。</w:t>
            </w:r>
          </w:p>
          <w:p w14:paraId="5E916913">
            <w:pPr>
              <w:pStyle w:val="1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699048B1">
            <w:pPr>
              <w:pStyle w:val="1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业主单位</w:t>
            </w:r>
          </w:p>
          <w:p w14:paraId="3E80BB94">
            <w:pPr>
              <w:pStyle w:val="1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合同签订前</w:t>
            </w:r>
          </w:p>
          <w:p w14:paraId="7805B450">
            <w:pPr>
              <w:pStyle w:val="15"/>
              <w:widowControl w:val="0"/>
              <w:spacing w:before="0" w:beforeAutospacing="0" w:after="0" w:afterAutospacing="0" w:line="360" w:lineRule="auto"/>
              <w:jc w:val="both"/>
              <w:rPr>
                <w:rFonts w:hint="eastAsia" w:ascii="宋体" w:hAnsi="宋体" w:eastAsia="宋体" w:cs="宋体"/>
                <w:b w:val="0"/>
                <w:sz w:val="24"/>
                <w:szCs w:val="24"/>
                <w:highlight w:val="none"/>
                <w:lang w:val="en-US" w:eastAsia="zh-CN"/>
              </w:rPr>
            </w:pPr>
            <w:r>
              <w:rPr>
                <w:rFonts w:hint="eastAsia" w:ascii="宋体" w:hAnsi="宋体" w:eastAsia="宋体" w:cs="宋体"/>
                <w:b w:val="0"/>
                <w:color w:val="auto"/>
                <w:sz w:val="24"/>
                <w:highlight w:val="none"/>
              </w:rPr>
              <w:t>（5）退还时间：</w:t>
            </w:r>
            <w:r>
              <w:rPr>
                <w:rFonts w:hint="eastAsia" w:ascii="宋体" w:hAnsi="宋体" w:eastAsia="宋体" w:cs="宋体"/>
                <w:b w:val="0"/>
                <w:color w:val="auto"/>
                <w:sz w:val="24"/>
                <w:highlight w:val="none"/>
                <w:lang w:val="en-US" w:eastAsia="zh-CN"/>
              </w:rPr>
              <w:t>合同期满且无违约责任后退还。</w:t>
            </w:r>
          </w:p>
        </w:tc>
      </w:tr>
      <w:tr w14:paraId="4B73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44D289B">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16</w:t>
            </w:r>
          </w:p>
        </w:tc>
        <w:tc>
          <w:tcPr>
            <w:tcW w:w="818" w:type="pct"/>
            <w:vAlign w:val="center"/>
          </w:tcPr>
          <w:p w14:paraId="4CDF6592">
            <w:pPr>
              <w:numPr>
                <w:ilvl w:val="0"/>
                <w:numId w:val="0"/>
              </w:num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napToGrid w:val="0"/>
                <w:color w:val="000000"/>
                <w:kern w:val="2"/>
                <w:sz w:val="24"/>
                <w:szCs w:val="24"/>
                <w:highlight w:val="none"/>
                <w:lang w:val="en-US" w:eastAsia="zh-CN" w:bidi="ar-SA"/>
              </w:rPr>
              <w:t>代理服务费</w:t>
            </w:r>
          </w:p>
        </w:tc>
        <w:tc>
          <w:tcPr>
            <w:tcW w:w="3624" w:type="pct"/>
            <w:vAlign w:val="center"/>
          </w:tcPr>
          <w:p w14:paraId="39F200CC">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代理服务费：成交人在领取成交通知书前须向代理机构缴纳代理服务费，可以银行转账、银行电汇方式。</w:t>
            </w:r>
          </w:p>
          <w:p w14:paraId="5246FF72">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1.金额：</w:t>
            </w:r>
          </w:p>
          <w:p w14:paraId="65589592">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□定额收取：</w:t>
            </w:r>
            <w:r>
              <w:rPr>
                <w:rFonts w:hint="eastAsia" w:ascii="宋体" w:hAnsi="宋体" w:eastAsia="宋体" w:cs="宋体"/>
                <w:bCs/>
                <w:snapToGrid w:val="0"/>
                <w:sz w:val="24"/>
                <w:szCs w:val="24"/>
                <w:highlight w:val="none"/>
                <w:u w:val="single"/>
                <w:lang w:val="en-US" w:eastAsia="zh-CN"/>
              </w:rPr>
              <w:t xml:space="preserve">        </w:t>
            </w:r>
            <w:r>
              <w:rPr>
                <w:rFonts w:hint="eastAsia" w:ascii="宋体" w:hAnsi="宋体" w:eastAsia="宋体" w:cs="宋体"/>
                <w:bCs/>
                <w:snapToGrid w:val="0"/>
                <w:sz w:val="24"/>
                <w:szCs w:val="24"/>
                <w:highlight w:val="none"/>
                <w:lang w:val="en-US" w:eastAsia="zh-CN"/>
              </w:rPr>
              <w:t>。</w:t>
            </w:r>
          </w:p>
          <w:p w14:paraId="6C6CF6CC">
            <w:pPr>
              <w:numPr>
                <w:ilvl w:val="0"/>
                <w:numId w:val="0"/>
              </w:numPr>
              <w:spacing w:line="360" w:lineRule="auto"/>
              <w:rPr>
                <w:rFonts w:hint="eastAsia" w:ascii="宋体" w:hAnsi="宋体" w:eastAsia="宋体" w:cs="宋体"/>
                <w:b/>
                <w:bCs w:val="0"/>
                <w:snapToGrid w:val="0"/>
                <w:sz w:val="24"/>
                <w:szCs w:val="24"/>
                <w:highlight w:val="none"/>
                <w:lang w:val="en-US" w:eastAsia="zh-CN"/>
              </w:rPr>
            </w:pPr>
            <w:r>
              <w:rPr>
                <w:rFonts w:hint="eastAsia" w:ascii="宋体" w:hAnsi="宋体" w:eastAsia="宋体" w:cs="宋体"/>
                <w:b/>
                <w:bCs w:val="0"/>
                <w:snapToGrid w:val="0"/>
                <w:sz w:val="24"/>
                <w:szCs w:val="24"/>
                <w:highlight w:val="none"/>
                <w:lang w:val="en-US" w:eastAsia="zh-CN"/>
              </w:rPr>
              <w:t>☑按下列标准收取：</w:t>
            </w:r>
          </w:p>
          <w:p w14:paraId="69FA0293">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采用差额定率累进计费方式，参照关于印发《招标（采购）代理行业服务收费指导意见》的通知（合公协〔2023〕03号）文件收取，具体收取金额为附件1对应表格相应类别收费标准收取，收取金额不足4000元的按照4000元最低标准收取。</w:t>
            </w:r>
          </w:p>
          <w:p w14:paraId="4733F7FE">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备注：以上相关费用，供应商在报价单中不单列，包含在总价中，业主单位不再单独计量支付。</w:t>
            </w:r>
          </w:p>
          <w:p w14:paraId="0C93D457">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2.收取单位：肥西县公共资源交易有限责任公司</w:t>
            </w:r>
          </w:p>
          <w:p w14:paraId="4AC7A034">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3.缴纳账户：</w:t>
            </w:r>
          </w:p>
          <w:p w14:paraId="13C18C7C">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户名：肥西县公共资源交易有限责任公司</w:t>
            </w:r>
          </w:p>
          <w:p w14:paraId="38830E76">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账号：179746801939</w:t>
            </w:r>
          </w:p>
          <w:p w14:paraId="06F95475">
            <w:pPr>
              <w:numPr>
                <w:ilvl w:val="0"/>
                <w:numId w:val="0"/>
              </w:numPr>
              <w:spacing w:line="360" w:lineRule="auto"/>
              <w:rPr>
                <w:rFonts w:hint="eastAsia" w:ascii="宋体" w:hAnsi="宋体" w:eastAsia="宋体" w:cs="宋体"/>
                <w:bCs/>
                <w:snapToGrid w:val="0"/>
                <w:sz w:val="24"/>
                <w:szCs w:val="24"/>
                <w:highlight w:val="none"/>
                <w:lang w:val="en-US" w:eastAsia="zh-CN"/>
              </w:rPr>
            </w:pPr>
            <w:r>
              <w:rPr>
                <w:rFonts w:hint="eastAsia" w:ascii="宋体" w:hAnsi="宋体" w:eastAsia="宋体" w:cs="宋体"/>
                <w:bCs/>
                <w:snapToGrid w:val="0"/>
                <w:sz w:val="24"/>
                <w:szCs w:val="24"/>
                <w:highlight w:val="none"/>
                <w:lang w:val="en-US" w:eastAsia="zh-CN"/>
              </w:rPr>
              <w:t>开户行：中国银行股份有限公司肥西支行</w:t>
            </w:r>
          </w:p>
        </w:tc>
      </w:tr>
      <w:tr w14:paraId="042E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Align w:val="center"/>
          </w:tcPr>
          <w:p w14:paraId="514B90E8">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17</w:t>
            </w:r>
          </w:p>
        </w:tc>
        <w:tc>
          <w:tcPr>
            <w:tcW w:w="1395" w:type="dxa"/>
            <w:vAlign w:val="center"/>
          </w:tcPr>
          <w:p w14:paraId="7D443EB3">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snapToGrid w:val="0"/>
                <w:szCs w:val="24"/>
                <w:highlight w:val="none"/>
              </w:rPr>
            </w:pPr>
            <w:r>
              <w:rPr>
                <w:rFonts w:hint="eastAsia" w:ascii="宋体" w:hAnsi="宋体" w:eastAsia="宋体" w:cs="宋体"/>
                <w:bCs/>
                <w:kern w:val="2"/>
                <w:sz w:val="24"/>
                <w:szCs w:val="24"/>
                <w:highlight w:val="none"/>
                <w:lang w:val="en-US" w:eastAsia="zh-CN"/>
              </w:rPr>
              <w:t>社保证明材料（如有）</w:t>
            </w:r>
          </w:p>
        </w:tc>
        <w:tc>
          <w:tcPr>
            <w:tcW w:w="6179" w:type="dxa"/>
            <w:vAlign w:val="center"/>
          </w:tcPr>
          <w:p w14:paraId="184D2455">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本项目磋商文件中要求提供的社保证明材料为下述形式</w:t>
            </w:r>
          </w:p>
          <w:p w14:paraId="0A605635">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之一(响应文件中须提供扫描件):</w:t>
            </w:r>
          </w:p>
          <w:p w14:paraId="76A8B744">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(1)社保局官方网站查询的缴费记录截图；</w:t>
            </w:r>
          </w:p>
          <w:p w14:paraId="710FFE3E">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(2)社保局的书面证明材料；</w:t>
            </w:r>
          </w:p>
          <w:p w14:paraId="5F701D89">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(3)经供应商委托的第三方人力资源服务机构或与供应商有直接隶属关系的机构可以代缴社保，但须提供有关证明材料并经磋商小组确认。</w:t>
            </w:r>
          </w:p>
          <w:p w14:paraId="4A10D635">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(4)参与磋商的院校，社保证明可以用以下任意一种：</w:t>
            </w:r>
          </w:p>
          <w:p w14:paraId="646F1F4F">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①加盖供应商公章的教师证(须为本单位人员)；</w:t>
            </w:r>
          </w:p>
          <w:p w14:paraId="10FA462D">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②医保证明材料。</w:t>
            </w:r>
          </w:p>
          <w:p w14:paraId="1665F49C">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(5)其他经磋商小组认可的证明材料。</w:t>
            </w:r>
          </w:p>
          <w:p w14:paraId="706CD3D7">
            <w:pPr>
              <w:numPr>
                <w:ilvl w:val="0"/>
                <w:numId w:val="0"/>
              </w:num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(6)法定代表人参与项目的，无需提供社保证明材料，提</w:t>
            </w:r>
          </w:p>
          <w:p w14:paraId="268A73CE">
            <w:pPr>
              <w:numPr>
                <w:ilvl w:val="0"/>
                <w:numId w:val="0"/>
              </w:numPr>
              <w:spacing w:line="360" w:lineRule="auto"/>
              <w:ind w:left="0" w:leftChars="0" w:firstLine="0" w:firstLineChars="0"/>
              <w:rPr>
                <w:rFonts w:hint="eastAsia" w:ascii="宋体" w:hAnsi="宋体" w:eastAsia="宋体" w:cs="宋体"/>
                <w:b/>
                <w:bCs/>
                <w:color w:val="auto"/>
                <w:sz w:val="24"/>
                <w:highlight w:val="none"/>
              </w:rPr>
            </w:pPr>
            <w:r>
              <w:rPr>
                <w:rFonts w:hint="eastAsia" w:ascii="宋体" w:hAnsi="宋体" w:eastAsia="宋体" w:cs="宋体"/>
                <w:color w:val="auto"/>
                <w:kern w:val="2"/>
                <w:sz w:val="24"/>
                <w:szCs w:val="24"/>
                <w:highlight w:val="none"/>
                <w:lang w:val="en-US" w:eastAsia="zh-CN"/>
              </w:rPr>
              <w:t>供身份证明材料即可。</w:t>
            </w:r>
          </w:p>
        </w:tc>
      </w:tr>
      <w:tr w14:paraId="61C0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1E42CED">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18</w:t>
            </w:r>
          </w:p>
        </w:tc>
        <w:tc>
          <w:tcPr>
            <w:tcW w:w="818" w:type="pct"/>
            <w:vAlign w:val="center"/>
          </w:tcPr>
          <w:p w14:paraId="0F01B3F3">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报价须知</w:t>
            </w:r>
          </w:p>
        </w:tc>
        <w:tc>
          <w:tcPr>
            <w:tcW w:w="3624" w:type="pct"/>
            <w:vAlign w:val="center"/>
          </w:tcPr>
          <w:p w14:paraId="1F860EE6">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）供应商最终投标报价不得高于磋商文件（公告）列明的项目预算、最高投标限价，否则其响应文件将被否决。</w:t>
            </w:r>
          </w:p>
          <w:p w14:paraId="48A598D7">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在项目磋商过程中，</w:t>
            </w:r>
            <w:r>
              <w:rPr>
                <w:rFonts w:hint="eastAsia" w:ascii="宋体" w:hAnsi="宋体" w:eastAsia="宋体" w:cs="宋体"/>
                <w:color w:val="auto"/>
                <w:kern w:val="2"/>
                <w:sz w:val="24"/>
                <w:szCs w:val="24"/>
                <w:highlight w:val="none"/>
                <w:lang w:eastAsia="zh-CN"/>
              </w:rPr>
              <w:t>供应商最终投标报价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ascii="宋体" w:hAnsi="宋体" w:eastAsia="宋体" w:cs="宋体"/>
                <w:color w:val="auto"/>
                <w:kern w:val="2"/>
                <w:sz w:val="24"/>
                <w:szCs w:val="24"/>
                <w:highlight w:val="none"/>
                <w:lang w:eastAsia="zh-CN"/>
              </w:rPr>
              <w:t>供应商最终投标报价</w:t>
            </w:r>
            <w:r>
              <w:rPr>
                <w:rFonts w:hint="eastAsia" w:ascii="宋体" w:hAnsi="宋体" w:eastAsia="宋体" w:cs="宋体"/>
                <w:color w:val="auto"/>
                <w:kern w:val="2"/>
                <w:sz w:val="24"/>
                <w:szCs w:val="24"/>
                <w:highlight w:val="none"/>
              </w:rPr>
              <w:t>明显缺乏竞争性的，</w:t>
            </w:r>
            <w:r>
              <w:rPr>
                <w:rFonts w:hint="eastAsia" w:ascii="宋体" w:hAnsi="宋体" w:eastAsia="宋体" w:cs="宋体"/>
                <w:color w:val="auto"/>
                <w:kern w:val="2"/>
                <w:sz w:val="24"/>
                <w:szCs w:val="24"/>
                <w:highlight w:val="none"/>
                <w:lang w:eastAsia="zh-CN"/>
              </w:rPr>
              <w:t>磋商小组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tc>
      </w:tr>
      <w:tr w14:paraId="6FF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5167E4E">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19</w:t>
            </w:r>
          </w:p>
        </w:tc>
        <w:tc>
          <w:tcPr>
            <w:tcW w:w="818" w:type="pct"/>
            <w:vAlign w:val="center"/>
          </w:tcPr>
          <w:p w14:paraId="127CDEC6">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重要说明</w:t>
            </w:r>
          </w:p>
        </w:tc>
        <w:tc>
          <w:tcPr>
            <w:tcW w:w="3624" w:type="pct"/>
            <w:vAlign w:val="center"/>
          </w:tcPr>
          <w:p w14:paraId="3712DB5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）成交人</w:t>
            </w:r>
            <w:r>
              <w:rPr>
                <w:rFonts w:hint="eastAsia" w:ascii="宋体" w:hAnsi="宋体" w:eastAsia="宋体" w:cs="宋体"/>
                <w:b w:val="0"/>
                <w:bCs w:val="0"/>
                <w:sz w:val="24"/>
                <w:szCs w:val="24"/>
                <w:highlight w:val="none"/>
              </w:rPr>
              <w:t>应在规定期限内提交履约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并与</w:t>
            </w:r>
            <w:r>
              <w:rPr>
                <w:rFonts w:hint="eastAsia" w:ascii="宋体" w:hAnsi="宋体" w:eastAsia="宋体" w:cs="宋体"/>
                <w:b w:val="0"/>
                <w:bCs w:val="0"/>
                <w:sz w:val="24"/>
                <w:szCs w:val="24"/>
                <w:highlight w:val="none"/>
                <w:lang w:eastAsia="zh-CN"/>
              </w:rPr>
              <w:t>业主单位</w:t>
            </w:r>
            <w:r>
              <w:rPr>
                <w:rFonts w:hint="eastAsia" w:ascii="宋体" w:hAnsi="宋体" w:eastAsia="宋体" w:cs="宋体"/>
                <w:b w:val="0"/>
                <w:bCs w:val="0"/>
                <w:sz w:val="24"/>
                <w:szCs w:val="24"/>
                <w:highlight w:val="none"/>
              </w:rPr>
              <w:t>签订合同，若</w:t>
            </w:r>
            <w:r>
              <w:rPr>
                <w:rFonts w:hint="eastAsia" w:ascii="宋体" w:hAnsi="宋体" w:eastAsia="宋体" w:cs="宋体"/>
                <w:b w:val="0"/>
                <w:bCs w:val="0"/>
                <w:sz w:val="24"/>
                <w:szCs w:val="24"/>
                <w:highlight w:val="none"/>
                <w:lang w:eastAsia="zh-CN"/>
              </w:rPr>
              <w:t>成交人</w:t>
            </w:r>
            <w:r>
              <w:rPr>
                <w:rFonts w:hint="eastAsia" w:ascii="宋体" w:hAnsi="宋体" w:eastAsia="宋体" w:cs="宋体"/>
                <w:b w:val="0"/>
                <w:bCs w:val="0"/>
                <w:sz w:val="24"/>
                <w:szCs w:val="24"/>
                <w:highlight w:val="none"/>
              </w:rPr>
              <w:t>未能在规定期限内提交履约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或签订合同，</w:t>
            </w:r>
            <w:r>
              <w:rPr>
                <w:rFonts w:hint="eastAsia" w:ascii="宋体" w:hAnsi="宋体" w:eastAsia="宋体" w:cs="宋体"/>
                <w:b w:val="0"/>
                <w:bCs w:val="0"/>
                <w:sz w:val="24"/>
                <w:szCs w:val="24"/>
                <w:highlight w:val="none"/>
                <w:lang w:eastAsia="zh-CN"/>
              </w:rPr>
              <w:t>业主单位</w:t>
            </w:r>
            <w:r>
              <w:rPr>
                <w:rFonts w:hint="eastAsia" w:ascii="宋体" w:hAnsi="宋体" w:eastAsia="宋体" w:cs="宋体"/>
                <w:b w:val="0"/>
                <w:bCs w:val="0"/>
                <w:sz w:val="24"/>
                <w:szCs w:val="24"/>
                <w:highlight w:val="none"/>
              </w:rPr>
              <w:t>有权取消</w:t>
            </w:r>
            <w:r>
              <w:rPr>
                <w:rFonts w:hint="eastAsia" w:ascii="宋体" w:hAnsi="宋体" w:eastAsia="宋体" w:cs="宋体"/>
                <w:b w:val="0"/>
                <w:bCs w:val="0"/>
                <w:sz w:val="24"/>
                <w:szCs w:val="24"/>
                <w:highlight w:val="none"/>
                <w:lang w:eastAsia="zh-CN"/>
              </w:rPr>
              <w:t>成交人成交资格</w:t>
            </w:r>
            <w:r>
              <w:rPr>
                <w:rFonts w:hint="eastAsia" w:ascii="宋体" w:hAnsi="宋体" w:eastAsia="宋体" w:cs="宋体"/>
                <w:b w:val="0"/>
                <w:bCs w:val="0"/>
                <w:sz w:val="24"/>
                <w:szCs w:val="24"/>
                <w:highlight w:val="none"/>
              </w:rPr>
              <w:t>；</w:t>
            </w:r>
          </w:p>
          <w:p w14:paraId="6513DE23">
            <w:pPr>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）合同签订后，成交人存在规定时间内不组织人员进场开工，不履行合同义务等情况，业主单位有权解除合同，并追究违约责任；</w:t>
            </w:r>
          </w:p>
          <w:p w14:paraId="6377CC0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）成交人在成交项目发生投诉、信访举报案件、履约存在争议时，拒绝协助配合</w:t>
            </w:r>
            <w:r>
              <w:rPr>
                <w:rFonts w:hint="eastAsia" w:ascii="宋体" w:hAnsi="宋体" w:eastAsia="宋体" w:cs="宋体"/>
                <w:b w:val="0"/>
                <w:bCs w:val="0"/>
                <w:sz w:val="24"/>
                <w:szCs w:val="24"/>
                <w:highlight w:val="none"/>
                <w:lang w:val="en-US" w:eastAsia="zh-CN"/>
              </w:rPr>
              <w:t>有关</w:t>
            </w:r>
            <w:r>
              <w:rPr>
                <w:rFonts w:hint="eastAsia" w:ascii="宋体" w:hAnsi="宋体" w:eastAsia="宋体" w:cs="宋体"/>
                <w:b w:val="0"/>
                <w:bCs w:val="0"/>
                <w:sz w:val="24"/>
                <w:szCs w:val="24"/>
                <w:highlight w:val="none"/>
                <w:lang w:eastAsia="zh-CN"/>
              </w:rPr>
              <w:t>部门调查案件的，业主单位可以取消其成交资格或解除合同，并追究其违约责任。</w:t>
            </w:r>
          </w:p>
          <w:p w14:paraId="2A245701">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参与磋商，应当诚信守法、公平竞争。如有以提供虚假材料（包括但不限于虚假技术参数响应、虚假业绩、虚假证书、虚假检测报告等）、串通磋商、隐瞒失信信息等谋取</w:t>
            </w:r>
            <w:r>
              <w:rPr>
                <w:rFonts w:hint="eastAsia" w:ascii="宋体" w:hAnsi="宋体" w:eastAsia="宋体" w:cs="宋体"/>
                <w:b w:val="0"/>
                <w:bCs w:val="0"/>
                <w:sz w:val="24"/>
                <w:szCs w:val="24"/>
                <w:highlight w:val="none"/>
                <w:lang w:eastAsia="zh-CN"/>
              </w:rPr>
              <w:t>成交</w:t>
            </w:r>
            <w:r>
              <w:rPr>
                <w:rFonts w:hint="eastAsia" w:ascii="宋体" w:hAnsi="宋体" w:eastAsia="宋体" w:cs="宋体"/>
                <w:b w:val="0"/>
                <w:bCs w:val="0"/>
                <w:sz w:val="24"/>
                <w:szCs w:val="24"/>
                <w:highlight w:val="none"/>
              </w:rPr>
              <w:t>的行为，一经发现，</w:t>
            </w:r>
            <w:r>
              <w:rPr>
                <w:rFonts w:hint="eastAsia" w:ascii="宋体" w:hAnsi="宋体" w:eastAsia="宋体" w:cs="宋体"/>
                <w:b w:val="0"/>
                <w:bCs w:val="0"/>
                <w:sz w:val="24"/>
                <w:szCs w:val="24"/>
                <w:highlight w:val="none"/>
                <w:lang w:eastAsia="zh-CN"/>
              </w:rPr>
              <w:t>业主单位</w:t>
            </w:r>
            <w:r>
              <w:rPr>
                <w:rFonts w:hint="eastAsia" w:ascii="宋体" w:hAnsi="宋体" w:eastAsia="宋体" w:cs="宋体"/>
                <w:b w:val="0"/>
                <w:bCs w:val="0"/>
                <w:sz w:val="24"/>
                <w:szCs w:val="24"/>
                <w:highlight w:val="none"/>
              </w:rPr>
              <w:t>可以取消其</w:t>
            </w:r>
            <w:r>
              <w:rPr>
                <w:rFonts w:hint="eastAsia" w:ascii="宋体" w:hAnsi="宋体" w:eastAsia="宋体" w:cs="宋体"/>
                <w:b w:val="0"/>
                <w:bCs w:val="0"/>
                <w:sz w:val="24"/>
                <w:szCs w:val="24"/>
                <w:highlight w:val="none"/>
                <w:lang w:eastAsia="zh-CN"/>
              </w:rPr>
              <w:t>成交</w:t>
            </w:r>
            <w:r>
              <w:rPr>
                <w:rFonts w:hint="eastAsia" w:ascii="宋体" w:hAnsi="宋体" w:eastAsia="宋体" w:cs="宋体"/>
                <w:b w:val="0"/>
                <w:bCs w:val="0"/>
                <w:sz w:val="24"/>
                <w:szCs w:val="24"/>
                <w:highlight w:val="none"/>
              </w:rPr>
              <w:t>资格或解除合同，并追究其违约责任。</w:t>
            </w:r>
          </w:p>
        </w:tc>
      </w:tr>
      <w:tr w14:paraId="3590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9F2851">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20</w:t>
            </w:r>
          </w:p>
        </w:tc>
        <w:tc>
          <w:tcPr>
            <w:tcW w:w="818" w:type="pct"/>
            <w:vAlign w:val="center"/>
          </w:tcPr>
          <w:p w14:paraId="3A7A1DB0">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解释权</w:t>
            </w:r>
          </w:p>
        </w:tc>
        <w:tc>
          <w:tcPr>
            <w:tcW w:w="3624" w:type="pct"/>
            <w:vAlign w:val="center"/>
          </w:tcPr>
          <w:p w14:paraId="34DCE27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（1）构成本磋商文件的各个组成文件应互为解释，互为说明；</w:t>
            </w:r>
          </w:p>
          <w:p w14:paraId="2BBEA786">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（2）同一组成文件中就同一事项的规定或约定不一致的，以编排顺序在后者为准；</w:t>
            </w:r>
          </w:p>
          <w:p w14:paraId="62FAEE42">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（3）如有不明确或不一致，构成合同文件组成内容的，以合同文件约定内容为准，且以专用合同条款约定的合同文件优先顺序解释；</w:t>
            </w:r>
          </w:p>
          <w:p w14:paraId="68973C87">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（4）除磋商文件中有特别规定外，仅适用于磋商及</w:t>
            </w: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提交阶段的规定，按</w:t>
            </w:r>
            <w:r>
              <w:rPr>
                <w:rFonts w:hint="eastAsia" w:ascii="宋体" w:hAnsi="宋体" w:eastAsia="宋体" w:cs="宋体"/>
                <w:bCs/>
                <w:sz w:val="24"/>
                <w:szCs w:val="24"/>
                <w:highlight w:val="none"/>
                <w:lang w:eastAsia="zh-CN"/>
              </w:rPr>
              <w:t>磋商公告</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bCs/>
                <w:sz w:val="24"/>
                <w:szCs w:val="24"/>
                <w:highlight w:val="none"/>
                <w:lang w:val="en-US" w:eastAsia="zh-CN"/>
              </w:rPr>
              <w:t>前附表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供应商须知正文、</w:t>
            </w:r>
            <w:r>
              <w:rPr>
                <w:rFonts w:hint="eastAsia" w:ascii="宋体" w:hAnsi="宋体" w:eastAsia="宋体" w:cs="宋体"/>
                <w:bCs/>
                <w:sz w:val="24"/>
                <w:szCs w:val="24"/>
                <w:highlight w:val="none"/>
              </w:rPr>
              <w:t>评审方法和标准、</w:t>
            </w: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格式的先后顺序解释；</w:t>
            </w:r>
          </w:p>
          <w:p w14:paraId="63F1F079">
            <w:pPr>
              <w:spacing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有澄清的部分以最终的澄清更正内容为准</w:t>
            </w:r>
            <w:r>
              <w:rPr>
                <w:rFonts w:hint="eastAsia" w:ascii="宋体" w:hAnsi="宋体" w:eastAsia="宋体" w:cs="宋体"/>
                <w:sz w:val="24"/>
                <w:szCs w:val="24"/>
                <w:highlight w:val="none"/>
                <w:lang w:eastAsia="zh-CN"/>
              </w:rPr>
              <w:t>；</w:t>
            </w:r>
          </w:p>
          <w:p w14:paraId="7421134B">
            <w:pPr>
              <w:pStyle w:val="15"/>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val="en-US" w:eastAsia="zh-CN"/>
              </w:rPr>
              <w:t>6</w:t>
            </w:r>
            <w:r>
              <w:rPr>
                <w:rFonts w:hint="eastAsia" w:ascii="宋体" w:hAnsi="宋体" w:eastAsia="宋体" w:cs="宋体"/>
                <w:b w:val="0"/>
                <w:sz w:val="24"/>
                <w:szCs w:val="24"/>
                <w:highlight w:val="none"/>
              </w:rPr>
              <w:t>）按本款前述规定仍不能形成结论的，由</w:t>
            </w:r>
            <w:r>
              <w:rPr>
                <w:rFonts w:hint="eastAsia" w:ascii="宋体" w:hAnsi="宋体" w:eastAsia="宋体" w:cs="宋体"/>
                <w:b w:val="0"/>
                <w:sz w:val="24"/>
                <w:szCs w:val="24"/>
                <w:highlight w:val="none"/>
                <w:lang w:eastAsia="zh-CN"/>
              </w:rPr>
              <w:t>业主单位</w:t>
            </w:r>
            <w:r>
              <w:rPr>
                <w:rFonts w:hint="eastAsia" w:ascii="宋体" w:hAnsi="宋体" w:eastAsia="宋体" w:cs="宋体"/>
                <w:b w:val="0"/>
                <w:sz w:val="24"/>
                <w:szCs w:val="24"/>
                <w:highlight w:val="none"/>
              </w:rPr>
              <w:t>负责解释。</w:t>
            </w:r>
          </w:p>
        </w:tc>
      </w:tr>
      <w:tr w14:paraId="5A33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9EC43DC">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21</w:t>
            </w:r>
          </w:p>
        </w:tc>
        <w:tc>
          <w:tcPr>
            <w:tcW w:w="818" w:type="pct"/>
            <w:vAlign w:val="center"/>
          </w:tcPr>
          <w:p w14:paraId="4DC977FF">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其他补充</w:t>
            </w:r>
          </w:p>
          <w:p w14:paraId="14823088">
            <w:pPr>
              <w:pStyle w:val="1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说明</w:t>
            </w:r>
          </w:p>
        </w:tc>
        <w:tc>
          <w:tcPr>
            <w:tcW w:w="3624" w:type="pct"/>
            <w:vAlign w:val="center"/>
          </w:tcPr>
          <w:p w14:paraId="23756202">
            <w:pPr>
              <w:pStyle w:val="15"/>
              <w:widowControl w:val="0"/>
              <w:numPr>
                <w:ilvl w:val="0"/>
                <w:numId w:val="0"/>
              </w:numPr>
              <w:spacing w:before="0" w:beforeAutospacing="0" w:after="0" w:afterAutospacing="0" w:line="36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1.供应商不得与</w:t>
            </w:r>
            <w:r>
              <w:rPr>
                <w:rFonts w:hint="eastAsia" w:ascii="宋体" w:hAnsi="宋体" w:eastAsia="宋体" w:cs="宋体"/>
                <w:b w:val="0"/>
                <w:bCs/>
                <w:sz w:val="24"/>
                <w:szCs w:val="24"/>
                <w:highlight w:val="none"/>
                <w:lang w:val="zh-CN" w:eastAsia="zh-CN" w:bidi="ar-SA"/>
              </w:rPr>
              <w:t>本标段的其他供应商存在</w:t>
            </w:r>
            <w:r>
              <w:rPr>
                <w:rFonts w:hint="eastAsia" w:ascii="宋体" w:hAnsi="宋体" w:eastAsia="宋体" w:cs="宋体"/>
                <w:b w:val="0"/>
                <w:bCs/>
                <w:sz w:val="24"/>
                <w:szCs w:val="24"/>
                <w:highlight w:val="none"/>
                <w:lang w:val="en-US" w:eastAsia="zh-CN" w:bidi="ar-SA"/>
              </w:rPr>
              <w:t>单位负责人为同一人或者存在直接控股、管理关系的情形</w:t>
            </w:r>
            <w:r>
              <w:rPr>
                <w:rFonts w:hint="eastAsia" w:ascii="宋体" w:hAnsi="宋体" w:eastAsia="宋体" w:cs="宋体"/>
                <w:b w:val="0"/>
                <w:bCs/>
                <w:sz w:val="24"/>
                <w:szCs w:val="24"/>
                <w:highlight w:val="none"/>
                <w:lang w:val="zh-CN" w:eastAsia="zh-CN" w:bidi="ar-SA"/>
              </w:rPr>
              <w:t>。</w:t>
            </w:r>
          </w:p>
        </w:tc>
      </w:tr>
    </w:tbl>
    <w:p w14:paraId="4764A1CC">
      <w:pPr>
        <w:rPr>
          <w:rFonts w:ascii="Arial"/>
          <w:sz w:val="21"/>
          <w:highlight w:val="none"/>
        </w:rPr>
      </w:pPr>
    </w:p>
    <w:p w14:paraId="24F7A7D7">
      <w:pPr>
        <w:rPr>
          <w:rFonts w:ascii="Arial" w:hAnsi="Arial" w:eastAsia="Arial" w:cs="Arial"/>
          <w:sz w:val="21"/>
          <w:szCs w:val="21"/>
          <w:highlight w:val="none"/>
        </w:rPr>
        <w:sectPr>
          <w:headerReference r:id="rId11" w:type="default"/>
          <w:footerReference r:id="rId12" w:type="default"/>
          <w:pgSz w:w="11906" w:h="16839"/>
          <w:pgMar w:top="1166" w:right="1687" w:bottom="1219" w:left="1687" w:header="829" w:footer="852" w:gutter="0"/>
          <w:cols w:space="720" w:num="1"/>
        </w:sectPr>
      </w:pPr>
    </w:p>
    <w:p w14:paraId="4C37E097">
      <w:pPr>
        <w:pStyle w:val="2"/>
        <w:spacing w:before="240" w:beforeLines="100" w:after="240" w:afterLines="100" w:line="240" w:lineRule="auto"/>
        <w:jc w:val="center"/>
        <w:rPr>
          <w:rFonts w:hint="eastAsia" w:asciiTheme="minorEastAsia" w:hAnsiTheme="minorEastAsia" w:eastAsiaTheme="minorEastAsia" w:cstheme="minorEastAsia"/>
          <w:b/>
          <w:bCs/>
          <w:snapToGrid w:val="0"/>
          <w:color w:val="auto"/>
          <w:sz w:val="24"/>
          <w:szCs w:val="24"/>
          <w:highlight w:val="none"/>
          <w:lang w:val="en-US" w:eastAsia="zh-CN"/>
        </w:rPr>
      </w:pPr>
      <w:bookmarkStart w:id="3" w:name="_Toc14925"/>
      <w:bookmarkStart w:id="4" w:name="_Toc19228"/>
      <w:r>
        <w:rPr>
          <w:rFonts w:hint="eastAsia" w:asciiTheme="minorEastAsia" w:hAnsiTheme="minorEastAsia" w:eastAsiaTheme="minorEastAsia" w:cstheme="minorEastAsia"/>
          <w:b w:val="0"/>
          <w:bCs w:val="0"/>
          <w:color w:val="000000"/>
          <w:sz w:val="24"/>
          <w:szCs w:val="24"/>
          <w:highlight w:val="none"/>
          <w:lang w:val="en-US" w:eastAsia="zh-CN"/>
        </w:rPr>
        <w:t>附件1</w:t>
      </w:r>
      <w:r>
        <w:rPr>
          <w:rFonts w:hint="eastAsia" w:asciiTheme="minorEastAsia" w:hAnsiTheme="minorEastAsia" w:eastAsiaTheme="minorEastAsia" w:cstheme="minorEastAsia"/>
          <w:bCs/>
          <w:snapToGrid w:val="0"/>
          <w:color w:val="auto"/>
          <w:sz w:val="24"/>
          <w:szCs w:val="24"/>
          <w:highlight w:val="none"/>
        </w:rPr>
        <w:t>代理服务费</w:t>
      </w:r>
      <w:bookmarkEnd w:id="3"/>
      <w:bookmarkEnd w:id="4"/>
      <w:r>
        <w:rPr>
          <w:rFonts w:hint="eastAsia" w:asciiTheme="minorEastAsia" w:hAnsiTheme="minorEastAsia" w:eastAsiaTheme="minorEastAsia" w:cstheme="minorEastAsia"/>
          <w:bCs/>
          <w:snapToGrid w:val="0"/>
          <w:color w:val="auto"/>
          <w:sz w:val="24"/>
          <w:szCs w:val="24"/>
          <w:highlight w:val="none"/>
          <w:lang w:val="en-US" w:eastAsia="zh-CN"/>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14:paraId="124E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7E01E0C">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0D358A0D">
            <w:pPr>
              <w:spacing w:line="460" w:lineRule="exact"/>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 代理服务费收费标准 </w:t>
            </w:r>
          </w:p>
          <w:tbl>
            <w:tblPr>
              <w:tblStyle w:val="12"/>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686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F821E4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成交金额（万元）</w:t>
                  </w:r>
                </w:p>
              </w:tc>
              <w:tc>
                <w:tcPr>
                  <w:tcW w:w="1843" w:type="dxa"/>
                  <w:noWrap w:val="0"/>
                  <w:vAlign w:val="center"/>
                </w:tcPr>
                <w:p w14:paraId="4B3487C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货物招标</w:t>
                  </w:r>
                </w:p>
              </w:tc>
              <w:tc>
                <w:tcPr>
                  <w:tcW w:w="1843" w:type="dxa"/>
                  <w:noWrap w:val="0"/>
                  <w:vAlign w:val="center"/>
                </w:tcPr>
                <w:p w14:paraId="67AED51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服务招标</w:t>
                  </w:r>
                </w:p>
              </w:tc>
              <w:tc>
                <w:tcPr>
                  <w:tcW w:w="1856" w:type="dxa"/>
                  <w:noWrap w:val="0"/>
                  <w:vAlign w:val="center"/>
                </w:tcPr>
                <w:p w14:paraId="4B0EBA4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工程施工/      工程总承包</w:t>
                  </w:r>
                </w:p>
              </w:tc>
            </w:tr>
            <w:tr w14:paraId="1F14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C553F2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100以下</w:t>
                  </w:r>
                </w:p>
              </w:tc>
              <w:tc>
                <w:tcPr>
                  <w:tcW w:w="1843" w:type="dxa"/>
                  <w:noWrap w:val="0"/>
                  <w:vAlign w:val="center"/>
                </w:tcPr>
                <w:p w14:paraId="4604697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43" w:type="dxa"/>
                  <w:noWrap w:val="0"/>
                  <w:vAlign w:val="center"/>
                </w:tcPr>
                <w:p w14:paraId="467ABEA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56" w:type="dxa"/>
                  <w:noWrap w:val="0"/>
                  <w:vAlign w:val="center"/>
                </w:tcPr>
                <w:p w14:paraId="4A96775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w:t>
                  </w:r>
                </w:p>
              </w:tc>
            </w:tr>
            <w:tr w14:paraId="03A4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DD3B4E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100-500</w:t>
                  </w:r>
                </w:p>
              </w:tc>
              <w:tc>
                <w:tcPr>
                  <w:tcW w:w="1843" w:type="dxa"/>
                  <w:noWrap w:val="0"/>
                  <w:vAlign w:val="center"/>
                </w:tcPr>
                <w:p w14:paraId="5EEFB0D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1.1%</w:t>
                  </w:r>
                </w:p>
              </w:tc>
              <w:tc>
                <w:tcPr>
                  <w:tcW w:w="1843" w:type="dxa"/>
                  <w:noWrap w:val="0"/>
                  <w:vAlign w:val="center"/>
                </w:tcPr>
                <w:p w14:paraId="79FE518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56" w:type="dxa"/>
                  <w:noWrap w:val="0"/>
                  <w:vAlign w:val="center"/>
                </w:tcPr>
                <w:p w14:paraId="322F0C77">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0.7%</w:t>
                  </w:r>
                </w:p>
              </w:tc>
            </w:tr>
            <w:tr w14:paraId="62D9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F96886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500-1000</w:t>
                  </w:r>
                </w:p>
              </w:tc>
              <w:tc>
                <w:tcPr>
                  <w:tcW w:w="1843" w:type="dxa"/>
                  <w:noWrap w:val="0"/>
                  <w:vAlign w:val="center"/>
                </w:tcPr>
                <w:p w14:paraId="4300EAC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43" w:type="dxa"/>
                  <w:noWrap w:val="0"/>
                  <w:vAlign w:val="center"/>
                </w:tcPr>
                <w:p w14:paraId="295391C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0.45%</w:t>
                  </w:r>
                </w:p>
              </w:tc>
              <w:tc>
                <w:tcPr>
                  <w:tcW w:w="1856" w:type="dxa"/>
                  <w:noWrap w:val="0"/>
                  <w:vAlign w:val="center"/>
                </w:tcPr>
                <w:p w14:paraId="4EF8C26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0.55%</w:t>
                  </w:r>
                </w:p>
              </w:tc>
            </w:tr>
            <w:tr w14:paraId="47DA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F25E1E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1000-5000</w:t>
                  </w:r>
                </w:p>
              </w:tc>
              <w:tc>
                <w:tcPr>
                  <w:tcW w:w="1843" w:type="dxa"/>
                  <w:noWrap w:val="0"/>
                  <w:vAlign w:val="center"/>
                </w:tcPr>
                <w:p w14:paraId="3D180C8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w:t>
                  </w:r>
                </w:p>
              </w:tc>
              <w:tc>
                <w:tcPr>
                  <w:tcW w:w="1843" w:type="dxa"/>
                  <w:noWrap w:val="0"/>
                  <w:vAlign w:val="center"/>
                </w:tcPr>
                <w:p w14:paraId="712E963F">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56" w:type="dxa"/>
                  <w:noWrap w:val="0"/>
                  <w:vAlign w:val="center"/>
                </w:tcPr>
                <w:p w14:paraId="7700F31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0.35%</w:t>
                  </w:r>
                </w:p>
              </w:tc>
            </w:tr>
            <w:tr w14:paraId="7CBA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E8D2FA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5000-10000</w:t>
                  </w:r>
                </w:p>
              </w:tc>
              <w:tc>
                <w:tcPr>
                  <w:tcW w:w="1843" w:type="dxa"/>
                  <w:noWrap w:val="0"/>
                  <w:vAlign w:val="center"/>
                </w:tcPr>
                <w:p w14:paraId="62AAA8D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43" w:type="dxa"/>
                  <w:noWrap w:val="0"/>
                  <w:vAlign w:val="center"/>
                </w:tcPr>
                <w:p w14:paraId="488B24D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0.1%</w:t>
                  </w:r>
                </w:p>
              </w:tc>
              <w:tc>
                <w:tcPr>
                  <w:tcW w:w="1856" w:type="dxa"/>
                  <w:noWrap w:val="0"/>
                  <w:vAlign w:val="center"/>
                </w:tcPr>
                <w:p w14:paraId="0D7ED6A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w:t>
                  </w:r>
                </w:p>
              </w:tc>
            </w:tr>
            <w:tr w14:paraId="3D56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2E7D8FF">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10000-100000</w:t>
                  </w:r>
                </w:p>
              </w:tc>
              <w:tc>
                <w:tcPr>
                  <w:tcW w:w="1843" w:type="dxa"/>
                  <w:noWrap w:val="0"/>
                  <w:vAlign w:val="center"/>
                </w:tcPr>
                <w:p w14:paraId="67B0E15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43" w:type="dxa"/>
                  <w:noWrap w:val="0"/>
                  <w:vAlign w:val="center"/>
                </w:tcPr>
                <w:p w14:paraId="298C8FD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56" w:type="dxa"/>
                  <w:noWrap w:val="0"/>
                  <w:vAlign w:val="center"/>
                </w:tcPr>
                <w:p w14:paraId="59187FD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r>
            <w:tr w14:paraId="6A94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49C3F9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100000以上</w:t>
                  </w:r>
                </w:p>
              </w:tc>
              <w:tc>
                <w:tcPr>
                  <w:tcW w:w="1843" w:type="dxa"/>
                  <w:noWrap w:val="0"/>
                  <w:vAlign w:val="center"/>
                </w:tcPr>
                <w:p w14:paraId="77681B9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43" w:type="dxa"/>
                  <w:noWrap w:val="0"/>
                  <w:vAlign w:val="center"/>
                </w:tcPr>
                <w:p w14:paraId="46C95A8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56" w:type="dxa"/>
                  <w:noWrap w:val="0"/>
                  <w:vAlign w:val="center"/>
                </w:tcPr>
                <w:p w14:paraId="4D5380C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r>
          </w:tbl>
          <w:p w14:paraId="662363D9">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注：代理服务收费按差额定率累进法计算，成交金额含本数。例如：某服务代理业务成交金额为1000</w:t>
            </w:r>
            <w:r>
              <w:rPr>
                <w:rFonts w:hint="eastAsia" w:asciiTheme="minorEastAsia" w:hAnsiTheme="minorEastAsia" w:eastAsiaTheme="minorEastAsia" w:cstheme="minorEastAsia"/>
                <w:color w:val="auto"/>
                <w:sz w:val="24"/>
                <w:szCs w:val="24"/>
                <w:highlight w:val="none"/>
                <w:lang w:val="en-US" w:eastAsia="zh-CN"/>
              </w:rPr>
              <w:t>万元，</w:t>
            </w:r>
            <w:r>
              <w:rPr>
                <w:rFonts w:hint="eastAsia" w:asciiTheme="minorEastAsia" w:hAnsiTheme="minorEastAsia" w:eastAsiaTheme="minorEastAsia" w:cstheme="minorEastAsia"/>
                <w:bCs/>
                <w:color w:val="auto"/>
                <w:sz w:val="24"/>
                <w:szCs w:val="24"/>
                <w:highlight w:val="none"/>
                <w:lang w:val="en-US" w:eastAsia="zh-CN"/>
              </w:rPr>
              <w:t>具体收取金额为上表（代理服务费收费标准）相应类别收费标准，</w:t>
            </w:r>
            <w:r>
              <w:rPr>
                <w:rFonts w:hint="eastAsia" w:asciiTheme="minorEastAsia" w:hAnsiTheme="minorEastAsia" w:eastAsiaTheme="minorEastAsia" w:cstheme="minorEastAsia"/>
                <w:color w:val="auto"/>
                <w:sz w:val="24"/>
                <w:szCs w:val="24"/>
                <w:highlight w:val="none"/>
                <w:lang w:val="en-US" w:eastAsia="zh-CN"/>
              </w:rPr>
              <w:t>计算代理服务费收取金额如下：</w:t>
            </w:r>
          </w:p>
          <w:p w14:paraId="3F87A88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100万元×1.5％＝1.5万元</w:t>
            </w:r>
          </w:p>
          <w:p w14:paraId="36885BE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（500－100）万元×0.8％＝3.2万元</w:t>
            </w:r>
          </w:p>
          <w:p w14:paraId="107B402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（1000－500）万元×0.45％＝2.25万元</w:t>
            </w:r>
          </w:p>
          <w:p w14:paraId="26D7A44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合计收费＝1.5＋3.2＋2.25＝6.95(万元)</w:t>
            </w:r>
          </w:p>
          <w:p w14:paraId="42833648">
            <w:pPr>
              <w:pStyle w:val="18"/>
              <w:adjustRightInd w:val="0"/>
              <w:snapToGrid w:val="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tbl>
    <w:p w14:paraId="21F542D5">
      <w:pPr>
        <w:rPr>
          <w:rFonts w:ascii="Arial"/>
          <w:sz w:val="21"/>
          <w:highlight w:val="none"/>
        </w:rPr>
      </w:pPr>
    </w:p>
    <w:p w14:paraId="76AFC6D4">
      <w:pPr>
        <w:rPr>
          <w:rFonts w:ascii="Arial" w:hAnsi="Arial" w:eastAsia="Arial" w:cs="Arial"/>
          <w:sz w:val="21"/>
          <w:szCs w:val="21"/>
          <w:highlight w:val="none"/>
        </w:rPr>
        <w:sectPr>
          <w:footerReference r:id="rId13" w:type="default"/>
          <w:pgSz w:w="11906" w:h="16839"/>
          <w:pgMar w:top="1166" w:right="1687" w:bottom="1219" w:left="1687" w:header="829" w:footer="854" w:gutter="0"/>
          <w:cols w:space="720" w:num="1"/>
        </w:sectPr>
      </w:pPr>
    </w:p>
    <w:p w14:paraId="0E19A0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供应商须知正文</w:t>
      </w:r>
    </w:p>
    <w:p w14:paraId="712B55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4" w:firstLineChars="200"/>
        <w:textAlignment w:val="baseline"/>
        <w:outlineLvl w:val="1"/>
        <w:rPr>
          <w:rFonts w:hint="eastAsia" w:ascii="宋体" w:hAnsi="宋体" w:eastAsia="宋体" w:cs="宋体"/>
          <w:sz w:val="24"/>
          <w:szCs w:val="24"/>
          <w:highlight w:val="none"/>
        </w:rPr>
      </w:pPr>
      <w:bookmarkStart w:id="5" w:name="_Toc3291"/>
      <w:r>
        <w:rPr>
          <w:rFonts w:hint="eastAsia" w:ascii="宋体" w:hAnsi="宋体" w:eastAsia="宋体" w:cs="宋体"/>
          <w:b/>
          <w:bCs/>
          <w:spacing w:val="-7"/>
          <w:sz w:val="24"/>
          <w:szCs w:val="24"/>
          <w:highlight w:val="none"/>
        </w:rPr>
        <w:t>1.有关定义</w:t>
      </w:r>
      <w:bookmarkEnd w:id="5"/>
    </w:p>
    <w:p w14:paraId="3AC817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jc w:val="both"/>
        <w:textAlignment w:val="baseline"/>
        <w:outlineLvl w:val="1"/>
        <w:rPr>
          <w:rFonts w:hint="eastAsia" w:ascii="宋体" w:hAnsi="宋体" w:eastAsia="宋体" w:cs="宋体"/>
          <w:sz w:val="24"/>
          <w:szCs w:val="24"/>
          <w:highlight w:val="none"/>
        </w:rPr>
      </w:pPr>
      <w:bookmarkStart w:id="6" w:name="_Toc27686"/>
      <w:r>
        <w:rPr>
          <w:rFonts w:hint="eastAsia" w:ascii="宋体" w:hAnsi="宋体" w:eastAsia="宋体" w:cs="宋体"/>
          <w:spacing w:val="-6"/>
          <w:sz w:val="24"/>
          <w:szCs w:val="24"/>
          <w:highlight w:val="none"/>
        </w:rPr>
        <w:t>本项目的交易方式为</w:t>
      </w:r>
      <w:r>
        <w:rPr>
          <w:rFonts w:hint="eastAsia" w:ascii="宋体" w:hAnsi="宋体" w:eastAsia="宋体" w:cs="宋体"/>
          <w:spacing w:val="-6"/>
          <w:sz w:val="24"/>
          <w:szCs w:val="24"/>
          <w:highlight w:val="none"/>
          <w:lang w:eastAsia="zh-CN"/>
        </w:rPr>
        <w:t>磋商</w:t>
      </w:r>
      <w:r>
        <w:rPr>
          <w:rFonts w:hint="eastAsia" w:ascii="宋体" w:hAnsi="宋体" w:eastAsia="宋体" w:cs="宋体"/>
          <w:spacing w:val="-6"/>
          <w:sz w:val="24"/>
          <w:szCs w:val="24"/>
          <w:highlight w:val="none"/>
        </w:rPr>
        <w:t>，业主单位为项目实施建设的发包人（甲方</w:t>
      </w:r>
      <w:r>
        <w:rPr>
          <w:rFonts w:hint="eastAsia" w:ascii="宋体" w:hAnsi="宋体" w:eastAsia="宋体" w:cs="宋体"/>
          <w:spacing w:val="-56"/>
          <w:w w:val="89"/>
          <w:sz w:val="24"/>
          <w:szCs w:val="24"/>
          <w:highlight w:val="none"/>
        </w:rPr>
        <w:t>），</w:t>
      </w:r>
      <w:bookmarkEnd w:id="6"/>
      <w:r>
        <w:rPr>
          <w:rFonts w:hint="eastAsia" w:ascii="宋体" w:hAnsi="宋体" w:eastAsia="宋体" w:cs="宋体"/>
          <w:spacing w:val="-3"/>
          <w:sz w:val="24"/>
          <w:szCs w:val="24"/>
          <w:highlight w:val="none"/>
        </w:rPr>
        <w:t>供应商为参与</w:t>
      </w:r>
      <w:r>
        <w:rPr>
          <w:rFonts w:hint="eastAsia" w:ascii="宋体" w:hAnsi="宋体" w:eastAsia="宋体" w:cs="宋体"/>
          <w:spacing w:val="-3"/>
          <w:sz w:val="24"/>
          <w:szCs w:val="24"/>
          <w:highlight w:val="none"/>
          <w:lang w:eastAsia="zh-CN"/>
        </w:rPr>
        <w:t>磋商</w:t>
      </w:r>
      <w:r>
        <w:rPr>
          <w:rFonts w:hint="eastAsia" w:ascii="宋体" w:hAnsi="宋体" w:eastAsia="宋体" w:cs="宋体"/>
          <w:spacing w:val="-3"/>
          <w:sz w:val="24"/>
          <w:szCs w:val="24"/>
          <w:highlight w:val="none"/>
        </w:rPr>
        <w:t>的主体，成交人为参与</w:t>
      </w:r>
      <w:r>
        <w:rPr>
          <w:rFonts w:hint="eastAsia" w:ascii="宋体" w:hAnsi="宋体" w:eastAsia="宋体" w:cs="宋体"/>
          <w:spacing w:val="-3"/>
          <w:sz w:val="24"/>
          <w:szCs w:val="24"/>
          <w:highlight w:val="none"/>
          <w:lang w:eastAsia="zh-CN"/>
        </w:rPr>
        <w:t>磋商</w:t>
      </w:r>
      <w:r>
        <w:rPr>
          <w:rFonts w:hint="eastAsia" w:ascii="宋体" w:hAnsi="宋体" w:eastAsia="宋体" w:cs="宋体"/>
          <w:spacing w:val="-3"/>
          <w:sz w:val="24"/>
          <w:szCs w:val="24"/>
          <w:highlight w:val="none"/>
        </w:rPr>
        <w:t>，并获得项目实施的</w:t>
      </w:r>
      <w:r>
        <w:rPr>
          <w:rFonts w:hint="eastAsia" w:ascii="宋体" w:hAnsi="宋体" w:eastAsia="宋体" w:cs="宋体"/>
          <w:spacing w:val="-2"/>
          <w:sz w:val="24"/>
          <w:szCs w:val="24"/>
          <w:highlight w:val="none"/>
        </w:rPr>
        <w:t>承包人（乙方）。</w:t>
      </w:r>
    </w:p>
    <w:p w14:paraId="39FE65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2" w:firstLineChars="200"/>
        <w:textAlignment w:val="baseline"/>
        <w:outlineLvl w:val="1"/>
        <w:rPr>
          <w:rFonts w:hint="eastAsia" w:ascii="宋体" w:hAnsi="宋体" w:eastAsia="宋体" w:cs="宋体"/>
          <w:sz w:val="24"/>
          <w:szCs w:val="24"/>
          <w:highlight w:val="none"/>
        </w:rPr>
      </w:pPr>
      <w:bookmarkStart w:id="7" w:name="_Toc31264"/>
      <w:r>
        <w:rPr>
          <w:rFonts w:hint="eastAsia" w:ascii="宋体" w:hAnsi="宋体" w:eastAsia="宋体" w:cs="宋体"/>
          <w:b/>
          <w:bCs/>
          <w:spacing w:val="-5"/>
          <w:sz w:val="24"/>
          <w:szCs w:val="24"/>
          <w:highlight w:val="none"/>
        </w:rPr>
        <w:t>2.资金来源</w:t>
      </w:r>
      <w:bookmarkEnd w:id="7"/>
    </w:p>
    <w:p w14:paraId="512332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本项目的业主单位已获得足以支付本次磋商后</w:t>
      </w:r>
      <w:r>
        <w:rPr>
          <w:rFonts w:hint="eastAsia" w:ascii="宋体" w:hAnsi="宋体" w:eastAsia="宋体" w:cs="宋体"/>
          <w:spacing w:val="-1"/>
          <w:sz w:val="24"/>
          <w:szCs w:val="24"/>
          <w:highlight w:val="none"/>
        </w:rPr>
        <w:t>所签订的合同项下的资金。</w:t>
      </w:r>
    </w:p>
    <w:p w14:paraId="2337BA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2" w:firstLineChars="200"/>
        <w:textAlignment w:val="baseline"/>
        <w:outlineLvl w:val="1"/>
        <w:rPr>
          <w:rFonts w:hint="eastAsia" w:ascii="宋体" w:hAnsi="宋体" w:eastAsia="宋体" w:cs="宋体"/>
          <w:sz w:val="24"/>
          <w:szCs w:val="24"/>
          <w:highlight w:val="none"/>
        </w:rPr>
      </w:pPr>
      <w:bookmarkStart w:id="8" w:name="_Toc6160"/>
      <w:r>
        <w:rPr>
          <w:rFonts w:hint="eastAsia" w:ascii="宋体" w:hAnsi="宋体" w:eastAsia="宋体" w:cs="宋体"/>
          <w:b/>
          <w:bCs/>
          <w:spacing w:val="-5"/>
          <w:sz w:val="24"/>
          <w:szCs w:val="24"/>
          <w:highlight w:val="none"/>
        </w:rPr>
        <w:t>3.磋商费用</w:t>
      </w:r>
      <w:bookmarkEnd w:id="8"/>
    </w:p>
    <w:p w14:paraId="4A5149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不论磋商的结果如何，供应商应承担其所有与准备和参加磋商有关的费用。</w:t>
      </w:r>
    </w:p>
    <w:p w14:paraId="632FF30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outlineLvl w:val="1"/>
        <w:rPr>
          <w:rFonts w:hint="eastAsia" w:ascii="宋体" w:hAnsi="宋体" w:eastAsia="宋体" w:cs="宋体"/>
          <w:sz w:val="24"/>
          <w:szCs w:val="24"/>
          <w:highlight w:val="none"/>
        </w:rPr>
      </w:pPr>
      <w:bookmarkStart w:id="9" w:name="_Toc17499"/>
      <w:r>
        <w:rPr>
          <w:rFonts w:hint="eastAsia" w:ascii="宋体" w:hAnsi="宋体" w:eastAsia="宋体" w:cs="宋体"/>
          <w:b/>
          <w:bCs/>
          <w:spacing w:val="-3"/>
          <w:sz w:val="24"/>
          <w:szCs w:val="24"/>
          <w:highlight w:val="none"/>
        </w:rPr>
        <w:t>4.磋商文件的澄清与修改</w:t>
      </w:r>
      <w:bookmarkEnd w:id="9"/>
    </w:p>
    <w:p w14:paraId="19BC7D3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4.1</w:t>
      </w:r>
      <w:r>
        <w:rPr>
          <w:rFonts w:hint="eastAsia" w:ascii="宋体" w:hAnsi="宋体" w:eastAsia="宋体" w:cs="宋体"/>
          <w:spacing w:val="-38"/>
          <w:sz w:val="24"/>
          <w:szCs w:val="24"/>
          <w:highlight w:val="none"/>
        </w:rPr>
        <w:t xml:space="preserve"> </w:t>
      </w:r>
      <w:r>
        <w:rPr>
          <w:rFonts w:hint="eastAsia" w:ascii="宋体" w:hAnsi="宋体" w:eastAsia="宋体" w:cs="宋体"/>
          <w:spacing w:val="-1"/>
          <w:sz w:val="24"/>
          <w:szCs w:val="24"/>
          <w:highlight w:val="none"/>
        </w:rPr>
        <w:t>供应商如对磋商文件内容有疑问，按供应商须知前附表规定提出。</w:t>
      </w:r>
    </w:p>
    <w:p w14:paraId="309398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181"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4.2</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业主单位可主动或在解答供应商提出的问题时对磋商文件进行澄清或者修</w:t>
      </w:r>
      <w:r>
        <w:rPr>
          <w:rFonts w:hint="eastAsia" w:ascii="宋体" w:hAnsi="宋体" w:eastAsia="宋体" w:cs="宋体"/>
          <w:sz w:val="24"/>
          <w:szCs w:val="24"/>
          <w:highlight w:val="none"/>
        </w:rPr>
        <w:t>改。代理机构将在优质采云采购平台（</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"http://www.youzhicai.com/"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http://www.youzhicai</w:t>
      </w:r>
      <w:r>
        <w:rPr>
          <w:rFonts w:hint="eastAsia" w:ascii="宋体" w:hAnsi="宋体" w:eastAsia="宋体" w:cs="宋体"/>
          <w:spacing w:val="-1"/>
          <w:sz w:val="24"/>
          <w:szCs w:val="24"/>
          <w:highlight w:val="none"/>
        </w:rPr>
        <w:t>.com/</w:t>
      </w:r>
      <w:r>
        <w:rPr>
          <w:rFonts w:hint="eastAsia" w:ascii="宋体" w:hAnsi="宋体" w:eastAsia="宋体" w:cs="宋体"/>
          <w:spacing w:val="-1"/>
          <w:sz w:val="24"/>
          <w:szCs w:val="24"/>
          <w:highlight w:val="none"/>
        </w:rPr>
        <w:fldChar w:fldCharType="end"/>
      </w:r>
      <w:r>
        <w:rPr>
          <w:rFonts w:hint="eastAsia" w:ascii="宋体" w:hAnsi="宋体" w:eastAsia="宋体" w:cs="宋体"/>
          <w:spacing w:val="-1"/>
          <w:sz w:val="24"/>
          <w:szCs w:val="24"/>
          <w:highlight w:val="none"/>
        </w:rPr>
        <w:t>）网站澄清</w:t>
      </w:r>
      <w:r>
        <w:rPr>
          <w:rFonts w:hint="eastAsia" w:ascii="宋体" w:hAnsi="宋体" w:eastAsia="宋体" w:cs="宋体"/>
          <w:spacing w:val="-3"/>
          <w:sz w:val="24"/>
          <w:szCs w:val="24"/>
          <w:highlight w:val="none"/>
        </w:rPr>
        <w:t>或修改磋商文件，供应商应主动上网查询。代理机构和业主单位不承担供应商未</w:t>
      </w:r>
      <w:r>
        <w:rPr>
          <w:rFonts w:hint="eastAsia" w:ascii="宋体" w:hAnsi="宋体" w:eastAsia="宋体" w:cs="宋体"/>
          <w:spacing w:val="-1"/>
          <w:sz w:val="24"/>
          <w:szCs w:val="24"/>
          <w:highlight w:val="none"/>
        </w:rPr>
        <w:t>及时关注相关信息引发的相关责任。</w:t>
      </w:r>
    </w:p>
    <w:p w14:paraId="5CE258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81"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4.3</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任何人或任何组织向供应商提供的任何书面或口头</w:t>
      </w:r>
      <w:r>
        <w:rPr>
          <w:rFonts w:hint="eastAsia" w:ascii="宋体" w:hAnsi="宋体" w:eastAsia="宋体" w:cs="宋体"/>
          <w:spacing w:val="-1"/>
          <w:sz w:val="24"/>
          <w:szCs w:val="24"/>
          <w:highlight w:val="none"/>
        </w:rPr>
        <w:t>资料，未经代理机构</w:t>
      </w:r>
      <w:r>
        <w:rPr>
          <w:rFonts w:hint="eastAsia" w:ascii="宋体" w:hAnsi="宋体" w:eastAsia="宋体" w:cs="宋体"/>
          <w:spacing w:val="-3"/>
          <w:sz w:val="24"/>
          <w:szCs w:val="24"/>
          <w:highlight w:val="none"/>
        </w:rPr>
        <w:t>在网上发布或书面通知，均作无效处理，不得作为磋商文件的组成部分。代理机</w:t>
      </w:r>
      <w:r>
        <w:rPr>
          <w:rFonts w:hint="eastAsia" w:ascii="宋体" w:hAnsi="宋体" w:eastAsia="宋体" w:cs="宋体"/>
          <w:spacing w:val="-1"/>
          <w:sz w:val="24"/>
          <w:szCs w:val="24"/>
          <w:highlight w:val="none"/>
        </w:rPr>
        <w:t>构对供应商由此而做出的推论、理解和结论概不负责。</w:t>
      </w:r>
    </w:p>
    <w:p w14:paraId="64479C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83"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对于没有提出疑问又参与了本项目磋商的供应商将</w:t>
      </w:r>
      <w:r>
        <w:rPr>
          <w:rFonts w:hint="eastAsia" w:ascii="宋体" w:hAnsi="宋体" w:eastAsia="宋体" w:cs="宋体"/>
          <w:spacing w:val="-1"/>
          <w:sz w:val="24"/>
          <w:szCs w:val="24"/>
          <w:highlight w:val="none"/>
        </w:rPr>
        <w:t>被视为完全认同本磋商文件（含澄清、修改等内容）。</w:t>
      </w:r>
    </w:p>
    <w:p w14:paraId="5976C7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outlineLvl w:val="1"/>
        <w:rPr>
          <w:rFonts w:hint="eastAsia" w:ascii="宋体" w:hAnsi="宋体" w:eastAsia="宋体" w:cs="宋体"/>
          <w:sz w:val="24"/>
          <w:szCs w:val="24"/>
          <w:highlight w:val="none"/>
        </w:rPr>
      </w:pPr>
      <w:bookmarkStart w:id="10" w:name="_Toc21522"/>
      <w:r>
        <w:rPr>
          <w:rFonts w:hint="eastAsia" w:ascii="宋体" w:hAnsi="宋体" w:eastAsia="宋体" w:cs="宋体"/>
          <w:b/>
          <w:bCs/>
          <w:spacing w:val="-3"/>
          <w:sz w:val="24"/>
          <w:szCs w:val="24"/>
          <w:highlight w:val="none"/>
        </w:rPr>
        <w:t>5.磋商范围及响应文件</w:t>
      </w:r>
      <w:r>
        <w:rPr>
          <w:rFonts w:hint="eastAsia" w:ascii="宋体" w:hAnsi="宋体" w:eastAsia="宋体" w:cs="宋体"/>
          <w:b/>
          <w:bCs/>
          <w:spacing w:val="-3"/>
          <w:sz w:val="24"/>
          <w:szCs w:val="24"/>
          <w:highlight w:val="none"/>
          <w:lang w:val="en-US" w:eastAsia="zh-CN"/>
        </w:rPr>
        <w:t>中标</w:t>
      </w:r>
      <w:r>
        <w:rPr>
          <w:rFonts w:hint="eastAsia" w:ascii="宋体" w:hAnsi="宋体" w:eastAsia="宋体" w:cs="宋体"/>
          <w:b/>
          <w:bCs/>
          <w:spacing w:val="-3"/>
          <w:sz w:val="24"/>
          <w:szCs w:val="24"/>
          <w:highlight w:val="none"/>
        </w:rPr>
        <w:t>准和计量单位的使用</w:t>
      </w:r>
      <w:bookmarkEnd w:id="10"/>
    </w:p>
    <w:p w14:paraId="5BB312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83"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5.1</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无论磋商文件中是否要求，供应商所承担项目及伴随的货物和服务均应</w:t>
      </w:r>
      <w:r>
        <w:rPr>
          <w:rFonts w:hint="eastAsia" w:ascii="宋体" w:hAnsi="宋体" w:eastAsia="宋体" w:cs="宋体"/>
          <w:spacing w:val="-2"/>
          <w:sz w:val="24"/>
          <w:szCs w:val="24"/>
          <w:highlight w:val="none"/>
        </w:rPr>
        <w:t>符合国家强制性标准。</w:t>
      </w:r>
    </w:p>
    <w:p w14:paraId="437EA6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81"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供应商与代理机构之间与磋商有关的所有</w:t>
      </w:r>
      <w:r>
        <w:rPr>
          <w:rFonts w:hint="eastAsia" w:ascii="宋体" w:hAnsi="宋体" w:eastAsia="宋体" w:cs="宋体"/>
          <w:spacing w:val="-1"/>
          <w:sz w:val="24"/>
          <w:szCs w:val="24"/>
          <w:highlight w:val="none"/>
        </w:rPr>
        <w:t>往来通知、函件和响应文件均</w:t>
      </w:r>
      <w:r>
        <w:rPr>
          <w:rFonts w:hint="eastAsia" w:ascii="宋体" w:hAnsi="宋体" w:eastAsia="宋体" w:cs="宋体"/>
          <w:spacing w:val="-3"/>
          <w:sz w:val="24"/>
          <w:szCs w:val="24"/>
          <w:highlight w:val="none"/>
        </w:rPr>
        <w:t>用中文表述。供应商随响应文件提供的证明文件和资料可以为其他语言，但必须</w:t>
      </w:r>
      <w:r>
        <w:rPr>
          <w:rFonts w:hint="eastAsia" w:ascii="宋体" w:hAnsi="宋体" w:eastAsia="宋体" w:cs="宋体"/>
          <w:sz w:val="24"/>
          <w:szCs w:val="24"/>
          <w:highlight w:val="none"/>
        </w:rPr>
        <w:t>附中文译文。翻译的中文资料与外文资料如</w:t>
      </w:r>
      <w:r>
        <w:rPr>
          <w:rFonts w:hint="eastAsia" w:ascii="宋体" w:hAnsi="宋体" w:eastAsia="宋体" w:cs="宋体"/>
          <w:spacing w:val="-1"/>
          <w:sz w:val="24"/>
          <w:szCs w:val="24"/>
          <w:highlight w:val="none"/>
        </w:rPr>
        <w:t>果出现差异时，以中文为准。</w:t>
      </w:r>
    </w:p>
    <w:p w14:paraId="53CE9E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81"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5.3</w:t>
      </w:r>
      <w:r>
        <w:rPr>
          <w:rFonts w:hint="eastAsia" w:ascii="宋体" w:hAnsi="宋体" w:eastAsia="宋体" w:cs="宋体"/>
          <w:spacing w:val="-30"/>
          <w:sz w:val="24"/>
          <w:szCs w:val="24"/>
          <w:highlight w:val="none"/>
        </w:rPr>
        <w:t xml:space="preserve"> </w:t>
      </w:r>
      <w:r>
        <w:rPr>
          <w:rFonts w:hint="eastAsia" w:ascii="宋体" w:hAnsi="宋体" w:eastAsia="宋体" w:cs="宋体"/>
          <w:spacing w:val="-1"/>
          <w:sz w:val="24"/>
          <w:szCs w:val="24"/>
          <w:highlight w:val="none"/>
        </w:rPr>
        <w:t>除磋商文件中有特殊要求外，响应文件中所使用的计量单位，应采用中华人民共和国法定计量单位。</w:t>
      </w:r>
    </w:p>
    <w:p w14:paraId="736F499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11" w:name="_Toc12882"/>
      <w:r>
        <w:rPr>
          <w:rFonts w:hint="eastAsia" w:ascii="宋体" w:hAnsi="宋体" w:eastAsia="宋体" w:cs="宋体"/>
          <w:b/>
          <w:bCs/>
          <w:spacing w:val="-4"/>
          <w:sz w:val="24"/>
          <w:szCs w:val="24"/>
          <w:highlight w:val="none"/>
        </w:rPr>
        <w:t>6.响应文件构成</w:t>
      </w:r>
      <w:bookmarkEnd w:id="11"/>
    </w:p>
    <w:p w14:paraId="4197D7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供应商应完整地按磋商文件提供的响</w:t>
      </w:r>
      <w:r>
        <w:rPr>
          <w:rFonts w:hint="eastAsia" w:ascii="宋体" w:hAnsi="宋体" w:eastAsia="宋体" w:cs="宋体"/>
          <w:spacing w:val="-1"/>
          <w:sz w:val="24"/>
          <w:szCs w:val="24"/>
          <w:highlight w:val="none"/>
        </w:rPr>
        <w:t>应文件格式及磋商文件评审要求编</w:t>
      </w:r>
    </w:p>
    <w:p w14:paraId="00F8C1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sectPr>
          <w:headerReference r:id="rId14" w:type="default"/>
          <w:footerReference r:id="rId15" w:type="default"/>
          <w:pgSz w:w="11906" w:h="16839"/>
          <w:pgMar w:top="1166" w:right="1618" w:bottom="1219" w:left="1785" w:header="829" w:footer="852" w:gutter="0"/>
          <w:cols w:space="720" w:num="1"/>
        </w:sectPr>
      </w:pPr>
    </w:p>
    <w:p w14:paraId="69AF84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z w:val="21"/>
          <w:highlight w:val="none"/>
        </w:rPr>
      </w:pPr>
    </w:p>
    <w:p w14:paraId="6CA652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写响应文件，具体内容详见第六章响应文件格式的相关内容。</w:t>
      </w:r>
    </w:p>
    <w:p w14:paraId="0EF674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6.2</w:t>
      </w:r>
      <w:r>
        <w:rPr>
          <w:rFonts w:hint="eastAsia" w:ascii="宋体" w:hAnsi="宋体" w:eastAsia="宋体" w:cs="宋体"/>
          <w:spacing w:val="-45"/>
          <w:sz w:val="24"/>
          <w:szCs w:val="24"/>
          <w:highlight w:val="none"/>
        </w:rPr>
        <w:t xml:space="preserve"> </w:t>
      </w:r>
      <w:r>
        <w:rPr>
          <w:rFonts w:hint="eastAsia" w:ascii="宋体" w:hAnsi="宋体" w:eastAsia="宋体" w:cs="宋体"/>
          <w:spacing w:val="-1"/>
          <w:sz w:val="24"/>
          <w:szCs w:val="24"/>
          <w:highlight w:val="none"/>
        </w:rPr>
        <w:t>上述文件应按照磋商文件规定的格式填写、签署和盖章。</w:t>
      </w:r>
    </w:p>
    <w:p w14:paraId="505228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4" w:firstLineChars="200"/>
        <w:textAlignment w:val="baseline"/>
        <w:outlineLvl w:val="1"/>
        <w:rPr>
          <w:rFonts w:hint="eastAsia" w:ascii="宋体" w:hAnsi="宋体" w:eastAsia="宋体" w:cs="宋体"/>
          <w:sz w:val="24"/>
          <w:szCs w:val="24"/>
          <w:highlight w:val="none"/>
        </w:rPr>
      </w:pPr>
      <w:bookmarkStart w:id="12" w:name="_Toc19924"/>
      <w:r>
        <w:rPr>
          <w:rFonts w:hint="eastAsia" w:ascii="宋体" w:hAnsi="宋体" w:eastAsia="宋体" w:cs="宋体"/>
          <w:b/>
          <w:bCs/>
          <w:spacing w:val="-7"/>
          <w:sz w:val="24"/>
          <w:szCs w:val="24"/>
          <w:highlight w:val="none"/>
        </w:rPr>
        <w:t>7.报价</w:t>
      </w:r>
      <w:bookmarkEnd w:id="12"/>
    </w:p>
    <w:p w14:paraId="454504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6"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7.1</w:t>
      </w:r>
      <w:r>
        <w:rPr>
          <w:rFonts w:hint="eastAsia" w:ascii="宋体" w:hAnsi="宋体" w:eastAsia="宋体" w:cs="宋体"/>
          <w:spacing w:val="-33"/>
          <w:sz w:val="24"/>
          <w:szCs w:val="24"/>
          <w:highlight w:val="none"/>
        </w:rPr>
        <w:t xml:space="preserve"> </w:t>
      </w:r>
      <w:r>
        <w:rPr>
          <w:rFonts w:hint="eastAsia" w:ascii="宋体" w:hAnsi="宋体" w:eastAsia="宋体" w:cs="宋体"/>
          <w:spacing w:val="-1"/>
          <w:sz w:val="24"/>
          <w:szCs w:val="24"/>
          <w:highlight w:val="none"/>
        </w:rPr>
        <w:t>供应商的报价应当包括满足本次磋商全部内容，所有报价均应以人民币</w:t>
      </w:r>
      <w:r>
        <w:rPr>
          <w:rFonts w:hint="eastAsia" w:ascii="宋体" w:hAnsi="宋体" w:eastAsia="宋体" w:cs="宋体"/>
          <w:spacing w:val="-3"/>
          <w:sz w:val="24"/>
          <w:szCs w:val="24"/>
          <w:highlight w:val="none"/>
        </w:rPr>
        <w:t>报价。</w:t>
      </w:r>
    </w:p>
    <w:p w14:paraId="6A11F3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3"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供应商应在分项报价表上标明磋商项目</w:t>
      </w:r>
      <w:r>
        <w:rPr>
          <w:rFonts w:hint="eastAsia" w:ascii="宋体" w:hAnsi="宋体" w:eastAsia="宋体" w:cs="宋体"/>
          <w:spacing w:val="-1"/>
          <w:sz w:val="24"/>
          <w:szCs w:val="24"/>
          <w:highlight w:val="none"/>
        </w:rPr>
        <w:t>的单价（如适用）和总价，未标</w:t>
      </w:r>
      <w:r>
        <w:rPr>
          <w:rFonts w:hint="eastAsia" w:ascii="宋体" w:hAnsi="宋体" w:eastAsia="宋体" w:cs="宋体"/>
          <w:spacing w:val="-3"/>
          <w:sz w:val="24"/>
          <w:szCs w:val="24"/>
          <w:highlight w:val="none"/>
        </w:rPr>
        <w:t>明的视同包含在磋商报价中。</w:t>
      </w:r>
    </w:p>
    <w:p w14:paraId="42597E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13" w:name="_Toc32059"/>
      <w:r>
        <w:rPr>
          <w:rFonts w:hint="eastAsia" w:ascii="宋体" w:hAnsi="宋体" w:eastAsia="宋体" w:cs="宋体"/>
          <w:b/>
          <w:bCs/>
          <w:spacing w:val="-4"/>
          <w:sz w:val="24"/>
          <w:szCs w:val="24"/>
          <w:highlight w:val="none"/>
        </w:rPr>
        <w:t>8.磋商有效期</w:t>
      </w:r>
      <w:bookmarkEnd w:id="13"/>
    </w:p>
    <w:p w14:paraId="6E89745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3"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8.1</w:t>
      </w:r>
      <w:r>
        <w:rPr>
          <w:rFonts w:hint="eastAsia" w:ascii="宋体" w:hAnsi="宋体" w:eastAsia="宋体" w:cs="宋体"/>
          <w:spacing w:val="-38"/>
          <w:sz w:val="24"/>
          <w:szCs w:val="24"/>
          <w:highlight w:val="none"/>
        </w:rPr>
        <w:t xml:space="preserve"> </w:t>
      </w:r>
      <w:r>
        <w:rPr>
          <w:rFonts w:hint="eastAsia" w:ascii="宋体" w:hAnsi="宋体" w:eastAsia="宋体" w:cs="宋体"/>
          <w:spacing w:val="-1"/>
          <w:sz w:val="24"/>
          <w:szCs w:val="24"/>
          <w:highlight w:val="none"/>
        </w:rPr>
        <w:t>磋商有效期为从响应文件提交截止之日算起的日历天数，磋商有效期为</w:t>
      </w:r>
      <w:r>
        <w:rPr>
          <w:rFonts w:hint="eastAsia" w:ascii="宋体" w:hAnsi="宋体" w:eastAsia="宋体" w:cs="宋体"/>
          <w:spacing w:val="-3"/>
          <w:sz w:val="24"/>
          <w:szCs w:val="24"/>
          <w:highlight w:val="none"/>
        </w:rPr>
        <w:t>120日历天。业主单位或代理机构可根据实际情况，在原磋商有效期截止之前，要求供应商延长磋商有效期。接受该要求的供应商将不会被要求和允许修正其响应文件。供应商可以拒绝延长磋商有效期的要求，且不承担任何责任。上述要求</w:t>
      </w:r>
      <w:r>
        <w:rPr>
          <w:rFonts w:hint="eastAsia" w:ascii="宋体" w:hAnsi="宋体" w:eastAsia="宋体" w:cs="宋体"/>
          <w:spacing w:val="-1"/>
          <w:sz w:val="24"/>
          <w:szCs w:val="24"/>
          <w:highlight w:val="none"/>
        </w:rPr>
        <w:t>和答复都应以书面形式提交。</w:t>
      </w:r>
    </w:p>
    <w:p w14:paraId="38D72C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3"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8.2</w:t>
      </w:r>
      <w:r>
        <w:rPr>
          <w:rFonts w:hint="eastAsia" w:ascii="宋体" w:hAnsi="宋体" w:eastAsia="宋体" w:cs="宋体"/>
          <w:spacing w:val="-52"/>
          <w:sz w:val="24"/>
          <w:szCs w:val="24"/>
          <w:highlight w:val="none"/>
        </w:rPr>
        <w:t xml:space="preserve"> </w:t>
      </w:r>
      <w:r>
        <w:rPr>
          <w:rFonts w:hint="eastAsia" w:ascii="宋体" w:hAnsi="宋体" w:eastAsia="宋体" w:cs="宋体"/>
          <w:sz w:val="24"/>
          <w:szCs w:val="24"/>
          <w:highlight w:val="none"/>
        </w:rPr>
        <w:t>在磋商有效期内，供应商的磋商保持有效，供应商不</w:t>
      </w:r>
      <w:r>
        <w:rPr>
          <w:rFonts w:hint="eastAsia" w:ascii="宋体" w:hAnsi="宋体" w:eastAsia="宋体" w:cs="宋体"/>
          <w:spacing w:val="-1"/>
          <w:sz w:val="24"/>
          <w:szCs w:val="24"/>
          <w:highlight w:val="none"/>
        </w:rPr>
        <w:t>得要求撤销或修改</w:t>
      </w:r>
      <w:r>
        <w:rPr>
          <w:rFonts w:hint="eastAsia" w:ascii="宋体" w:hAnsi="宋体" w:eastAsia="宋体" w:cs="宋体"/>
          <w:spacing w:val="-2"/>
          <w:sz w:val="24"/>
          <w:szCs w:val="24"/>
          <w:highlight w:val="none"/>
        </w:rPr>
        <w:t>其响应文件。</w:t>
      </w:r>
    </w:p>
    <w:p w14:paraId="59E759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outlineLvl w:val="1"/>
        <w:rPr>
          <w:rFonts w:hint="eastAsia" w:ascii="宋体" w:hAnsi="宋体" w:eastAsia="宋体" w:cs="宋体"/>
          <w:sz w:val="24"/>
          <w:szCs w:val="24"/>
          <w:highlight w:val="none"/>
        </w:rPr>
      </w:pPr>
      <w:bookmarkStart w:id="14" w:name="_Toc15155"/>
      <w:r>
        <w:rPr>
          <w:rFonts w:hint="eastAsia" w:ascii="宋体" w:hAnsi="宋体" w:eastAsia="宋体" w:cs="宋体"/>
          <w:b/>
          <w:bCs/>
          <w:spacing w:val="-3"/>
          <w:sz w:val="24"/>
          <w:szCs w:val="24"/>
          <w:highlight w:val="none"/>
        </w:rPr>
        <w:t>9.响应文件的制作</w:t>
      </w:r>
      <w:bookmarkEnd w:id="14"/>
    </w:p>
    <w:p w14:paraId="555BE6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3"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9.1本项目采用全流程电子化方式，供应商必须递交电子响应文件，并对电</w:t>
      </w:r>
      <w:r>
        <w:rPr>
          <w:rFonts w:hint="eastAsia" w:ascii="宋体" w:hAnsi="宋体" w:eastAsia="宋体" w:cs="宋体"/>
          <w:spacing w:val="2"/>
          <w:sz w:val="24"/>
          <w:szCs w:val="24"/>
          <w:highlight w:val="none"/>
        </w:rPr>
        <w:t>子响应文件进行电子签章并使用</w:t>
      </w:r>
      <w:r>
        <w:rPr>
          <w:rFonts w:hint="eastAsia" w:ascii="宋体" w:hAnsi="宋体" w:eastAsia="宋体" w:cs="宋体"/>
          <w:sz w:val="24"/>
          <w:szCs w:val="24"/>
          <w:highlight w:val="none"/>
        </w:rPr>
        <w:t>CA</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锁进行加密，在磋商文件规定的响应截止时</w:t>
      </w:r>
      <w:r>
        <w:rPr>
          <w:rFonts w:hint="eastAsia" w:ascii="宋体" w:hAnsi="宋体" w:eastAsia="宋体" w:cs="宋体"/>
          <w:spacing w:val="-2"/>
          <w:sz w:val="24"/>
          <w:szCs w:val="24"/>
          <w:highlight w:val="none"/>
        </w:rPr>
        <w:t>间前使用“优质采投标工具客户端</w:t>
      </w:r>
      <w:r>
        <w:rPr>
          <w:rFonts w:hint="eastAsia" w:ascii="宋体" w:hAnsi="宋体" w:eastAsia="宋体" w:cs="宋体"/>
          <w:spacing w:val="-88"/>
          <w:sz w:val="24"/>
          <w:szCs w:val="24"/>
          <w:highlight w:val="none"/>
        </w:rPr>
        <w:t xml:space="preserve"> </w:t>
      </w:r>
      <w:r>
        <w:rPr>
          <w:rFonts w:hint="eastAsia" w:ascii="宋体" w:hAnsi="宋体" w:eastAsia="宋体" w:cs="宋体"/>
          <w:spacing w:val="-2"/>
          <w:sz w:val="24"/>
          <w:szCs w:val="24"/>
          <w:highlight w:val="none"/>
        </w:rPr>
        <w:t>”完成上</w:t>
      </w:r>
      <w:r>
        <w:rPr>
          <w:rFonts w:hint="eastAsia" w:ascii="宋体" w:hAnsi="宋体" w:eastAsia="宋体" w:cs="宋体"/>
          <w:spacing w:val="-3"/>
          <w:sz w:val="24"/>
          <w:szCs w:val="24"/>
          <w:highlight w:val="none"/>
        </w:rPr>
        <w:t>传。</w:t>
      </w:r>
    </w:p>
    <w:p w14:paraId="594806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3"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9.2全流程电磋商项目供应商必须上传</w:t>
      </w:r>
      <w:r>
        <w:rPr>
          <w:rFonts w:hint="eastAsia" w:ascii="宋体" w:hAnsi="宋体" w:eastAsia="宋体" w:cs="宋体"/>
          <w:spacing w:val="-52"/>
          <w:sz w:val="24"/>
          <w:szCs w:val="24"/>
          <w:highlight w:val="none"/>
        </w:rPr>
        <w:t xml:space="preserve"> </w:t>
      </w:r>
      <w:r>
        <w:rPr>
          <w:rFonts w:hint="eastAsia" w:ascii="宋体" w:hAnsi="宋体" w:eastAsia="宋体" w:cs="宋体"/>
          <w:sz w:val="24"/>
          <w:szCs w:val="24"/>
          <w:highlight w:val="none"/>
        </w:rPr>
        <w:t>CA</w:t>
      </w:r>
      <w:r>
        <w:rPr>
          <w:rFonts w:hint="eastAsia" w:ascii="宋体" w:hAnsi="宋体" w:eastAsia="宋体" w:cs="宋体"/>
          <w:spacing w:val="-48"/>
          <w:sz w:val="24"/>
          <w:szCs w:val="24"/>
          <w:highlight w:val="none"/>
        </w:rPr>
        <w:t xml:space="preserve"> </w:t>
      </w:r>
      <w:r>
        <w:rPr>
          <w:rFonts w:hint="eastAsia" w:ascii="宋体" w:hAnsi="宋体" w:eastAsia="宋体" w:cs="宋体"/>
          <w:sz w:val="24"/>
          <w:szCs w:val="24"/>
          <w:highlight w:val="none"/>
        </w:rPr>
        <w:t>锁加密的电子响应文</w:t>
      </w:r>
      <w:r>
        <w:rPr>
          <w:rFonts w:hint="eastAsia" w:ascii="宋体" w:hAnsi="宋体" w:eastAsia="宋体" w:cs="宋体"/>
          <w:spacing w:val="-1"/>
          <w:sz w:val="24"/>
          <w:szCs w:val="24"/>
          <w:highlight w:val="none"/>
        </w:rPr>
        <w:t>件，供应商</w:t>
      </w:r>
      <w:r>
        <w:rPr>
          <w:rFonts w:hint="eastAsia" w:ascii="宋体" w:hAnsi="宋体" w:eastAsia="宋体" w:cs="宋体"/>
          <w:spacing w:val="-3"/>
          <w:sz w:val="24"/>
          <w:szCs w:val="24"/>
          <w:highlight w:val="none"/>
        </w:rPr>
        <w:t>下载磋商文件后，如未在磋商文件规定的响应文件递交截止时间前上传电子响应文件，视为无效；供应商在响应文件递交截止时间前，可以对其所递交的电子响</w:t>
      </w:r>
      <w:r>
        <w:rPr>
          <w:rFonts w:hint="eastAsia" w:ascii="宋体" w:hAnsi="宋体" w:eastAsia="宋体" w:cs="宋体"/>
          <w:spacing w:val="-1"/>
          <w:sz w:val="24"/>
          <w:szCs w:val="24"/>
          <w:highlight w:val="none"/>
        </w:rPr>
        <w:t>应文件进行撤回，修改后重新上传（具体操作详见教程</w:t>
      </w:r>
      <w:r>
        <w:rPr>
          <w:rFonts w:hint="eastAsia" w:ascii="宋体" w:hAnsi="宋体" w:eastAsia="宋体" w:cs="宋体"/>
          <w:spacing w:val="6"/>
          <w:sz w:val="24"/>
          <w:szCs w:val="24"/>
          <w:highlight w:val="none"/>
        </w:rPr>
        <w:t>）；</w:t>
      </w:r>
    </w:p>
    <w:p w14:paraId="48C434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3" w:firstLine="428" w:firstLineChars="200"/>
        <w:jc w:val="left"/>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9.3响应文件递交截止时间以优质采云采购平台</w:t>
      </w:r>
      <w:r>
        <w:rPr>
          <w:rFonts w:hint="eastAsia" w:ascii="宋体" w:hAnsi="宋体" w:eastAsia="宋体" w:cs="宋体"/>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"http://www.youzhicai.com/"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http://www.youzhicai.com/</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）系统的时间为准，逾期系统将自动关闭，电子</w:t>
      </w:r>
      <w:r>
        <w:rPr>
          <w:rFonts w:hint="eastAsia" w:ascii="宋体" w:hAnsi="宋体" w:eastAsia="宋体" w:cs="宋体"/>
          <w:spacing w:val="-1"/>
          <w:sz w:val="24"/>
          <w:szCs w:val="24"/>
          <w:highlight w:val="none"/>
        </w:rPr>
        <w:t>响应文件未完成上传的，视为没有递交响应文件；</w:t>
      </w:r>
    </w:p>
    <w:p w14:paraId="0657FD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3"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9.4响应文件可远程解密，供应商无需到达磋商现场。磋商文件“供应商须</w:t>
      </w:r>
      <w:r>
        <w:rPr>
          <w:rFonts w:hint="eastAsia" w:ascii="宋体" w:hAnsi="宋体" w:eastAsia="宋体" w:cs="宋体"/>
          <w:spacing w:val="-4"/>
          <w:sz w:val="24"/>
          <w:szCs w:val="24"/>
          <w:highlight w:val="none"/>
        </w:rPr>
        <w:t>知</w:t>
      </w:r>
      <w:r>
        <w:rPr>
          <w:rFonts w:hint="eastAsia" w:ascii="宋体" w:hAnsi="宋体" w:eastAsia="宋体" w:cs="宋体"/>
          <w:spacing w:val="-80"/>
          <w:sz w:val="24"/>
          <w:szCs w:val="24"/>
          <w:highlight w:val="none"/>
        </w:rPr>
        <w:t xml:space="preserve"> </w:t>
      </w:r>
      <w:r>
        <w:rPr>
          <w:rFonts w:hint="eastAsia" w:ascii="宋体" w:hAnsi="宋体" w:eastAsia="宋体" w:cs="宋体"/>
          <w:spacing w:val="-4"/>
          <w:sz w:val="24"/>
          <w:szCs w:val="24"/>
          <w:highlight w:val="none"/>
        </w:rPr>
        <w:t>”中另有规定的，从其规定。</w:t>
      </w:r>
    </w:p>
    <w:p w14:paraId="69AD6C6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472" w:firstLineChars="20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9.5供应商在制作、上传电子响应文件过程中，若存在技术操作问题，请及</w:t>
      </w:r>
    </w:p>
    <w:p w14:paraId="417B23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sectPr>
          <w:headerReference r:id="rId16" w:type="default"/>
          <w:footerReference r:id="rId17" w:type="default"/>
          <w:pgSz w:w="11906" w:h="16839"/>
          <w:pgMar w:top="1166" w:right="1785" w:bottom="1219" w:left="1785" w:header="829" w:footer="854" w:gutter="0"/>
          <w:cols w:space="720" w:num="1"/>
        </w:sectPr>
      </w:pPr>
    </w:p>
    <w:p w14:paraId="332296E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z w:val="21"/>
          <w:highlight w:val="none"/>
        </w:rPr>
      </w:pPr>
    </w:p>
    <w:p w14:paraId="0DDFB3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18"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时联系优质采云采购平台客服人员，客服电话：400-0099-555，0551-62220164，</w:t>
      </w:r>
      <w:r>
        <w:rPr>
          <w:rFonts w:hint="eastAsia" w:ascii="宋体" w:hAnsi="宋体" w:eastAsia="宋体" w:cs="宋体"/>
          <w:spacing w:val="18"/>
          <w:sz w:val="24"/>
          <w:szCs w:val="24"/>
          <w:highlight w:val="none"/>
        </w:rPr>
        <w:t xml:space="preserve"> </w:t>
      </w:r>
      <w:r>
        <w:rPr>
          <w:rFonts w:hint="eastAsia" w:ascii="宋体" w:hAnsi="宋体" w:eastAsia="宋体" w:cs="宋体"/>
          <w:spacing w:val="-1"/>
          <w:sz w:val="24"/>
          <w:szCs w:val="24"/>
          <w:highlight w:val="none"/>
        </w:rPr>
        <w:t>0551-62220012。</w:t>
      </w:r>
    </w:p>
    <w:p w14:paraId="32A9F3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15" w:name="_Toc26355"/>
      <w:r>
        <w:rPr>
          <w:rFonts w:hint="eastAsia" w:ascii="宋体" w:hAnsi="宋体" w:eastAsia="宋体" w:cs="宋体"/>
          <w:b/>
          <w:bCs/>
          <w:spacing w:val="-4"/>
          <w:sz w:val="24"/>
          <w:szCs w:val="24"/>
          <w:highlight w:val="none"/>
        </w:rPr>
        <w:t>10.响应文件提交截止时间</w:t>
      </w:r>
      <w:bookmarkEnd w:id="15"/>
    </w:p>
    <w:p w14:paraId="6AA051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10.1</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供应商应在第一章“磋商公告</w:t>
      </w:r>
      <w:r>
        <w:rPr>
          <w:rFonts w:hint="eastAsia" w:ascii="宋体" w:hAnsi="宋体" w:eastAsia="宋体" w:cs="宋体"/>
          <w:spacing w:val="-88"/>
          <w:sz w:val="24"/>
          <w:szCs w:val="24"/>
          <w:highlight w:val="none"/>
        </w:rPr>
        <w:t xml:space="preserve"> </w:t>
      </w:r>
      <w:r>
        <w:rPr>
          <w:rFonts w:hint="eastAsia" w:ascii="宋体" w:hAnsi="宋体" w:eastAsia="宋体" w:cs="宋体"/>
          <w:spacing w:val="-5"/>
          <w:sz w:val="24"/>
          <w:szCs w:val="24"/>
          <w:highlight w:val="none"/>
        </w:rPr>
        <w:t>”规定的响应文件提交截止时间前</w:t>
      </w:r>
      <w:r>
        <w:rPr>
          <w:rFonts w:hint="eastAsia" w:ascii="宋体" w:hAnsi="宋体" w:eastAsia="宋体" w:cs="宋体"/>
          <w:spacing w:val="-6"/>
          <w:sz w:val="24"/>
          <w:szCs w:val="24"/>
          <w:highlight w:val="none"/>
        </w:rPr>
        <w:t>，在网</w:t>
      </w:r>
      <w:r>
        <w:rPr>
          <w:rFonts w:hint="eastAsia" w:ascii="宋体" w:hAnsi="宋体" w:eastAsia="宋体" w:cs="宋体"/>
          <w:spacing w:val="-1"/>
          <w:sz w:val="24"/>
          <w:szCs w:val="24"/>
          <w:highlight w:val="none"/>
        </w:rPr>
        <w:t>上提交加密电子响应文件（如磋商延期，按最新发布磋商时间执行）。</w:t>
      </w:r>
    </w:p>
    <w:p w14:paraId="42DFF7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2" w:firstLine="492"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10.2</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供应商在磋商文件规定的响应文件</w:t>
      </w:r>
      <w:r>
        <w:rPr>
          <w:rFonts w:hint="eastAsia" w:ascii="宋体" w:hAnsi="宋体" w:eastAsia="宋体" w:cs="宋体"/>
          <w:spacing w:val="2"/>
          <w:sz w:val="24"/>
          <w:szCs w:val="24"/>
          <w:highlight w:val="none"/>
        </w:rPr>
        <w:t>提交截止时间前上传了网上加密电</w:t>
      </w:r>
      <w:r>
        <w:rPr>
          <w:rFonts w:hint="eastAsia" w:ascii="宋体" w:hAnsi="宋体" w:eastAsia="宋体" w:cs="宋体"/>
          <w:spacing w:val="-1"/>
          <w:sz w:val="24"/>
          <w:szCs w:val="24"/>
          <w:highlight w:val="none"/>
        </w:rPr>
        <w:t>子响应文件，但未在规定时间内进行解密的，响应无效。</w:t>
      </w:r>
    </w:p>
    <w:p w14:paraId="534E62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10.3</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业主单位和代理机构延迟响应文件提交截止时间的。业主单</w:t>
      </w:r>
      <w:r>
        <w:rPr>
          <w:rFonts w:hint="eastAsia" w:ascii="宋体" w:hAnsi="宋体" w:eastAsia="宋体" w:cs="宋体"/>
          <w:spacing w:val="-5"/>
          <w:sz w:val="24"/>
          <w:szCs w:val="24"/>
          <w:highlight w:val="none"/>
        </w:rPr>
        <w:t>位、代理机</w:t>
      </w:r>
      <w:r>
        <w:rPr>
          <w:rFonts w:hint="eastAsia" w:ascii="宋体" w:hAnsi="宋体" w:eastAsia="宋体" w:cs="宋体"/>
          <w:spacing w:val="4"/>
          <w:sz w:val="24"/>
          <w:szCs w:val="24"/>
          <w:highlight w:val="none"/>
        </w:rPr>
        <w:t>构和供应商受响应文件提交截止时间制约的所有权利和义务均应延长</w:t>
      </w:r>
      <w:r>
        <w:rPr>
          <w:rFonts w:hint="eastAsia" w:ascii="宋体" w:hAnsi="宋体" w:eastAsia="宋体" w:cs="宋体"/>
          <w:spacing w:val="3"/>
          <w:sz w:val="24"/>
          <w:szCs w:val="24"/>
          <w:highlight w:val="none"/>
        </w:rPr>
        <w:t>至新的截</w:t>
      </w:r>
      <w:r>
        <w:rPr>
          <w:rFonts w:hint="eastAsia" w:ascii="宋体" w:hAnsi="宋体" w:eastAsia="宋体" w:cs="宋体"/>
          <w:spacing w:val="-3"/>
          <w:sz w:val="24"/>
          <w:szCs w:val="24"/>
          <w:highlight w:val="none"/>
        </w:rPr>
        <w:t>止时间。</w:t>
      </w:r>
    </w:p>
    <w:p w14:paraId="3EA014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16" w:name="_Toc5160"/>
      <w:r>
        <w:rPr>
          <w:rFonts w:hint="eastAsia" w:ascii="宋体" w:hAnsi="宋体" w:eastAsia="宋体" w:cs="宋体"/>
          <w:b/>
          <w:bCs/>
          <w:spacing w:val="-4"/>
          <w:sz w:val="24"/>
          <w:szCs w:val="24"/>
          <w:highlight w:val="none"/>
        </w:rPr>
        <w:t>11.响应文件的提交、修改与撤回</w:t>
      </w:r>
      <w:bookmarkEnd w:id="16"/>
    </w:p>
    <w:p w14:paraId="383E5E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11.1</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供应商应当在第一章“磋商公告</w:t>
      </w:r>
      <w:r>
        <w:rPr>
          <w:rFonts w:hint="eastAsia" w:ascii="宋体" w:hAnsi="宋体" w:eastAsia="宋体" w:cs="宋体"/>
          <w:spacing w:val="-88"/>
          <w:sz w:val="24"/>
          <w:szCs w:val="24"/>
          <w:highlight w:val="none"/>
        </w:rPr>
        <w:t xml:space="preserve"> </w:t>
      </w:r>
      <w:r>
        <w:rPr>
          <w:rFonts w:hint="eastAsia" w:ascii="宋体" w:hAnsi="宋体" w:eastAsia="宋体" w:cs="宋体"/>
          <w:spacing w:val="-5"/>
          <w:sz w:val="24"/>
          <w:szCs w:val="24"/>
          <w:highlight w:val="none"/>
        </w:rPr>
        <w:t>”规定的响应文件提交截止时间</w:t>
      </w:r>
      <w:r>
        <w:rPr>
          <w:rFonts w:hint="eastAsia" w:ascii="宋体" w:hAnsi="宋体" w:eastAsia="宋体" w:cs="宋体"/>
          <w:spacing w:val="-6"/>
          <w:sz w:val="24"/>
          <w:szCs w:val="24"/>
          <w:highlight w:val="none"/>
        </w:rPr>
        <w:t>前，将</w:t>
      </w:r>
      <w:r>
        <w:rPr>
          <w:rFonts w:hint="eastAsia" w:ascii="宋体" w:hAnsi="宋体" w:eastAsia="宋体" w:cs="宋体"/>
          <w:sz w:val="24"/>
          <w:szCs w:val="24"/>
          <w:highlight w:val="none"/>
        </w:rPr>
        <w:t>加密的响应文件在优质采云采购平台（</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"http://www.youzhicai.com/"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http://www.youzhicai.com/</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）上传（如</w:t>
      </w:r>
      <w:r>
        <w:rPr>
          <w:rFonts w:hint="eastAsia" w:ascii="宋体" w:hAnsi="宋体" w:eastAsia="宋体" w:cs="宋体"/>
          <w:spacing w:val="-1"/>
          <w:sz w:val="24"/>
          <w:szCs w:val="24"/>
          <w:highlight w:val="none"/>
        </w:rPr>
        <w:t>磋商延期，按最新发布磋商时间执行）。</w:t>
      </w:r>
    </w:p>
    <w:p w14:paraId="677A82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11.2</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供应商应当在响应文件提交截止时间前完成响应文件的传</w:t>
      </w:r>
      <w:r>
        <w:rPr>
          <w:rFonts w:hint="eastAsia" w:ascii="宋体" w:hAnsi="宋体" w:eastAsia="宋体" w:cs="宋体"/>
          <w:spacing w:val="-5"/>
          <w:sz w:val="24"/>
          <w:szCs w:val="24"/>
          <w:highlight w:val="none"/>
        </w:rPr>
        <w:t>输提交（以接</w:t>
      </w:r>
      <w:r>
        <w:rPr>
          <w:rFonts w:hint="eastAsia" w:ascii="宋体" w:hAnsi="宋体" w:eastAsia="宋体" w:cs="宋体"/>
          <w:spacing w:val="-2"/>
          <w:sz w:val="24"/>
          <w:szCs w:val="24"/>
          <w:highlight w:val="none"/>
        </w:rPr>
        <w:t>收到电子签收凭证为准</w:t>
      </w:r>
      <w:r>
        <w:rPr>
          <w:rFonts w:hint="eastAsia" w:ascii="宋体" w:hAnsi="宋体" w:eastAsia="宋体" w:cs="宋体"/>
          <w:spacing w:val="-17"/>
          <w:sz w:val="24"/>
          <w:szCs w:val="24"/>
          <w:highlight w:val="none"/>
        </w:rPr>
        <w:t>），</w:t>
      </w:r>
      <w:r>
        <w:rPr>
          <w:rFonts w:hint="eastAsia" w:ascii="宋体" w:hAnsi="宋体" w:eastAsia="宋体" w:cs="宋体"/>
          <w:spacing w:val="-2"/>
          <w:sz w:val="24"/>
          <w:szCs w:val="24"/>
          <w:highlight w:val="none"/>
        </w:rPr>
        <w:t>并可以补充、修改或者撤回响应文件。响</w:t>
      </w:r>
      <w:r>
        <w:rPr>
          <w:rFonts w:hint="eastAsia" w:ascii="宋体" w:hAnsi="宋体" w:eastAsia="宋体" w:cs="宋体"/>
          <w:spacing w:val="-3"/>
          <w:sz w:val="24"/>
          <w:szCs w:val="24"/>
          <w:highlight w:val="none"/>
        </w:rPr>
        <w:t>应文件提交截止时间前未完成响应文件传输的，视为撤回响应文件。未按规定加密或响应文</w:t>
      </w:r>
      <w:r>
        <w:rPr>
          <w:rFonts w:hint="eastAsia" w:ascii="宋体" w:hAnsi="宋体" w:eastAsia="宋体" w:cs="宋体"/>
          <w:sz w:val="24"/>
          <w:szCs w:val="24"/>
          <w:highlight w:val="none"/>
        </w:rPr>
        <w:t>件提交截止时间后送达的响应文件，优质采</w:t>
      </w:r>
      <w:r>
        <w:rPr>
          <w:rFonts w:hint="eastAsia" w:ascii="宋体" w:hAnsi="宋体" w:eastAsia="宋体" w:cs="宋体"/>
          <w:spacing w:val="-1"/>
          <w:sz w:val="24"/>
          <w:szCs w:val="24"/>
          <w:highlight w:val="none"/>
        </w:rPr>
        <w:t>云采购平台应当拒收。</w:t>
      </w:r>
    </w:p>
    <w:p w14:paraId="4634BE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11.3</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供应商应在供应商须知前附表规定的解密时间前（以优质</w:t>
      </w:r>
      <w:r>
        <w:rPr>
          <w:rFonts w:hint="eastAsia" w:ascii="宋体" w:hAnsi="宋体" w:eastAsia="宋体" w:cs="宋体"/>
          <w:spacing w:val="-5"/>
          <w:sz w:val="24"/>
          <w:szCs w:val="24"/>
          <w:highlight w:val="none"/>
        </w:rPr>
        <w:t>采云采购平台</w:t>
      </w:r>
      <w:r>
        <w:rPr>
          <w:rFonts w:hint="eastAsia" w:ascii="宋体" w:hAnsi="宋体" w:eastAsia="宋体" w:cs="宋体"/>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"http://www.youzhicai.com/"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http://www.youzhicai.com/</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）解密倒计时为准）对本单位的响应文件进行解</w:t>
      </w:r>
      <w:r>
        <w:rPr>
          <w:rFonts w:hint="eastAsia" w:ascii="宋体" w:hAnsi="宋体" w:eastAsia="宋体" w:cs="宋体"/>
          <w:spacing w:val="-6"/>
          <w:sz w:val="24"/>
          <w:szCs w:val="24"/>
          <w:highlight w:val="none"/>
        </w:rPr>
        <w:t>密。</w:t>
      </w:r>
    </w:p>
    <w:p w14:paraId="79D902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11.4在响应文件提交截止时间之后，供应商不得对其响应文件做任何修改。</w:t>
      </w:r>
      <w:r>
        <w:rPr>
          <w:rFonts w:hint="eastAsia" w:ascii="宋体" w:hAnsi="宋体" w:eastAsia="宋体" w:cs="宋体"/>
          <w:spacing w:val="-3"/>
          <w:sz w:val="24"/>
          <w:szCs w:val="24"/>
          <w:highlight w:val="none"/>
        </w:rPr>
        <w:t>但属于磋商小组在评审中发现的计算错误并进行核实的修改、按照磋商文件的变</w:t>
      </w:r>
      <w:r>
        <w:rPr>
          <w:rFonts w:hint="eastAsia" w:ascii="宋体" w:hAnsi="宋体" w:eastAsia="宋体" w:cs="宋体"/>
          <w:spacing w:val="-1"/>
          <w:sz w:val="24"/>
          <w:szCs w:val="24"/>
          <w:highlight w:val="none"/>
        </w:rPr>
        <w:t>动情况和磋商小组的要求重新提交响应文件的，不在此列。</w:t>
      </w:r>
    </w:p>
    <w:p w14:paraId="278138A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sz w:val="24"/>
          <w:szCs w:val="24"/>
          <w:highlight w:val="none"/>
        </w:rPr>
      </w:pPr>
      <w:bookmarkStart w:id="17" w:name="_Toc5855"/>
      <w:r>
        <w:rPr>
          <w:rFonts w:hint="eastAsia" w:ascii="宋体" w:hAnsi="宋体" w:eastAsia="宋体" w:cs="宋体"/>
          <w:b/>
          <w:bCs/>
          <w:spacing w:val="-6"/>
          <w:sz w:val="24"/>
          <w:szCs w:val="24"/>
          <w:highlight w:val="none"/>
        </w:rPr>
        <w:t>12.磋商小组</w:t>
      </w:r>
      <w:bookmarkEnd w:id="17"/>
    </w:p>
    <w:p w14:paraId="04AA66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12.1本项目将依法组建磋商小组，磋商小组成员由</w:t>
      </w:r>
      <w:r>
        <w:rPr>
          <w:rFonts w:hint="eastAsia" w:ascii="宋体" w:hAnsi="宋体" w:eastAsia="宋体" w:cs="宋体"/>
          <w:spacing w:val="-41"/>
          <w:sz w:val="24"/>
          <w:szCs w:val="24"/>
          <w:highlight w:val="none"/>
        </w:rPr>
        <w:t xml:space="preserve"> </w:t>
      </w:r>
      <w:r>
        <w:rPr>
          <w:rFonts w:hint="eastAsia" w:ascii="宋体" w:hAnsi="宋体" w:eastAsia="宋体" w:cs="宋体"/>
          <w:spacing w:val="-1"/>
          <w:sz w:val="24"/>
          <w:szCs w:val="24"/>
          <w:highlight w:val="none"/>
        </w:rPr>
        <w:t>3</w:t>
      </w:r>
      <w:r>
        <w:rPr>
          <w:rFonts w:hint="eastAsia" w:ascii="宋体" w:hAnsi="宋体" w:eastAsia="宋体" w:cs="宋体"/>
          <w:spacing w:val="-46"/>
          <w:sz w:val="24"/>
          <w:szCs w:val="24"/>
          <w:highlight w:val="none"/>
        </w:rPr>
        <w:t xml:space="preserve"> </w:t>
      </w:r>
      <w:r>
        <w:rPr>
          <w:rFonts w:hint="eastAsia" w:ascii="宋体" w:hAnsi="宋体" w:eastAsia="宋体" w:cs="宋体"/>
          <w:spacing w:val="-1"/>
          <w:sz w:val="24"/>
          <w:szCs w:val="24"/>
          <w:highlight w:val="none"/>
        </w:rPr>
        <w:t>人以上单数组成，磋商小组及其成员应当依照有关规定履行相关职责和义务。</w:t>
      </w:r>
    </w:p>
    <w:p w14:paraId="3864FD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2"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12.2磋商小组依法对响应文件进行评审，并根据磋商文件规定</w:t>
      </w:r>
      <w:r>
        <w:rPr>
          <w:rFonts w:hint="eastAsia" w:ascii="宋体" w:hAnsi="宋体" w:eastAsia="宋体" w:cs="宋体"/>
          <w:spacing w:val="-1"/>
          <w:sz w:val="24"/>
          <w:szCs w:val="24"/>
          <w:highlight w:val="none"/>
        </w:rPr>
        <w:t>的程序、评定成交的标准等事项与实质性响应磋商文件要求的供应商进行磋商。</w:t>
      </w:r>
    </w:p>
    <w:p w14:paraId="24F9A44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sectPr>
          <w:headerReference r:id="rId18" w:type="default"/>
          <w:footerReference r:id="rId19" w:type="default"/>
          <w:pgSz w:w="11906" w:h="16839"/>
          <w:pgMar w:top="1166" w:right="1719" w:bottom="1219" w:left="1785" w:header="829" w:footer="854" w:gutter="0"/>
          <w:cols w:space="720" w:num="1"/>
        </w:sectPr>
      </w:pPr>
    </w:p>
    <w:p w14:paraId="44810B8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z w:val="21"/>
          <w:highlight w:val="none"/>
        </w:rPr>
      </w:pPr>
    </w:p>
    <w:p w14:paraId="521190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12.3 磋商小组应当从质量和服务均能满足磋商文件实质性响应要求的供应</w:t>
      </w:r>
      <w:r>
        <w:rPr>
          <w:rFonts w:hint="eastAsia" w:ascii="宋体" w:hAnsi="宋体" w:eastAsia="宋体" w:cs="宋体"/>
          <w:spacing w:val="-1"/>
          <w:sz w:val="24"/>
          <w:szCs w:val="24"/>
          <w:highlight w:val="none"/>
        </w:rPr>
        <w:t>商中，按照评审方法和标准推荐成交候选人，并编写评审报告。</w:t>
      </w:r>
    </w:p>
    <w:p w14:paraId="4A090EF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13.响应文件的评审与磋商</w:t>
      </w:r>
    </w:p>
    <w:p w14:paraId="7997265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02"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13.1 业主单位和代理机构将在</w:t>
      </w:r>
      <w:r>
        <w:rPr>
          <w:rFonts w:hint="eastAsia" w:ascii="宋体" w:hAnsi="宋体" w:eastAsia="宋体" w:cs="宋体"/>
          <w:sz w:val="24"/>
          <w:szCs w:val="24"/>
          <w:highlight w:val="none"/>
          <w:u w:val="single" w:color="auto"/>
        </w:rPr>
        <w:t xml:space="preserve"> 供应商须知前附表 </w:t>
      </w:r>
      <w:r>
        <w:rPr>
          <w:rFonts w:hint="eastAsia" w:ascii="宋体" w:hAnsi="宋体" w:eastAsia="宋体" w:cs="宋体"/>
          <w:sz w:val="24"/>
          <w:szCs w:val="24"/>
          <w:highlight w:val="none"/>
        </w:rPr>
        <w:t>规定的时间</w:t>
      </w:r>
      <w:r>
        <w:rPr>
          <w:rFonts w:hint="eastAsia" w:ascii="宋体" w:hAnsi="宋体" w:eastAsia="宋体" w:cs="宋体"/>
          <w:spacing w:val="-1"/>
          <w:sz w:val="24"/>
          <w:szCs w:val="24"/>
          <w:highlight w:val="none"/>
        </w:rPr>
        <w:t>和地点组织</w:t>
      </w:r>
      <w:r>
        <w:rPr>
          <w:rFonts w:hint="eastAsia" w:ascii="宋体" w:hAnsi="宋体" w:eastAsia="宋体" w:cs="宋体"/>
          <w:spacing w:val="-3"/>
          <w:sz w:val="24"/>
          <w:szCs w:val="24"/>
          <w:highlight w:val="none"/>
        </w:rPr>
        <w:t>磋商。</w:t>
      </w:r>
    </w:p>
    <w:p w14:paraId="4F462DA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13.2 磋商活动采用</w:t>
      </w:r>
      <w:r>
        <w:rPr>
          <w:rFonts w:hint="eastAsia" w:ascii="宋体" w:hAnsi="宋体" w:eastAsia="宋体" w:cs="宋体"/>
          <w:b/>
          <w:bCs/>
          <w:spacing w:val="-2"/>
          <w:sz w:val="24"/>
          <w:szCs w:val="24"/>
          <w:highlight w:val="none"/>
        </w:rPr>
        <w:t>综合评分法</w:t>
      </w:r>
      <w:r>
        <w:rPr>
          <w:rFonts w:hint="eastAsia" w:ascii="宋体" w:hAnsi="宋体" w:eastAsia="宋体" w:cs="宋体"/>
          <w:spacing w:val="-2"/>
          <w:sz w:val="24"/>
          <w:szCs w:val="24"/>
          <w:highlight w:val="none"/>
        </w:rPr>
        <w:t>评审。</w:t>
      </w:r>
    </w:p>
    <w:p w14:paraId="7DD26A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00"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综合评分法，是指响应文件满足磋商文件全部实质性要求</w:t>
      </w:r>
      <w:r>
        <w:rPr>
          <w:rFonts w:hint="eastAsia" w:ascii="宋体" w:hAnsi="宋体" w:eastAsia="宋体" w:cs="宋体"/>
          <w:spacing w:val="-4"/>
          <w:sz w:val="24"/>
          <w:szCs w:val="24"/>
          <w:highlight w:val="none"/>
        </w:rPr>
        <w:t>且按评审因素的量</w:t>
      </w:r>
      <w:r>
        <w:rPr>
          <w:rFonts w:hint="eastAsia" w:ascii="宋体" w:hAnsi="宋体" w:eastAsia="宋体" w:cs="宋体"/>
          <w:spacing w:val="-1"/>
          <w:sz w:val="24"/>
          <w:szCs w:val="24"/>
          <w:highlight w:val="none"/>
        </w:rPr>
        <w:t>化指标评审得分最高的供应商为成交候选人的评审方法。</w:t>
      </w:r>
    </w:p>
    <w:p w14:paraId="16F9F89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02"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13.3 磋商小组将按照磋商文件规定的评审方法和标准对供应商</w:t>
      </w:r>
      <w:r>
        <w:rPr>
          <w:rFonts w:hint="eastAsia" w:ascii="宋体" w:hAnsi="宋体" w:eastAsia="宋体" w:cs="宋体"/>
          <w:spacing w:val="-1"/>
          <w:sz w:val="24"/>
          <w:szCs w:val="24"/>
          <w:highlight w:val="none"/>
        </w:rPr>
        <w:t>独立进行评</w:t>
      </w:r>
      <w:r>
        <w:rPr>
          <w:rFonts w:hint="eastAsia" w:ascii="宋体" w:hAnsi="宋体" w:eastAsia="宋体" w:cs="宋体"/>
          <w:spacing w:val="-3"/>
          <w:sz w:val="24"/>
          <w:szCs w:val="24"/>
          <w:highlight w:val="none"/>
        </w:rPr>
        <w:t>审。评审程序如下：</w:t>
      </w:r>
    </w:p>
    <w:p w14:paraId="440C55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19.3.1 </w:t>
      </w:r>
      <w:r>
        <w:rPr>
          <w:rFonts w:hint="eastAsia" w:ascii="宋体" w:hAnsi="宋体" w:eastAsia="宋体" w:cs="宋体"/>
          <w:b/>
          <w:bCs/>
          <w:sz w:val="24"/>
          <w:szCs w:val="24"/>
          <w:highlight w:val="none"/>
        </w:rPr>
        <w:t>初审</w:t>
      </w:r>
      <w:r>
        <w:rPr>
          <w:rFonts w:hint="eastAsia" w:ascii="宋体" w:hAnsi="宋体" w:eastAsia="宋体" w:cs="宋体"/>
          <w:sz w:val="24"/>
          <w:szCs w:val="24"/>
          <w:highlight w:val="none"/>
        </w:rPr>
        <w:t>。磋商小组对供应商必须满足和实质性响应的</w:t>
      </w:r>
      <w:r>
        <w:rPr>
          <w:rFonts w:hint="eastAsia" w:ascii="宋体" w:hAnsi="宋体" w:eastAsia="宋体" w:cs="宋体"/>
          <w:spacing w:val="-1"/>
          <w:sz w:val="24"/>
          <w:szCs w:val="24"/>
          <w:highlight w:val="none"/>
        </w:rPr>
        <w:t>内容进行评审，</w:t>
      </w:r>
      <w:r>
        <w:rPr>
          <w:rFonts w:hint="eastAsia" w:ascii="宋体" w:hAnsi="宋体" w:eastAsia="宋体" w:cs="宋体"/>
          <w:spacing w:val="-3"/>
          <w:sz w:val="24"/>
          <w:szCs w:val="24"/>
          <w:highlight w:val="none"/>
        </w:rPr>
        <w:t>供应商未实质性响应磋商文件要求导致响应无效的，磋商小组将以书面询问的方</w:t>
      </w:r>
      <w:r>
        <w:rPr>
          <w:rFonts w:hint="eastAsia" w:ascii="宋体" w:hAnsi="宋体" w:eastAsia="宋体" w:cs="宋体"/>
          <w:spacing w:val="-2"/>
          <w:sz w:val="24"/>
          <w:szCs w:val="24"/>
          <w:highlight w:val="none"/>
        </w:rPr>
        <w:t>式告知有关供应商。</w:t>
      </w:r>
    </w:p>
    <w:p w14:paraId="29B186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13.3.2 </w:t>
      </w:r>
      <w:r>
        <w:rPr>
          <w:rFonts w:hint="eastAsia" w:ascii="宋体" w:hAnsi="宋体" w:eastAsia="宋体" w:cs="宋体"/>
          <w:b/>
          <w:bCs/>
          <w:sz w:val="24"/>
          <w:szCs w:val="24"/>
          <w:highlight w:val="none"/>
        </w:rPr>
        <w:t>磋商</w:t>
      </w:r>
      <w:r>
        <w:rPr>
          <w:rFonts w:hint="eastAsia" w:ascii="宋体" w:hAnsi="宋体" w:eastAsia="宋体" w:cs="宋体"/>
          <w:sz w:val="24"/>
          <w:szCs w:val="24"/>
          <w:highlight w:val="none"/>
        </w:rPr>
        <w:t>。初审合格后，磋商小组将按网上加密电子响</w:t>
      </w:r>
      <w:r>
        <w:rPr>
          <w:rFonts w:hint="eastAsia" w:ascii="宋体" w:hAnsi="宋体" w:eastAsia="宋体" w:cs="宋体"/>
          <w:spacing w:val="-1"/>
          <w:sz w:val="24"/>
          <w:szCs w:val="24"/>
          <w:highlight w:val="none"/>
        </w:rPr>
        <w:t>应文件提交顺序</w:t>
      </w:r>
      <w:r>
        <w:rPr>
          <w:rFonts w:hint="eastAsia" w:ascii="宋体" w:hAnsi="宋体" w:eastAsia="宋体" w:cs="宋体"/>
          <w:spacing w:val="-4"/>
          <w:sz w:val="24"/>
          <w:szCs w:val="24"/>
          <w:highlight w:val="none"/>
        </w:rPr>
        <w:t>集中与单一供应商分别进行磋商，并给予所有参加磋商的供应商平等的磋商机会。</w:t>
      </w:r>
    </w:p>
    <w:p w14:paraId="377D2E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02"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13.3.3 </w:t>
      </w:r>
      <w:r>
        <w:rPr>
          <w:rFonts w:hint="eastAsia" w:ascii="宋体" w:hAnsi="宋体" w:eastAsia="宋体" w:cs="宋体"/>
          <w:b/>
          <w:bCs/>
          <w:sz w:val="24"/>
          <w:szCs w:val="24"/>
          <w:highlight w:val="none"/>
        </w:rPr>
        <w:t>报价</w:t>
      </w:r>
      <w:r>
        <w:rPr>
          <w:rFonts w:hint="eastAsia" w:ascii="宋体" w:hAnsi="宋体" w:eastAsia="宋体" w:cs="宋体"/>
          <w:sz w:val="24"/>
          <w:szCs w:val="24"/>
          <w:highlight w:val="none"/>
        </w:rPr>
        <w:t>。磋商结束后，磋商小组应当要求所有</w:t>
      </w:r>
      <w:r>
        <w:rPr>
          <w:rFonts w:hint="eastAsia" w:ascii="宋体" w:hAnsi="宋体" w:eastAsia="宋体" w:cs="宋体"/>
          <w:spacing w:val="-1"/>
          <w:sz w:val="24"/>
          <w:szCs w:val="24"/>
          <w:highlight w:val="none"/>
        </w:rPr>
        <w:t>实质性响应的供应商在</w:t>
      </w:r>
      <w:r>
        <w:rPr>
          <w:rFonts w:hint="eastAsia" w:ascii="宋体" w:hAnsi="宋体" w:eastAsia="宋体" w:cs="宋体"/>
          <w:spacing w:val="-2"/>
          <w:sz w:val="24"/>
          <w:szCs w:val="24"/>
          <w:highlight w:val="none"/>
        </w:rPr>
        <w:t>规定时间内提交最后报价。</w:t>
      </w:r>
      <w:r>
        <w:rPr>
          <w:rFonts w:hint="eastAsia" w:ascii="宋体" w:hAnsi="宋体" w:eastAsia="宋体" w:cs="宋体"/>
          <w:b/>
          <w:bCs/>
          <w:spacing w:val="-2"/>
          <w:sz w:val="24"/>
          <w:szCs w:val="24"/>
          <w:highlight w:val="none"/>
        </w:rPr>
        <w:t>磋商文件中另有特殊规定的除外。</w:t>
      </w:r>
    </w:p>
    <w:p w14:paraId="16CA7E9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13.3.4 </w:t>
      </w:r>
      <w:r>
        <w:rPr>
          <w:rFonts w:hint="eastAsia" w:ascii="宋体" w:hAnsi="宋体" w:eastAsia="宋体" w:cs="宋体"/>
          <w:b/>
          <w:bCs/>
          <w:sz w:val="24"/>
          <w:szCs w:val="24"/>
          <w:highlight w:val="none"/>
        </w:rPr>
        <w:t>综合评分</w:t>
      </w:r>
      <w:r>
        <w:rPr>
          <w:rFonts w:hint="eastAsia" w:ascii="宋体" w:hAnsi="宋体" w:eastAsia="宋体" w:cs="宋体"/>
          <w:sz w:val="24"/>
          <w:szCs w:val="24"/>
          <w:highlight w:val="none"/>
        </w:rPr>
        <w:t>。磋商小组只对通过初审，实</w:t>
      </w:r>
      <w:r>
        <w:rPr>
          <w:rFonts w:hint="eastAsia" w:ascii="宋体" w:hAnsi="宋体" w:eastAsia="宋体" w:cs="宋体"/>
          <w:spacing w:val="-1"/>
          <w:sz w:val="24"/>
          <w:szCs w:val="24"/>
          <w:highlight w:val="none"/>
        </w:rPr>
        <w:t>质上响应磋商要求的响应文</w:t>
      </w:r>
      <w:r>
        <w:rPr>
          <w:rFonts w:hint="eastAsia" w:ascii="宋体" w:hAnsi="宋体" w:eastAsia="宋体" w:cs="宋体"/>
          <w:spacing w:val="-3"/>
          <w:sz w:val="24"/>
          <w:szCs w:val="24"/>
          <w:highlight w:val="none"/>
        </w:rPr>
        <w:t>件进行综合评分。经磋商确定最终项目需求和提交最后报价的供应商后，由磋商</w:t>
      </w:r>
      <w:r>
        <w:rPr>
          <w:rFonts w:hint="eastAsia" w:ascii="宋体" w:hAnsi="宋体" w:eastAsia="宋体" w:cs="宋体"/>
          <w:spacing w:val="4"/>
          <w:sz w:val="24"/>
          <w:szCs w:val="24"/>
          <w:highlight w:val="none"/>
        </w:rPr>
        <w:t>小组采用综合评分法对提交最后报价的供应商的响应文件和最后报价进行综合</w:t>
      </w:r>
      <w:r>
        <w:rPr>
          <w:rFonts w:hint="eastAsia" w:ascii="宋体" w:hAnsi="宋体" w:eastAsia="宋体" w:cs="宋体"/>
          <w:spacing w:val="-3"/>
          <w:sz w:val="24"/>
          <w:szCs w:val="24"/>
          <w:highlight w:val="none"/>
        </w:rPr>
        <w:t>评分。</w:t>
      </w:r>
    </w:p>
    <w:p w14:paraId="5068DF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13.4 相关说明。</w:t>
      </w:r>
    </w:p>
    <w:p w14:paraId="4776DE4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13.4.1 为保证磋商活动顺利进行，供应商可派相关</w:t>
      </w:r>
      <w:r>
        <w:rPr>
          <w:rFonts w:hint="eastAsia" w:ascii="宋体" w:hAnsi="宋体" w:eastAsia="宋体" w:cs="宋体"/>
          <w:spacing w:val="-4"/>
          <w:sz w:val="24"/>
          <w:szCs w:val="24"/>
          <w:highlight w:val="none"/>
        </w:rPr>
        <w:t>技术人员进行网上答疑；</w:t>
      </w:r>
    </w:p>
    <w:p w14:paraId="227EE5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38"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13.4.2 磋商小组根据与供应商磋商情况可能实质性变</w:t>
      </w:r>
      <w:r>
        <w:rPr>
          <w:rFonts w:hint="eastAsia" w:ascii="宋体" w:hAnsi="宋体" w:eastAsia="宋体" w:cs="宋体"/>
          <w:sz w:val="24"/>
          <w:szCs w:val="24"/>
          <w:highlight w:val="none"/>
        </w:rPr>
        <w:t>动磋商文件的内容，</w:t>
      </w:r>
      <w:r>
        <w:rPr>
          <w:rFonts w:hint="eastAsia" w:ascii="宋体" w:hAnsi="宋体" w:eastAsia="宋体" w:cs="宋体"/>
          <w:spacing w:val="-8"/>
          <w:sz w:val="24"/>
          <w:szCs w:val="24"/>
          <w:highlight w:val="none"/>
        </w:rPr>
        <w:t>包括项目需求中的技术、服务要求以及合同草案条款。磋商文件有实质性变动的，</w:t>
      </w:r>
      <w:r>
        <w:rPr>
          <w:rFonts w:hint="eastAsia" w:ascii="宋体" w:hAnsi="宋体" w:eastAsia="宋体" w:cs="宋体"/>
          <w:spacing w:val="-3"/>
          <w:sz w:val="24"/>
          <w:szCs w:val="24"/>
          <w:highlight w:val="none"/>
        </w:rPr>
        <w:t>经业主单位代表确认作为磋商文件的有效组成部分，磋商小组将以书面形式通知</w:t>
      </w:r>
      <w:r>
        <w:rPr>
          <w:rFonts w:hint="eastAsia" w:ascii="宋体" w:hAnsi="宋体" w:eastAsia="宋体" w:cs="宋体"/>
          <w:spacing w:val="-1"/>
          <w:sz w:val="24"/>
          <w:szCs w:val="24"/>
          <w:highlight w:val="none"/>
        </w:rPr>
        <w:t>所有参加磋商的供应商。</w:t>
      </w:r>
    </w:p>
    <w:p w14:paraId="5579CC9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13.4.3 磋商小组发现供应商的报价或者某些分项报价明显低于</w:t>
      </w:r>
      <w:r>
        <w:rPr>
          <w:rFonts w:hint="eastAsia" w:ascii="宋体" w:hAnsi="宋体" w:eastAsia="宋体" w:cs="宋体"/>
          <w:spacing w:val="-1"/>
          <w:sz w:val="24"/>
          <w:szCs w:val="24"/>
          <w:highlight w:val="none"/>
        </w:rPr>
        <w:t>其他通过初</w:t>
      </w:r>
      <w:r>
        <w:rPr>
          <w:rFonts w:hint="eastAsia" w:ascii="宋体" w:hAnsi="宋体" w:eastAsia="宋体" w:cs="宋体"/>
          <w:spacing w:val="-3"/>
          <w:sz w:val="24"/>
          <w:szCs w:val="24"/>
          <w:highlight w:val="none"/>
        </w:rPr>
        <w:t>审的供应商的报价，有可能影响产品质量和不能诚信</w:t>
      </w:r>
      <w:r>
        <w:rPr>
          <w:rFonts w:hint="eastAsia" w:ascii="宋体" w:hAnsi="宋体" w:eastAsia="宋体" w:cs="宋体"/>
          <w:spacing w:val="-4"/>
          <w:sz w:val="24"/>
          <w:szCs w:val="24"/>
          <w:highlight w:val="none"/>
        </w:rPr>
        <w:t>履约的，应当要求其在合理的时间内提供书面说明，必要时提交相关证明材料；供应商不能证明其报价合理</w:t>
      </w:r>
      <w:r>
        <w:rPr>
          <w:rFonts w:hint="eastAsia" w:ascii="宋体" w:hAnsi="宋体" w:eastAsia="宋体" w:cs="宋体"/>
          <w:spacing w:val="-1"/>
          <w:sz w:val="24"/>
          <w:szCs w:val="24"/>
          <w:highlight w:val="none"/>
        </w:rPr>
        <w:t>性的，其响应文件将被认定为响应无效。</w:t>
      </w:r>
    </w:p>
    <w:p w14:paraId="4DF7B4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13.4.4 无论何种原因，即使供应商磋商时携带了证书材料的原</w:t>
      </w:r>
      <w:r>
        <w:rPr>
          <w:rFonts w:hint="eastAsia" w:ascii="宋体" w:hAnsi="宋体" w:eastAsia="宋体" w:cs="宋体"/>
          <w:spacing w:val="-1"/>
          <w:sz w:val="24"/>
          <w:szCs w:val="24"/>
          <w:highlight w:val="none"/>
        </w:rPr>
        <w:t>件，但响应</w:t>
      </w:r>
      <w:r>
        <w:rPr>
          <w:rFonts w:hint="eastAsia" w:ascii="宋体" w:hAnsi="宋体" w:eastAsia="宋体" w:cs="宋体"/>
          <w:spacing w:val="-3"/>
          <w:sz w:val="24"/>
          <w:szCs w:val="24"/>
          <w:highlight w:val="none"/>
        </w:rPr>
        <w:t>文件中未提供与之内容完全一致的扫描件或影印件的，磋商小组可以视同其未提</w:t>
      </w:r>
      <w:r>
        <w:rPr>
          <w:rFonts w:hint="eastAsia" w:ascii="宋体" w:hAnsi="宋体" w:eastAsia="宋体" w:cs="宋体"/>
          <w:spacing w:val="-5"/>
          <w:sz w:val="24"/>
          <w:szCs w:val="24"/>
          <w:highlight w:val="none"/>
        </w:rPr>
        <w:t>供。</w:t>
      </w:r>
    </w:p>
    <w:p w14:paraId="0C8FE9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13.4.5 磋商小组决定响应文件的响应性及符合性只根据响应文件本身</w:t>
      </w:r>
      <w:r>
        <w:rPr>
          <w:rFonts w:hint="eastAsia" w:ascii="宋体" w:hAnsi="宋体" w:eastAsia="宋体" w:cs="宋体"/>
          <w:spacing w:val="-1"/>
          <w:sz w:val="24"/>
          <w:szCs w:val="24"/>
          <w:highlight w:val="none"/>
        </w:rPr>
        <w:t>的内容，而不寻求其他外部证据。</w:t>
      </w:r>
    </w:p>
    <w:p w14:paraId="365B34C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6"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13.5 供应商授权代表对磋商过程有疑义，以及认为业主单位、代理机构相</w:t>
      </w:r>
      <w:r>
        <w:rPr>
          <w:rFonts w:hint="eastAsia" w:ascii="宋体" w:hAnsi="宋体" w:eastAsia="宋体" w:cs="宋体"/>
          <w:spacing w:val="-2"/>
          <w:sz w:val="24"/>
          <w:szCs w:val="24"/>
          <w:highlight w:val="none"/>
        </w:rPr>
        <w:t>关工作人员有需要回避的情形的，应当场提出询问或者回避申请，并说明理由。</w:t>
      </w:r>
    </w:p>
    <w:p w14:paraId="443D935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2" w:firstLineChars="200"/>
        <w:textAlignment w:val="baseline"/>
        <w:outlineLvl w:val="1"/>
        <w:rPr>
          <w:rFonts w:hint="eastAsia" w:ascii="宋体" w:hAnsi="宋体" w:eastAsia="宋体" w:cs="宋体"/>
          <w:sz w:val="24"/>
          <w:szCs w:val="24"/>
          <w:highlight w:val="none"/>
          <w:lang w:eastAsia="zh-CN"/>
        </w:rPr>
      </w:pPr>
      <w:bookmarkStart w:id="18" w:name="_Toc23719"/>
      <w:r>
        <w:rPr>
          <w:rFonts w:hint="eastAsia" w:ascii="宋体" w:hAnsi="宋体" w:eastAsia="宋体" w:cs="宋体"/>
          <w:b/>
          <w:bCs/>
          <w:spacing w:val="-5"/>
          <w:sz w:val="24"/>
          <w:szCs w:val="24"/>
          <w:highlight w:val="none"/>
        </w:rPr>
        <w:t>14.终止</w:t>
      </w:r>
      <w:bookmarkEnd w:id="18"/>
      <w:r>
        <w:rPr>
          <w:rFonts w:hint="eastAsia" w:ascii="宋体" w:hAnsi="宋体" w:eastAsia="宋体" w:cs="宋体"/>
          <w:b/>
          <w:bCs/>
          <w:spacing w:val="-5"/>
          <w:sz w:val="24"/>
          <w:szCs w:val="24"/>
          <w:highlight w:val="none"/>
          <w:lang w:eastAsia="zh-CN"/>
        </w:rPr>
        <w:t>磋商</w:t>
      </w:r>
    </w:p>
    <w:p w14:paraId="28A8F8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45"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出现下列情况之一时，业主单位和代理机构有权宣布终止</w:t>
      </w:r>
      <w:r>
        <w:rPr>
          <w:rFonts w:hint="eastAsia" w:ascii="宋体" w:hAnsi="宋体" w:eastAsia="宋体" w:cs="宋体"/>
          <w:spacing w:val="-3"/>
          <w:sz w:val="24"/>
          <w:szCs w:val="24"/>
          <w:highlight w:val="none"/>
          <w:lang w:eastAsia="zh-CN"/>
        </w:rPr>
        <w:t>磋商</w:t>
      </w:r>
      <w:r>
        <w:rPr>
          <w:rFonts w:hint="eastAsia" w:ascii="宋体" w:hAnsi="宋体" w:eastAsia="宋体" w:cs="宋体"/>
          <w:spacing w:val="-3"/>
          <w:sz w:val="24"/>
          <w:szCs w:val="24"/>
          <w:highlight w:val="none"/>
        </w:rPr>
        <w:t>采购，</w:t>
      </w:r>
      <w:r>
        <w:rPr>
          <w:rFonts w:hint="eastAsia" w:ascii="宋体" w:hAnsi="宋体" w:eastAsia="宋体" w:cs="宋体"/>
          <w:spacing w:val="-2"/>
          <w:sz w:val="24"/>
          <w:szCs w:val="24"/>
          <w:highlight w:val="none"/>
        </w:rPr>
        <w:t>并将理由通知所有供应商：</w:t>
      </w:r>
    </w:p>
    <w:p w14:paraId="6A70A8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（1）通过初审的供应商不足规定数量，导致本次磋商缺乏竞争的；</w:t>
      </w:r>
    </w:p>
    <w:p w14:paraId="26540B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（2）出现影响公正的违法、违规行为的；</w:t>
      </w:r>
    </w:p>
    <w:p w14:paraId="4D0F9B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（3）因重大变故，招标任务取消的；</w:t>
      </w:r>
    </w:p>
    <w:p w14:paraId="5893C4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（4）磋商文件有重大漏洞，导致无法继续评审的；</w:t>
      </w:r>
    </w:p>
    <w:p w14:paraId="5EDD32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（5）法律法规规定的其他情形。</w:t>
      </w:r>
    </w:p>
    <w:p w14:paraId="1053D2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19" w:name="_Toc6839"/>
      <w:r>
        <w:rPr>
          <w:rFonts w:hint="eastAsia" w:ascii="宋体" w:hAnsi="宋体" w:eastAsia="宋体" w:cs="宋体"/>
          <w:b/>
          <w:bCs/>
          <w:spacing w:val="-4"/>
          <w:sz w:val="24"/>
          <w:szCs w:val="24"/>
          <w:highlight w:val="none"/>
        </w:rPr>
        <w:t>15.响应文件的澄清、说明或更正</w:t>
      </w:r>
      <w:bookmarkEnd w:id="19"/>
    </w:p>
    <w:p w14:paraId="7620756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15.1</w:t>
      </w:r>
      <w:r>
        <w:rPr>
          <w:rFonts w:hint="eastAsia" w:ascii="宋体" w:hAnsi="宋体" w:eastAsia="宋体" w:cs="宋体"/>
          <w:spacing w:val="-49"/>
          <w:sz w:val="24"/>
          <w:szCs w:val="24"/>
          <w:highlight w:val="none"/>
        </w:rPr>
        <w:t xml:space="preserve"> </w:t>
      </w:r>
      <w:r>
        <w:rPr>
          <w:rFonts w:hint="eastAsia" w:ascii="宋体" w:hAnsi="宋体" w:eastAsia="宋体" w:cs="宋体"/>
          <w:spacing w:val="2"/>
          <w:sz w:val="24"/>
          <w:szCs w:val="24"/>
          <w:highlight w:val="none"/>
        </w:rPr>
        <w:t>磋商小组将对响应文件的有效性、完</w:t>
      </w:r>
      <w:r>
        <w:rPr>
          <w:rFonts w:hint="eastAsia" w:ascii="宋体" w:hAnsi="宋体" w:eastAsia="宋体" w:cs="宋体"/>
          <w:spacing w:val="1"/>
          <w:sz w:val="24"/>
          <w:szCs w:val="24"/>
          <w:highlight w:val="none"/>
        </w:rPr>
        <w:t>整性和响应程度进行审查，审查</w:t>
      </w:r>
      <w:r>
        <w:rPr>
          <w:rFonts w:hint="eastAsia" w:ascii="宋体" w:hAnsi="宋体" w:eastAsia="宋体" w:cs="宋体"/>
          <w:spacing w:val="-3"/>
          <w:sz w:val="24"/>
          <w:szCs w:val="24"/>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w:t>
      </w:r>
      <w:r>
        <w:rPr>
          <w:rFonts w:hint="eastAsia" w:ascii="宋体" w:hAnsi="宋体" w:eastAsia="宋体" w:cs="宋体"/>
          <w:spacing w:val="-1"/>
          <w:sz w:val="24"/>
          <w:szCs w:val="24"/>
          <w:highlight w:val="none"/>
        </w:rPr>
        <w:t>本响应文件的解释发生异议的，以中文文本为准。</w:t>
      </w:r>
    </w:p>
    <w:p w14:paraId="549DB0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15.2</w:t>
      </w:r>
      <w:r>
        <w:rPr>
          <w:rFonts w:hint="eastAsia" w:ascii="宋体" w:hAnsi="宋体" w:eastAsia="宋体" w:cs="宋体"/>
          <w:spacing w:val="-52"/>
          <w:sz w:val="24"/>
          <w:szCs w:val="24"/>
          <w:highlight w:val="none"/>
        </w:rPr>
        <w:t xml:space="preserve"> </w:t>
      </w:r>
      <w:r>
        <w:rPr>
          <w:rFonts w:hint="eastAsia" w:ascii="宋体" w:hAnsi="宋体" w:eastAsia="宋体" w:cs="宋体"/>
          <w:spacing w:val="-5"/>
          <w:sz w:val="24"/>
          <w:szCs w:val="24"/>
          <w:highlight w:val="none"/>
        </w:rPr>
        <w:t>磋商小组要求供应商澄清、说明或者更正响应文件应当以</w:t>
      </w:r>
      <w:r>
        <w:rPr>
          <w:rFonts w:hint="eastAsia" w:ascii="宋体" w:hAnsi="宋体" w:eastAsia="宋体" w:cs="宋体"/>
          <w:spacing w:val="-6"/>
          <w:sz w:val="24"/>
          <w:szCs w:val="24"/>
          <w:highlight w:val="none"/>
        </w:rPr>
        <w:t>书面形式（即</w:t>
      </w:r>
      <w:r>
        <w:rPr>
          <w:rFonts w:hint="eastAsia" w:ascii="宋体" w:hAnsi="宋体" w:eastAsia="宋体" w:cs="宋体"/>
          <w:spacing w:val="-8"/>
          <w:sz w:val="24"/>
          <w:szCs w:val="24"/>
          <w:highlight w:val="none"/>
        </w:rPr>
        <w:t>网上询标）作出。供应商的澄清、说明或者更正应当加盖供应商电子签章或公章。</w:t>
      </w:r>
    </w:p>
    <w:p w14:paraId="58AD72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15.3</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如有询标，供应商通过远程登录的方式接受网上</w:t>
      </w:r>
      <w:r>
        <w:rPr>
          <w:rFonts w:hint="eastAsia" w:ascii="宋体" w:hAnsi="宋体" w:eastAsia="宋体" w:cs="宋体"/>
          <w:spacing w:val="-5"/>
          <w:sz w:val="24"/>
          <w:szCs w:val="24"/>
          <w:highlight w:val="none"/>
        </w:rPr>
        <w:t>询标。供应商应登录优</w:t>
      </w:r>
      <w:r>
        <w:rPr>
          <w:rFonts w:hint="eastAsia" w:ascii="宋体" w:hAnsi="宋体" w:eastAsia="宋体" w:cs="宋体"/>
          <w:sz w:val="24"/>
          <w:szCs w:val="24"/>
          <w:highlight w:val="none"/>
        </w:rPr>
        <w:t>质采平台（</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"http://www.youzhicai.com/"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http://www.youzhicai.com/</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）并保持在线状态，以便及时接收磋商</w:t>
      </w:r>
      <w:r>
        <w:rPr>
          <w:rFonts w:hint="eastAsia" w:ascii="宋体" w:hAnsi="宋体" w:eastAsia="宋体" w:cs="宋体"/>
          <w:spacing w:val="-3"/>
          <w:sz w:val="24"/>
          <w:szCs w:val="24"/>
          <w:highlight w:val="none"/>
        </w:rPr>
        <w:t>小组可能发出的询标函，并在规定时间内回复，因授权代表联系不上、没有及时</w:t>
      </w:r>
      <w:r>
        <w:rPr>
          <w:rFonts w:hint="eastAsia" w:ascii="宋体" w:hAnsi="宋体" w:eastAsia="宋体" w:cs="宋体"/>
          <w:sz w:val="24"/>
          <w:szCs w:val="24"/>
          <w:highlight w:val="none"/>
        </w:rPr>
        <w:t>登录系统等情形而无法接受磋商小组询标的，</w:t>
      </w:r>
      <w:r>
        <w:rPr>
          <w:rFonts w:hint="eastAsia" w:ascii="宋体" w:hAnsi="宋体" w:eastAsia="宋体" w:cs="宋体"/>
          <w:spacing w:val="-1"/>
          <w:sz w:val="24"/>
          <w:szCs w:val="24"/>
          <w:highlight w:val="none"/>
        </w:rPr>
        <w:t>供应商自行承担相关风险。</w:t>
      </w:r>
    </w:p>
    <w:p w14:paraId="278AF8D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sectPr>
          <w:headerReference r:id="rId20" w:type="default"/>
          <w:footerReference r:id="rId21" w:type="default"/>
          <w:pgSz w:w="11906" w:h="16839"/>
          <w:pgMar w:top="1166" w:right="1719" w:bottom="1219" w:left="1785" w:header="829" w:footer="854" w:gutter="0"/>
          <w:cols w:space="720" w:num="1"/>
        </w:sectPr>
      </w:pPr>
    </w:p>
    <w:p w14:paraId="1BA8080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z w:val="21"/>
          <w:highlight w:val="none"/>
        </w:rPr>
      </w:pPr>
    </w:p>
    <w:p w14:paraId="780E08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sz w:val="24"/>
          <w:szCs w:val="24"/>
          <w:highlight w:val="none"/>
        </w:rPr>
      </w:pPr>
      <w:bookmarkStart w:id="20" w:name="_Toc1720"/>
      <w:r>
        <w:rPr>
          <w:rFonts w:hint="eastAsia" w:ascii="宋体" w:hAnsi="宋体" w:eastAsia="宋体" w:cs="宋体"/>
          <w:b/>
          <w:bCs/>
          <w:spacing w:val="-6"/>
          <w:sz w:val="24"/>
          <w:szCs w:val="24"/>
          <w:highlight w:val="none"/>
        </w:rPr>
        <w:t>16.最终报价</w:t>
      </w:r>
      <w:bookmarkEnd w:id="20"/>
    </w:p>
    <w:p w14:paraId="79C413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47"/>
          <w:sz w:val="24"/>
          <w:szCs w:val="24"/>
          <w:highlight w:val="none"/>
        </w:rPr>
        <w:t xml:space="preserve"> </w:t>
      </w:r>
      <w:r>
        <w:rPr>
          <w:rFonts w:hint="eastAsia" w:ascii="宋体" w:hAnsi="宋体" w:eastAsia="宋体" w:cs="宋体"/>
          <w:spacing w:val="-3"/>
          <w:sz w:val="24"/>
          <w:szCs w:val="24"/>
          <w:highlight w:val="none"/>
        </w:rPr>
        <w:t>本次磋商一次性报价。</w:t>
      </w:r>
    </w:p>
    <w:p w14:paraId="017D84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5"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16.2</w:t>
      </w:r>
      <w:r>
        <w:rPr>
          <w:rFonts w:hint="eastAsia" w:ascii="宋体" w:hAnsi="宋体" w:eastAsia="宋体" w:cs="宋体"/>
          <w:spacing w:val="-48"/>
          <w:sz w:val="24"/>
          <w:szCs w:val="24"/>
          <w:highlight w:val="none"/>
        </w:rPr>
        <w:t xml:space="preserve"> </w:t>
      </w:r>
      <w:r>
        <w:rPr>
          <w:rFonts w:hint="eastAsia" w:ascii="宋体" w:hAnsi="宋体" w:eastAsia="宋体" w:cs="宋体"/>
          <w:spacing w:val="-4"/>
          <w:sz w:val="24"/>
          <w:szCs w:val="24"/>
          <w:highlight w:val="none"/>
        </w:rPr>
        <w:t>最终报价是供应商响应文件的有效组成部分，最终</w:t>
      </w:r>
      <w:r>
        <w:rPr>
          <w:rFonts w:hint="eastAsia" w:ascii="宋体" w:hAnsi="宋体" w:eastAsia="宋体" w:cs="宋体"/>
          <w:spacing w:val="-5"/>
          <w:sz w:val="24"/>
          <w:szCs w:val="24"/>
          <w:highlight w:val="none"/>
        </w:rPr>
        <w:t>投标报价也是签订合</w:t>
      </w:r>
      <w:r>
        <w:rPr>
          <w:rFonts w:hint="eastAsia" w:ascii="宋体" w:hAnsi="宋体" w:eastAsia="宋体" w:cs="宋体"/>
          <w:spacing w:val="-7"/>
          <w:sz w:val="24"/>
          <w:szCs w:val="24"/>
          <w:highlight w:val="none"/>
        </w:rPr>
        <w:t>同的依据。</w:t>
      </w:r>
    </w:p>
    <w:p w14:paraId="1D4A9C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5"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16.3</w:t>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本项目的服务地点为本须知前附表所述，供应商可到项</w:t>
      </w:r>
      <w:r>
        <w:rPr>
          <w:rFonts w:hint="eastAsia" w:ascii="宋体" w:hAnsi="宋体" w:eastAsia="宋体" w:cs="宋体"/>
          <w:spacing w:val="-5"/>
          <w:sz w:val="24"/>
          <w:szCs w:val="24"/>
          <w:highlight w:val="none"/>
        </w:rPr>
        <w:t>目现场踏勘以充</w:t>
      </w:r>
      <w:r>
        <w:rPr>
          <w:rFonts w:hint="eastAsia" w:ascii="宋体" w:hAnsi="宋体" w:eastAsia="宋体" w:cs="宋体"/>
          <w:spacing w:val="-3"/>
          <w:sz w:val="24"/>
          <w:szCs w:val="24"/>
          <w:highlight w:val="none"/>
        </w:rPr>
        <w:t>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w:t>
      </w:r>
      <w:r>
        <w:rPr>
          <w:rFonts w:hint="eastAsia" w:ascii="宋体" w:hAnsi="宋体" w:eastAsia="宋体" w:cs="宋体"/>
          <w:spacing w:val="-1"/>
          <w:sz w:val="24"/>
          <w:szCs w:val="24"/>
          <w:highlight w:val="none"/>
        </w:rPr>
        <w:t>价范围内，业主单位不再承担该费用。</w:t>
      </w:r>
    </w:p>
    <w:p w14:paraId="68D36A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16.4</w:t>
      </w:r>
      <w:r>
        <w:rPr>
          <w:rFonts w:hint="eastAsia"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rPr>
        <w:t>本项目不接受恶意不平衡报价，不保证最低价</w:t>
      </w:r>
      <w:r>
        <w:rPr>
          <w:rFonts w:hint="eastAsia" w:ascii="宋体" w:hAnsi="宋体" w:eastAsia="宋体" w:cs="宋体"/>
          <w:spacing w:val="-2"/>
          <w:sz w:val="24"/>
          <w:szCs w:val="24"/>
          <w:highlight w:val="none"/>
          <w:lang w:eastAsia="zh-CN"/>
        </w:rPr>
        <w:t>成交</w:t>
      </w:r>
      <w:r>
        <w:rPr>
          <w:rFonts w:hint="eastAsia" w:ascii="宋体" w:hAnsi="宋体" w:eastAsia="宋体" w:cs="宋体"/>
          <w:spacing w:val="-2"/>
          <w:sz w:val="24"/>
          <w:szCs w:val="24"/>
          <w:highlight w:val="none"/>
        </w:rPr>
        <w:t>。</w:t>
      </w:r>
    </w:p>
    <w:p w14:paraId="160F0A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5"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16.5</w:t>
      </w:r>
      <w:r>
        <w:rPr>
          <w:rFonts w:hint="eastAsia" w:ascii="宋体" w:hAnsi="宋体" w:eastAsia="宋体" w:cs="宋体"/>
          <w:spacing w:val="-22"/>
          <w:sz w:val="24"/>
          <w:szCs w:val="24"/>
          <w:highlight w:val="none"/>
        </w:rPr>
        <w:t xml:space="preserve"> </w:t>
      </w:r>
      <w:r>
        <w:rPr>
          <w:rFonts w:hint="eastAsia" w:ascii="宋体" w:hAnsi="宋体" w:eastAsia="宋体" w:cs="宋体"/>
          <w:spacing w:val="-5"/>
          <w:sz w:val="24"/>
          <w:szCs w:val="24"/>
          <w:highlight w:val="none"/>
        </w:rPr>
        <w:t>除国家政策性文件规定以外，供应商所报价格在合同实施期间不因市场</w:t>
      </w:r>
      <w:r>
        <w:rPr>
          <w:rFonts w:hint="eastAsia" w:ascii="宋体" w:hAnsi="宋体" w:eastAsia="宋体" w:cs="宋体"/>
          <w:spacing w:val="-2"/>
          <w:sz w:val="24"/>
          <w:szCs w:val="24"/>
          <w:highlight w:val="none"/>
        </w:rPr>
        <w:t>变化因素而变动。</w:t>
      </w:r>
    </w:p>
    <w:p w14:paraId="46F26D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21" w:name="_Toc4820"/>
      <w:r>
        <w:rPr>
          <w:rFonts w:hint="eastAsia" w:ascii="宋体" w:hAnsi="宋体" w:eastAsia="宋体" w:cs="宋体"/>
          <w:b/>
          <w:bCs/>
          <w:spacing w:val="-4"/>
          <w:sz w:val="24"/>
          <w:szCs w:val="24"/>
          <w:highlight w:val="none"/>
        </w:rPr>
        <w:t>17.成交候选人的推荐原则</w:t>
      </w:r>
      <w:bookmarkEnd w:id="21"/>
    </w:p>
    <w:p w14:paraId="50DF87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25" w:firstLine="472" w:firstLineChars="200"/>
        <w:jc w:val="both"/>
        <w:textAlignment w:val="baseline"/>
        <w:outlineLvl w:val="1"/>
        <w:rPr>
          <w:rFonts w:hint="eastAsia" w:ascii="宋体" w:hAnsi="宋体" w:eastAsia="宋体" w:cs="宋体"/>
          <w:sz w:val="24"/>
          <w:szCs w:val="24"/>
          <w:highlight w:val="none"/>
        </w:rPr>
      </w:pPr>
      <w:bookmarkStart w:id="22" w:name="_Toc30233"/>
      <w:r>
        <w:rPr>
          <w:rFonts w:hint="eastAsia" w:ascii="宋体" w:hAnsi="宋体" w:eastAsia="宋体" w:cs="宋体"/>
          <w:spacing w:val="-2"/>
          <w:sz w:val="24"/>
          <w:szCs w:val="24"/>
          <w:highlight w:val="none"/>
        </w:rPr>
        <w:t>磋商小组依据本项目磋商文件所约定的评审方法和标准，按照有效供应商综</w:t>
      </w:r>
      <w:bookmarkEnd w:id="22"/>
    </w:p>
    <w:p w14:paraId="29C94F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25"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合总得分由高到低依次推荐成交候选人。评审得分相同的，由磋商小组根据响应</w:t>
      </w:r>
      <w:r>
        <w:rPr>
          <w:rFonts w:hint="eastAsia" w:ascii="宋体" w:hAnsi="宋体" w:eastAsia="宋体" w:cs="宋体"/>
          <w:spacing w:val="-1"/>
          <w:sz w:val="24"/>
          <w:szCs w:val="24"/>
          <w:highlight w:val="none"/>
        </w:rPr>
        <w:t>文件投票，按少数服从多数的原则确定成交候选人顺序。</w:t>
      </w:r>
    </w:p>
    <w:p w14:paraId="42CB14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sz w:val="24"/>
          <w:szCs w:val="24"/>
          <w:highlight w:val="none"/>
        </w:rPr>
      </w:pPr>
      <w:bookmarkStart w:id="23" w:name="_Toc3504"/>
      <w:r>
        <w:rPr>
          <w:rFonts w:hint="eastAsia" w:ascii="宋体" w:hAnsi="宋体" w:eastAsia="宋体" w:cs="宋体"/>
          <w:b/>
          <w:bCs/>
          <w:spacing w:val="-6"/>
          <w:sz w:val="24"/>
          <w:szCs w:val="24"/>
          <w:highlight w:val="none"/>
        </w:rPr>
        <w:t>18.确定成交人</w:t>
      </w:r>
      <w:bookmarkEnd w:id="23"/>
    </w:p>
    <w:p w14:paraId="5B1A6C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业主单位委托磋商小组确定成交人的，排名第一的成交候选人即为成交</w:t>
      </w:r>
      <w:r>
        <w:rPr>
          <w:rFonts w:hint="eastAsia" w:ascii="宋体" w:hAnsi="宋体" w:eastAsia="宋体" w:cs="宋体"/>
          <w:spacing w:val="-3"/>
          <w:sz w:val="24"/>
          <w:szCs w:val="24"/>
          <w:highlight w:val="none"/>
        </w:rPr>
        <w:t>人，由代理机构在指定媒体上予以公告；业主单位确定成交人的，由业主单位函</w:t>
      </w:r>
      <w:r>
        <w:rPr>
          <w:rFonts w:hint="eastAsia" w:ascii="宋体" w:hAnsi="宋体" w:eastAsia="宋体" w:cs="宋体"/>
          <w:spacing w:val="-4"/>
          <w:sz w:val="24"/>
          <w:szCs w:val="24"/>
          <w:highlight w:val="none"/>
        </w:rPr>
        <w:t>告代</w:t>
      </w:r>
      <w:r>
        <w:rPr>
          <w:rFonts w:hint="eastAsia" w:ascii="宋体" w:hAnsi="宋体" w:eastAsia="宋体" w:cs="宋体"/>
          <w:spacing w:val="-1"/>
          <w:sz w:val="24"/>
          <w:szCs w:val="24"/>
          <w:highlight w:val="none"/>
        </w:rPr>
        <w:t>理机构后，由代理机构在指定媒体上予以公告。</w:t>
      </w:r>
    </w:p>
    <w:p w14:paraId="11B0C8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2" w:firstLineChars="200"/>
        <w:textAlignment w:val="baseline"/>
        <w:outlineLvl w:val="1"/>
        <w:rPr>
          <w:rFonts w:hint="eastAsia" w:ascii="宋体" w:hAnsi="宋体" w:eastAsia="宋体" w:cs="宋体"/>
          <w:sz w:val="24"/>
          <w:szCs w:val="24"/>
          <w:highlight w:val="none"/>
        </w:rPr>
      </w:pPr>
      <w:bookmarkStart w:id="24" w:name="_Toc14887"/>
      <w:r>
        <w:rPr>
          <w:rFonts w:hint="eastAsia" w:ascii="宋体" w:hAnsi="宋体" w:eastAsia="宋体" w:cs="宋体"/>
          <w:b/>
          <w:bCs/>
          <w:spacing w:val="-5"/>
          <w:sz w:val="24"/>
          <w:szCs w:val="24"/>
          <w:highlight w:val="none"/>
        </w:rPr>
        <w:t>19.编写评审报告</w:t>
      </w:r>
      <w:bookmarkEnd w:id="24"/>
    </w:p>
    <w:p w14:paraId="1A21EC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5" w:firstLine="50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评审报告是根据全体磋商小组成员签字的原始评审</w:t>
      </w:r>
      <w:r>
        <w:rPr>
          <w:rFonts w:hint="eastAsia" w:ascii="宋体" w:hAnsi="宋体" w:eastAsia="宋体" w:cs="宋体"/>
          <w:spacing w:val="5"/>
          <w:sz w:val="24"/>
          <w:szCs w:val="24"/>
          <w:highlight w:val="none"/>
        </w:rPr>
        <w:t>记录和评审结果编写的</w:t>
      </w:r>
      <w:r>
        <w:rPr>
          <w:rFonts w:hint="eastAsia" w:ascii="宋体" w:hAnsi="宋体" w:eastAsia="宋体" w:cs="宋体"/>
          <w:spacing w:val="-3"/>
          <w:sz w:val="24"/>
          <w:szCs w:val="24"/>
          <w:highlight w:val="none"/>
        </w:rPr>
        <w:t>报告，评审报告由磋商小组全体成员签字。对评审结论持有异议的磋商小组成员可以阐述其不同意见和理由。磋商小组成员拒绝在评审报告上签字且不陈述其不</w:t>
      </w:r>
      <w:r>
        <w:rPr>
          <w:rFonts w:hint="eastAsia" w:ascii="宋体" w:hAnsi="宋体" w:eastAsia="宋体" w:cs="宋体"/>
          <w:spacing w:val="-1"/>
          <w:sz w:val="24"/>
          <w:szCs w:val="24"/>
          <w:highlight w:val="none"/>
        </w:rPr>
        <w:t>同意见和理由的，视为同意评审结论。</w:t>
      </w:r>
    </w:p>
    <w:p w14:paraId="11AFF6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25" w:name="_Toc29888"/>
      <w:r>
        <w:rPr>
          <w:rFonts w:hint="eastAsia" w:ascii="宋体" w:hAnsi="宋体" w:eastAsia="宋体" w:cs="宋体"/>
          <w:b/>
          <w:bCs/>
          <w:spacing w:val="-4"/>
          <w:sz w:val="24"/>
          <w:szCs w:val="24"/>
          <w:highlight w:val="none"/>
        </w:rPr>
        <w:t>20.保密要求</w:t>
      </w:r>
      <w:bookmarkEnd w:id="25"/>
    </w:p>
    <w:p w14:paraId="4DC0C6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20.1</w:t>
      </w:r>
      <w:r>
        <w:rPr>
          <w:rFonts w:hint="eastAsia" w:ascii="宋体" w:hAnsi="宋体" w:eastAsia="宋体" w:cs="宋体"/>
          <w:spacing w:val="-36"/>
          <w:sz w:val="24"/>
          <w:szCs w:val="24"/>
          <w:highlight w:val="none"/>
        </w:rPr>
        <w:t xml:space="preserve"> </w:t>
      </w:r>
      <w:r>
        <w:rPr>
          <w:rFonts w:hint="eastAsia" w:ascii="宋体" w:hAnsi="宋体" w:eastAsia="宋体" w:cs="宋体"/>
          <w:spacing w:val="-2"/>
          <w:sz w:val="24"/>
          <w:szCs w:val="24"/>
          <w:highlight w:val="none"/>
        </w:rPr>
        <w:t>评审将在严格保密的情况下进行。</w:t>
      </w:r>
    </w:p>
    <w:p w14:paraId="77FAA8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5"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20.2</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有关人员应当遵守评审工作纪律，不得泄露评审文件、评审情况和评审</w:t>
      </w:r>
      <w:r>
        <w:rPr>
          <w:rFonts w:hint="eastAsia" w:ascii="宋体" w:hAnsi="宋体" w:eastAsia="宋体" w:cs="宋体"/>
          <w:spacing w:val="-3"/>
          <w:sz w:val="24"/>
          <w:szCs w:val="24"/>
          <w:highlight w:val="none"/>
        </w:rPr>
        <w:t>中获悉的国家秘密、商业秘密等。</w:t>
      </w:r>
    </w:p>
    <w:p w14:paraId="492840E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sectPr>
          <w:headerReference r:id="rId22" w:type="default"/>
          <w:footerReference r:id="rId23" w:type="default"/>
          <w:pgSz w:w="11906" w:h="16839"/>
          <w:pgMar w:top="1166" w:right="1774" w:bottom="1219" w:left="1785" w:header="829" w:footer="854" w:gutter="0"/>
          <w:cols w:space="720" w:num="1"/>
        </w:sectPr>
      </w:pPr>
    </w:p>
    <w:p w14:paraId="6AF4F3C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z w:val="21"/>
          <w:highlight w:val="none"/>
        </w:rPr>
      </w:pPr>
    </w:p>
    <w:p w14:paraId="02697F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26" w:name="_Toc30693"/>
      <w:r>
        <w:rPr>
          <w:rFonts w:hint="eastAsia" w:ascii="宋体" w:hAnsi="宋体" w:eastAsia="宋体" w:cs="宋体"/>
          <w:b/>
          <w:bCs/>
          <w:spacing w:val="-4"/>
          <w:sz w:val="24"/>
          <w:szCs w:val="24"/>
          <w:highlight w:val="none"/>
        </w:rPr>
        <w:t>21.成交结果公告</w:t>
      </w:r>
      <w:bookmarkEnd w:id="26"/>
    </w:p>
    <w:p w14:paraId="59C308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48"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21.1成交人确定后，代理机构将在优质采云采购平台</w:t>
      </w:r>
      <w:r>
        <w:rPr>
          <w:rFonts w:hint="eastAsia" w:ascii="宋体" w:hAnsi="宋体" w:eastAsia="宋体" w:cs="宋体"/>
          <w:spacing w:val="-1"/>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"http://www.youzhicai.com/" </w:instrText>
      </w:r>
      <w:r>
        <w:rPr>
          <w:rFonts w:hint="eastAsia" w:ascii="宋体" w:hAnsi="宋体" w:eastAsia="宋体" w:cs="宋体"/>
          <w:highlight w:val="none"/>
        </w:rPr>
        <w:fldChar w:fldCharType="separate"/>
      </w:r>
      <w:r>
        <w:rPr>
          <w:rFonts w:hint="eastAsia" w:ascii="宋体" w:hAnsi="宋体" w:eastAsia="宋体" w:cs="宋体"/>
          <w:spacing w:val="-1"/>
          <w:sz w:val="24"/>
          <w:szCs w:val="24"/>
          <w:highlight w:val="none"/>
        </w:rPr>
        <w:t>http://www.youzhicai.com/</w:t>
      </w:r>
      <w:r>
        <w:rPr>
          <w:rFonts w:hint="eastAsia" w:ascii="宋体" w:hAnsi="宋体" w:eastAsia="宋体" w:cs="宋体"/>
          <w:spacing w:val="-1"/>
          <w:sz w:val="24"/>
          <w:szCs w:val="24"/>
          <w:highlight w:val="none"/>
        </w:rPr>
        <w:fldChar w:fldCharType="end"/>
      </w:r>
      <w:r>
        <w:rPr>
          <w:rFonts w:hint="eastAsia" w:ascii="宋体" w:hAnsi="宋体" w:eastAsia="宋体" w:cs="宋体"/>
          <w:spacing w:val="-1"/>
          <w:sz w:val="24"/>
          <w:szCs w:val="24"/>
          <w:highlight w:val="none"/>
        </w:rPr>
        <w:t>）发布</w:t>
      </w:r>
      <w:r>
        <w:rPr>
          <w:rFonts w:hint="eastAsia" w:ascii="宋体" w:hAnsi="宋体" w:eastAsia="宋体" w:cs="宋体"/>
          <w:spacing w:val="-1"/>
          <w:sz w:val="24"/>
          <w:szCs w:val="24"/>
          <w:highlight w:val="none"/>
          <w:lang w:eastAsia="zh-CN"/>
        </w:rPr>
        <w:t>成交</w:t>
      </w:r>
      <w:r>
        <w:rPr>
          <w:rFonts w:hint="eastAsia" w:ascii="宋体" w:hAnsi="宋体" w:eastAsia="宋体" w:cs="宋体"/>
          <w:spacing w:val="-1"/>
          <w:sz w:val="24"/>
          <w:szCs w:val="24"/>
          <w:highlight w:val="none"/>
        </w:rPr>
        <w:t>结果公告。</w:t>
      </w:r>
    </w:p>
    <w:p w14:paraId="37A931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21.2</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成交结果公告内容应当包括业主单位及其委托的代理机构的名称、项目</w:t>
      </w:r>
      <w:r>
        <w:rPr>
          <w:rFonts w:hint="eastAsia" w:ascii="宋体" w:hAnsi="宋体" w:eastAsia="宋体" w:cs="宋体"/>
          <w:spacing w:val="-1"/>
          <w:sz w:val="24"/>
          <w:szCs w:val="24"/>
          <w:highlight w:val="none"/>
        </w:rPr>
        <w:t>名称、项目编号、成交人名称、成交金额。</w:t>
      </w:r>
    </w:p>
    <w:p w14:paraId="5F8E2F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outlineLvl w:val="1"/>
        <w:rPr>
          <w:rFonts w:hint="eastAsia" w:ascii="宋体" w:hAnsi="宋体" w:eastAsia="宋体" w:cs="宋体"/>
          <w:sz w:val="24"/>
          <w:szCs w:val="24"/>
          <w:highlight w:val="none"/>
        </w:rPr>
      </w:pPr>
      <w:bookmarkStart w:id="27" w:name="_Toc15574"/>
      <w:r>
        <w:rPr>
          <w:rFonts w:hint="eastAsia" w:ascii="宋体" w:hAnsi="宋体" w:eastAsia="宋体" w:cs="宋体"/>
          <w:b/>
          <w:bCs/>
          <w:spacing w:val="-3"/>
          <w:sz w:val="24"/>
          <w:szCs w:val="24"/>
          <w:highlight w:val="none"/>
        </w:rPr>
        <w:t>22.磋商结果的异议、投诉</w:t>
      </w:r>
      <w:bookmarkEnd w:id="27"/>
    </w:p>
    <w:p w14:paraId="204711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22.1</w:t>
      </w:r>
      <w:r>
        <w:rPr>
          <w:rFonts w:hint="eastAsia" w:ascii="宋体" w:hAnsi="宋体" w:eastAsia="宋体" w:cs="宋体"/>
          <w:spacing w:val="13"/>
          <w:sz w:val="24"/>
          <w:szCs w:val="24"/>
          <w:highlight w:val="none"/>
        </w:rPr>
        <w:t xml:space="preserve"> </w:t>
      </w:r>
      <w:r>
        <w:rPr>
          <w:rFonts w:hint="eastAsia" w:ascii="宋体" w:hAnsi="宋体" w:eastAsia="宋体" w:cs="宋体"/>
          <w:spacing w:val="-3"/>
          <w:sz w:val="24"/>
          <w:szCs w:val="24"/>
          <w:highlight w:val="none"/>
        </w:rPr>
        <w:t>对于磋商结果有异议的，应在</w:t>
      </w:r>
      <w:r>
        <w:rPr>
          <w:rFonts w:hint="eastAsia" w:ascii="宋体" w:hAnsi="宋体" w:eastAsia="宋体" w:cs="宋体"/>
          <w:spacing w:val="-3"/>
          <w:sz w:val="24"/>
          <w:szCs w:val="24"/>
          <w:highlight w:val="none"/>
          <w:lang w:eastAsia="zh-CN"/>
        </w:rPr>
        <w:t>成交</w:t>
      </w:r>
      <w:r>
        <w:rPr>
          <w:rFonts w:hint="eastAsia" w:ascii="宋体" w:hAnsi="宋体" w:eastAsia="宋体" w:cs="宋体"/>
          <w:spacing w:val="-4"/>
          <w:sz w:val="24"/>
          <w:szCs w:val="24"/>
          <w:highlight w:val="none"/>
        </w:rPr>
        <w:t>结果公告规定的时间内向业主单位或</w:t>
      </w:r>
      <w:r>
        <w:rPr>
          <w:rFonts w:hint="eastAsia" w:ascii="宋体" w:hAnsi="宋体" w:eastAsia="宋体" w:cs="宋体"/>
          <w:spacing w:val="-2"/>
          <w:sz w:val="24"/>
          <w:szCs w:val="24"/>
          <w:highlight w:val="none"/>
        </w:rPr>
        <w:t>代理机构提出。</w:t>
      </w:r>
    </w:p>
    <w:p w14:paraId="34C1F2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22.2</w:t>
      </w:r>
      <w:r>
        <w:rPr>
          <w:rFonts w:hint="eastAsia" w:ascii="宋体" w:hAnsi="宋体" w:eastAsia="宋体" w:cs="宋体"/>
          <w:spacing w:val="15"/>
          <w:sz w:val="24"/>
          <w:szCs w:val="24"/>
          <w:highlight w:val="none"/>
        </w:rPr>
        <w:t xml:space="preserve"> </w:t>
      </w:r>
      <w:r>
        <w:rPr>
          <w:rFonts w:hint="eastAsia" w:ascii="宋体" w:hAnsi="宋体" w:eastAsia="宋体" w:cs="宋体"/>
          <w:spacing w:val="-5"/>
          <w:sz w:val="24"/>
          <w:szCs w:val="24"/>
          <w:highlight w:val="none"/>
        </w:rPr>
        <w:t>对于异议答复不满意的，应在收到异议答复之日起</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3日内向磋商公告载</w:t>
      </w:r>
      <w:r>
        <w:rPr>
          <w:rFonts w:hint="eastAsia" w:ascii="宋体" w:hAnsi="宋体" w:eastAsia="宋体" w:cs="宋体"/>
          <w:spacing w:val="-3"/>
          <w:sz w:val="24"/>
          <w:szCs w:val="24"/>
          <w:highlight w:val="none"/>
        </w:rPr>
        <w:t>明的监督管理部门提出。</w:t>
      </w:r>
    </w:p>
    <w:p w14:paraId="545E62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28" w:name="_Toc3412"/>
      <w:r>
        <w:rPr>
          <w:rFonts w:hint="eastAsia" w:ascii="宋体" w:hAnsi="宋体" w:eastAsia="宋体" w:cs="宋体"/>
          <w:b/>
          <w:bCs/>
          <w:spacing w:val="-4"/>
          <w:sz w:val="24"/>
          <w:szCs w:val="24"/>
          <w:highlight w:val="none"/>
        </w:rPr>
        <w:t>23.成交通知书</w:t>
      </w:r>
      <w:bookmarkEnd w:id="28"/>
    </w:p>
    <w:p w14:paraId="1EADF5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2" w:firstLine="492"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23.1</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代理机构发布成交结果公告的同时以供应商须知前附表规定的形式向</w:t>
      </w:r>
      <w:r>
        <w:rPr>
          <w:rFonts w:hint="eastAsia" w:ascii="宋体" w:hAnsi="宋体" w:eastAsia="宋体" w:cs="宋体"/>
          <w:spacing w:val="-2"/>
          <w:sz w:val="24"/>
          <w:szCs w:val="24"/>
          <w:highlight w:val="none"/>
        </w:rPr>
        <w:t>成交人发出成交通知书。</w:t>
      </w:r>
    </w:p>
    <w:p w14:paraId="3AA95D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23.2</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成交通知书对业主单位和成交人具有同等法律效力。成交通知书发出以</w:t>
      </w:r>
      <w:r>
        <w:rPr>
          <w:rFonts w:hint="eastAsia" w:ascii="宋体" w:hAnsi="宋体" w:eastAsia="宋体" w:cs="宋体"/>
          <w:spacing w:val="-7"/>
          <w:sz w:val="24"/>
          <w:szCs w:val="24"/>
          <w:highlight w:val="none"/>
        </w:rPr>
        <w:t>后，业主单位改变成交结果或者成交人放弃成交资</w:t>
      </w:r>
      <w:r>
        <w:rPr>
          <w:rFonts w:hint="eastAsia" w:ascii="宋体" w:hAnsi="宋体" w:eastAsia="宋体" w:cs="宋体"/>
          <w:spacing w:val="-8"/>
          <w:sz w:val="24"/>
          <w:szCs w:val="24"/>
          <w:highlight w:val="none"/>
        </w:rPr>
        <w:t>格，应当承担相应的法律责任。</w:t>
      </w:r>
    </w:p>
    <w:p w14:paraId="648750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23.3</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成交通知书是合同的组成部分。</w:t>
      </w:r>
    </w:p>
    <w:p w14:paraId="0AF2A0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29" w:name="_Toc24217"/>
      <w:r>
        <w:rPr>
          <w:rFonts w:hint="eastAsia" w:ascii="宋体" w:hAnsi="宋体" w:eastAsia="宋体" w:cs="宋体"/>
          <w:b/>
          <w:bCs/>
          <w:spacing w:val="-4"/>
          <w:sz w:val="24"/>
          <w:szCs w:val="24"/>
          <w:highlight w:val="none"/>
        </w:rPr>
        <w:t>24.告知磋商结果</w:t>
      </w:r>
      <w:bookmarkEnd w:id="29"/>
    </w:p>
    <w:p w14:paraId="659683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2" w:firstLine="436"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24.1 成</w:t>
      </w:r>
      <w:r>
        <w:rPr>
          <w:rFonts w:hint="eastAsia" w:ascii="宋体" w:hAnsi="宋体" w:eastAsia="宋体" w:cs="宋体"/>
          <w:spacing w:val="-41"/>
          <w:sz w:val="24"/>
          <w:szCs w:val="24"/>
          <w:highlight w:val="none"/>
        </w:rPr>
        <w:t xml:space="preserve"> </w:t>
      </w:r>
      <w:r>
        <w:rPr>
          <w:rFonts w:hint="eastAsia" w:ascii="宋体" w:hAnsi="宋体" w:eastAsia="宋体" w:cs="宋体"/>
          <w:spacing w:val="-11"/>
          <w:sz w:val="24"/>
          <w:szCs w:val="24"/>
          <w:highlight w:val="none"/>
        </w:rPr>
        <w:t>交</w:t>
      </w:r>
      <w:r>
        <w:rPr>
          <w:rFonts w:hint="eastAsia" w:ascii="宋体" w:hAnsi="宋体" w:eastAsia="宋体" w:cs="宋体"/>
          <w:spacing w:val="-52"/>
          <w:sz w:val="24"/>
          <w:szCs w:val="24"/>
          <w:highlight w:val="none"/>
        </w:rPr>
        <w:t xml:space="preserve"> </w:t>
      </w:r>
      <w:r>
        <w:rPr>
          <w:rFonts w:hint="eastAsia" w:ascii="宋体" w:hAnsi="宋体" w:eastAsia="宋体" w:cs="宋体"/>
          <w:spacing w:val="-11"/>
          <w:sz w:val="24"/>
          <w:szCs w:val="24"/>
          <w:highlight w:val="none"/>
        </w:rPr>
        <w:t>结</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果</w:t>
      </w:r>
      <w:r>
        <w:rPr>
          <w:rFonts w:hint="eastAsia" w:ascii="宋体" w:hAnsi="宋体" w:eastAsia="宋体" w:cs="宋体"/>
          <w:spacing w:val="-50"/>
          <w:sz w:val="24"/>
          <w:szCs w:val="24"/>
          <w:highlight w:val="none"/>
        </w:rPr>
        <w:t xml:space="preserve"> </w:t>
      </w:r>
      <w:r>
        <w:rPr>
          <w:rFonts w:hint="eastAsia" w:ascii="宋体" w:hAnsi="宋体" w:eastAsia="宋体" w:cs="宋体"/>
          <w:spacing w:val="-11"/>
          <w:sz w:val="24"/>
          <w:szCs w:val="24"/>
          <w:highlight w:val="none"/>
        </w:rPr>
        <w:t>公</w:t>
      </w:r>
      <w:r>
        <w:rPr>
          <w:rFonts w:hint="eastAsia" w:ascii="宋体" w:hAnsi="宋体" w:eastAsia="宋体" w:cs="宋体"/>
          <w:spacing w:val="-50"/>
          <w:sz w:val="24"/>
          <w:szCs w:val="24"/>
          <w:highlight w:val="none"/>
        </w:rPr>
        <w:t xml:space="preserve"> </w:t>
      </w:r>
      <w:r>
        <w:rPr>
          <w:rFonts w:hint="eastAsia" w:ascii="宋体" w:hAnsi="宋体" w:eastAsia="宋体" w:cs="宋体"/>
          <w:spacing w:val="-11"/>
          <w:sz w:val="24"/>
          <w:szCs w:val="24"/>
          <w:highlight w:val="none"/>
        </w:rPr>
        <w:t>告</w:t>
      </w:r>
      <w:r>
        <w:rPr>
          <w:rFonts w:hint="eastAsia" w:ascii="宋体" w:hAnsi="宋体" w:eastAsia="宋体" w:cs="宋体"/>
          <w:spacing w:val="-54"/>
          <w:sz w:val="24"/>
          <w:szCs w:val="24"/>
          <w:highlight w:val="none"/>
        </w:rPr>
        <w:t xml:space="preserve"> </w:t>
      </w:r>
      <w:r>
        <w:rPr>
          <w:rFonts w:hint="eastAsia" w:ascii="宋体" w:hAnsi="宋体" w:eastAsia="宋体" w:cs="宋体"/>
          <w:spacing w:val="-11"/>
          <w:sz w:val="24"/>
          <w:szCs w:val="24"/>
          <w:highlight w:val="none"/>
        </w:rPr>
        <w:t>发</w:t>
      </w:r>
      <w:r>
        <w:rPr>
          <w:rFonts w:hint="eastAsia" w:ascii="宋体" w:hAnsi="宋体" w:eastAsia="宋体" w:cs="宋体"/>
          <w:spacing w:val="-58"/>
          <w:sz w:val="24"/>
          <w:szCs w:val="24"/>
          <w:highlight w:val="none"/>
        </w:rPr>
        <w:t xml:space="preserve"> </w:t>
      </w:r>
      <w:r>
        <w:rPr>
          <w:rFonts w:hint="eastAsia" w:ascii="宋体" w:hAnsi="宋体" w:eastAsia="宋体" w:cs="宋体"/>
          <w:spacing w:val="-11"/>
          <w:sz w:val="24"/>
          <w:szCs w:val="24"/>
          <w:highlight w:val="none"/>
        </w:rPr>
        <w:t>布</w:t>
      </w:r>
      <w:r>
        <w:rPr>
          <w:rFonts w:hint="eastAsia" w:ascii="宋体" w:hAnsi="宋体" w:eastAsia="宋体" w:cs="宋体"/>
          <w:spacing w:val="-56"/>
          <w:sz w:val="24"/>
          <w:szCs w:val="24"/>
          <w:highlight w:val="none"/>
        </w:rPr>
        <w:t xml:space="preserve"> </w:t>
      </w:r>
      <w:r>
        <w:rPr>
          <w:rFonts w:hint="eastAsia" w:ascii="宋体" w:hAnsi="宋体" w:eastAsia="宋体" w:cs="宋体"/>
          <w:spacing w:val="-11"/>
          <w:sz w:val="24"/>
          <w:szCs w:val="24"/>
          <w:highlight w:val="none"/>
        </w:rPr>
        <w:t>后</w:t>
      </w:r>
      <w:r>
        <w:rPr>
          <w:rFonts w:hint="eastAsia" w:ascii="宋体" w:hAnsi="宋体" w:eastAsia="宋体" w:cs="宋体"/>
          <w:spacing w:val="-35"/>
          <w:sz w:val="24"/>
          <w:szCs w:val="24"/>
          <w:highlight w:val="none"/>
        </w:rPr>
        <w:t xml:space="preserve"> </w:t>
      </w:r>
      <w:r>
        <w:rPr>
          <w:rFonts w:hint="eastAsia" w:ascii="宋体" w:hAnsi="宋体" w:eastAsia="宋体" w:cs="宋体"/>
          <w:spacing w:val="-11"/>
          <w:sz w:val="24"/>
          <w:szCs w:val="24"/>
          <w:highlight w:val="none"/>
        </w:rPr>
        <w:t>，</w:t>
      </w:r>
      <w:r>
        <w:rPr>
          <w:rFonts w:hint="eastAsia" w:ascii="宋体" w:hAnsi="宋体" w:eastAsia="宋体" w:cs="宋体"/>
          <w:spacing w:val="-58"/>
          <w:sz w:val="24"/>
          <w:szCs w:val="24"/>
          <w:highlight w:val="none"/>
        </w:rPr>
        <w:t xml:space="preserve"> </w:t>
      </w:r>
      <w:r>
        <w:rPr>
          <w:rFonts w:hint="eastAsia" w:ascii="宋体" w:hAnsi="宋体" w:eastAsia="宋体" w:cs="宋体"/>
          <w:spacing w:val="-11"/>
          <w:sz w:val="24"/>
          <w:szCs w:val="24"/>
          <w:highlight w:val="none"/>
        </w:rPr>
        <w:t>供</w:t>
      </w:r>
      <w:r>
        <w:rPr>
          <w:rFonts w:hint="eastAsia" w:ascii="宋体" w:hAnsi="宋体" w:eastAsia="宋体" w:cs="宋体"/>
          <w:spacing w:val="-58"/>
          <w:sz w:val="24"/>
          <w:szCs w:val="24"/>
          <w:highlight w:val="none"/>
        </w:rPr>
        <w:t xml:space="preserve"> </w:t>
      </w:r>
      <w:r>
        <w:rPr>
          <w:rFonts w:hint="eastAsia" w:ascii="宋体" w:hAnsi="宋体" w:eastAsia="宋体" w:cs="宋体"/>
          <w:spacing w:val="-11"/>
          <w:sz w:val="24"/>
          <w:szCs w:val="24"/>
          <w:highlight w:val="none"/>
        </w:rPr>
        <w:t>应</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商 自</w:t>
      </w:r>
      <w:r>
        <w:rPr>
          <w:rFonts w:hint="eastAsia" w:ascii="宋体" w:hAnsi="宋体" w:eastAsia="宋体" w:cs="宋体"/>
          <w:spacing w:val="-54"/>
          <w:sz w:val="24"/>
          <w:szCs w:val="24"/>
          <w:highlight w:val="none"/>
        </w:rPr>
        <w:t xml:space="preserve"> </w:t>
      </w:r>
      <w:r>
        <w:rPr>
          <w:rFonts w:hint="eastAsia" w:ascii="宋体" w:hAnsi="宋体" w:eastAsia="宋体" w:cs="宋体"/>
          <w:spacing w:val="-11"/>
          <w:sz w:val="24"/>
          <w:szCs w:val="24"/>
          <w:highlight w:val="none"/>
        </w:rPr>
        <w:t>行</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登</w:t>
      </w:r>
      <w:r>
        <w:rPr>
          <w:rFonts w:hint="eastAsia" w:ascii="宋体" w:hAnsi="宋体" w:eastAsia="宋体" w:cs="宋体"/>
          <w:spacing w:val="-55"/>
          <w:sz w:val="24"/>
          <w:szCs w:val="24"/>
          <w:highlight w:val="none"/>
        </w:rPr>
        <w:t xml:space="preserve"> </w:t>
      </w:r>
      <w:r>
        <w:rPr>
          <w:rFonts w:hint="eastAsia" w:ascii="宋体" w:hAnsi="宋体" w:eastAsia="宋体" w:cs="宋体"/>
          <w:spacing w:val="-11"/>
          <w:sz w:val="24"/>
          <w:szCs w:val="24"/>
          <w:highlight w:val="none"/>
        </w:rPr>
        <w:t>录</w:t>
      </w:r>
      <w:r>
        <w:rPr>
          <w:rFonts w:hint="eastAsia" w:ascii="宋体" w:hAnsi="宋体" w:eastAsia="宋体" w:cs="宋体"/>
          <w:spacing w:val="-61"/>
          <w:sz w:val="24"/>
          <w:szCs w:val="24"/>
          <w:highlight w:val="none"/>
        </w:rPr>
        <w:t xml:space="preserve"> </w:t>
      </w:r>
      <w:r>
        <w:rPr>
          <w:rFonts w:hint="eastAsia" w:ascii="宋体" w:hAnsi="宋体" w:eastAsia="宋体" w:cs="宋体"/>
          <w:spacing w:val="-11"/>
          <w:sz w:val="24"/>
          <w:szCs w:val="24"/>
          <w:highlight w:val="none"/>
        </w:rPr>
        <w:t>优</w:t>
      </w:r>
      <w:r>
        <w:rPr>
          <w:rFonts w:hint="eastAsia" w:ascii="宋体" w:hAnsi="宋体" w:eastAsia="宋体" w:cs="宋体"/>
          <w:spacing w:val="-57"/>
          <w:sz w:val="24"/>
          <w:szCs w:val="24"/>
          <w:highlight w:val="none"/>
        </w:rPr>
        <w:t xml:space="preserve"> </w:t>
      </w:r>
      <w:r>
        <w:rPr>
          <w:rFonts w:hint="eastAsia" w:ascii="宋体" w:hAnsi="宋体" w:eastAsia="宋体" w:cs="宋体"/>
          <w:spacing w:val="-11"/>
          <w:sz w:val="24"/>
          <w:szCs w:val="24"/>
          <w:highlight w:val="none"/>
        </w:rPr>
        <w:t>质采</w:t>
      </w:r>
      <w:r>
        <w:rPr>
          <w:rFonts w:hint="eastAsia" w:ascii="宋体" w:hAnsi="宋体" w:eastAsia="宋体" w:cs="宋体"/>
          <w:spacing w:val="-49"/>
          <w:sz w:val="24"/>
          <w:szCs w:val="24"/>
          <w:highlight w:val="none"/>
        </w:rPr>
        <w:t xml:space="preserve"> </w:t>
      </w:r>
      <w:r>
        <w:rPr>
          <w:rFonts w:hint="eastAsia" w:ascii="宋体" w:hAnsi="宋体" w:eastAsia="宋体" w:cs="宋体"/>
          <w:spacing w:val="-11"/>
          <w:sz w:val="24"/>
          <w:szCs w:val="24"/>
          <w:highlight w:val="none"/>
        </w:rPr>
        <w:t>云</w:t>
      </w:r>
      <w:r>
        <w:rPr>
          <w:rFonts w:hint="eastAsia" w:ascii="宋体" w:hAnsi="宋体" w:eastAsia="宋体" w:cs="宋体"/>
          <w:spacing w:val="-58"/>
          <w:sz w:val="24"/>
          <w:szCs w:val="24"/>
          <w:highlight w:val="none"/>
        </w:rPr>
        <w:t xml:space="preserve"> </w:t>
      </w:r>
      <w:r>
        <w:rPr>
          <w:rFonts w:hint="eastAsia" w:ascii="宋体" w:hAnsi="宋体" w:eastAsia="宋体" w:cs="宋体"/>
          <w:spacing w:val="-11"/>
          <w:sz w:val="24"/>
          <w:szCs w:val="24"/>
          <w:highlight w:val="none"/>
        </w:rPr>
        <w:t>采</w:t>
      </w:r>
      <w:r>
        <w:rPr>
          <w:rFonts w:hint="eastAsia" w:ascii="宋体" w:hAnsi="宋体" w:eastAsia="宋体" w:cs="宋体"/>
          <w:spacing w:val="-60"/>
          <w:sz w:val="24"/>
          <w:szCs w:val="24"/>
          <w:highlight w:val="none"/>
        </w:rPr>
        <w:t xml:space="preserve"> </w:t>
      </w:r>
      <w:r>
        <w:rPr>
          <w:rFonts w:hint="eastAsia" w:ascii="宋体" w:hAnsi="宋体" w:eastAsia="宋体" w:cs="宋体"/>
          <w:spacing w:val="-11"/>
          <w:sz w:val="24"/>
          <w:szCs w:val="24"/>
          <w:highlight w:val="none"/>
        </w:rPr>
        <w:t>购</w:t>
      </w:r>
      <w:r>
        <w:rPr>
          <w:rFonts w:hint="eastAsia" w:ascii="宋体" w:hAnsi="宋体" w:eastAsia="宋体" w:cs="宋体"/>
          <w:spacing w:val="-59"/>
          <w:sz w:val="24"/>
          <w:szCs w:val="24"/>
          <w:highlight w:val="none"/>
        </w:rPr>
        <w:t xml:space="preserve"> </w:t>
      </w:r>
      <w:r>
        <w:rPr>
          <w:rFonts w:hint="eastAsia" w:ascii="宋体" w:hAnsi="宋体" w:eastAsia="宋体" w:cs="宋体"/>
          <w:spacing w:val="-11"/>
          <w:sz w:val="24"/>
          <w:szCs w:val="24"/>
          <w:highlight w:val="none"/>
        </w:rPr>
        <w:t>平</w:t>
      </w:r>
      <w:r>
        <w:rPr>
          <w:rFonts w:hint="eastAsia" w:ascii="宋体" w:hAnsi="宋体" w:eastAsia="宋体" w:cs="宋体"/>
          <w:spacing w:val="-39"/>
          <w:sz w:val="24"/>
          <w:szCs w:val="24"/>
          <w:highlight w:val="none"/>
        </w:rPr>
        <w:t xml:space="preserve"> </w:t>
      </w:r>
      <w:r>
        <w:rPr>
          <w:rFonts w:hint="eastAsia" w:ascii="宋体" w:hAnsi="宋体" w:eastAsia="宋体" w:cs="宋体"/>
          <w:spacing w:val="-11"/>
          <w:sz w:val="24"/>
          <w:szCs w:val="24"/>
          <w:highlight w:val="none"/>
        </w:rPr>
        <w:t>台</w:t>
      </w:r>
      <w:r>
        <w:rPr>
          <w:rFonts w:hint="eastAsia" w:ascii="宋体" w:hAnsi="宋体" w:eastAsia="宋体" w:cs="宋体"/>
          <w:spacing w:val="-1"/>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"http://www.youzhicai.com/" </w:instrText>
      </w:r>
      <w:r>
        <w:rPr>
          <w:rFonts w:hint="eastAsia" w:ascii="宋体" w:hAnsi="宋体" w:eastAsia="宋体" w:cs="宋体"/>
          <w:highlight w:val="none"/>
        </w:rPr>
        <w:fldChar w:fldCharType="separate"/>
      </w:r>
      <w:r>
        <w:rPr>
          <w:rFonts w:hint="eastAsia" w:ascii="宋体" w:hAnsi="宋体" w:eastAsia="宋体" w:cs="宋体"/>
          <w:spacing w:val="-1"/>
          <w:sz w:val="24"/>
          <w:szCs w:val="24"/>
          <w:highlight w:val="none"/>
        </w:rPr>
        <w:t>http://www.youzhicai.com/</w:t>
      </w:r>
      <w:r>
        <w:rPr>
          <w:rFonts w:hint="eastAsia" w:ascii="宋体" w:hAnsi="宋体" w:eastAsia="宋体" w:cs="宋体"/>
          <w:spacing w:val="-1"/>
          <w:sz w:val="24"/>
          <w:szCs w:val="24"/>
          <w:highlight w:val="none"/>
        </w:rPr>
        <w:fldChar w:fldCharType="end"/>
      </w:r>
      <w:r>
        <w:rPr>
          <w:rFonts w:hint="eastAsia" w:ascii="宋体" w:hAnsi="宋体" w:eastAsia="宋体" w:cs="宋体"/>
          <w:spacing w:val="-1"/>
          <w:sz w:val="24"/>
          <w:szCs w:val="24"/>
          <w:highlight w:val="none"/>
        </w:rPr>
        <w:t>）查询结果信息。</w:t>
      </w:r>
    </w:p>
    <w:p w14:paraId="0027E0F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24.2</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代理机构对未</w:t>
      </w:r>
      <w:r>
        <w:rPr>
          <w:rFonts w:hint="eastAsia" w:ascii="宋体" w:hAnsi="宋体" w:eastAsia="宋体" w:cs="宋体"/>
          <w:spacing w:val="-1"/>
          <w:sz w:val="24"/>
          <w:szCs w:val="24"/>
          <w:highlight w:val="none"/>
          <w:lang w:eastAsia="zh-CN"/>
        </w:rPr>
        <w:t>成交</w:t>
      </w:r>
      <w:r>
        <w:rPr>
          <w:rFonts w:hint="eastAsia" w:ascii="宋体" w:hAnsi="宋体" w:eastAsia="宋体" w:cs="宋体"/>
          <w:spacing w:val="-1"/>
          <w:sz w:val="24"/>
          <w:szCs w:val="24"/>
          <w:highlight w:val="none"/>
        </w:rPr>
        <w:t>的供应商不做未成交原因的解释。</w:t>
      </w:r>
    </w:p>
    <w:p w14:paraId="1D0173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30" w:name="_Toc125"/>
      <w:r>
        <w:rPr>
          <w:rFonts w:hint="eastAsia" w:ascii="宋体" w:hAnsi="宋体" w:eastAsia="宋体" w:cs="宋体"/>
          <w:b/>
          <w:bCs/>
          <w:spacing w:val="-4"/>
          <w:sz w:val="24"/>
          <w:szCs w:val="24"/>
          <w:highlight w:val="none"/>
        </w:rPr>
        <w:t>25.履约保证金</w:t>
      </w:r>
      <w:bookmarkEnd w:id="30"/>
    </w:p>
    <w:p w14:paraId="3F6A52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8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如果成交人没有按照供应商须知前附表中履约保证金的规定执行，将视为放</w:t>
      </w:r>
      <w:r>
        <w:rPr>
          <w:rFonts w:hint="eastAsia" w:ascii="宋体" w:hAnsi="宋体" w:eastAsia="宋体" w:cs="宋体"/>
          <w:spacing w:val="-3"/>
          <w:sz w:val="24"/>
          <w:szCs w:val="24"/>
          <w:highlight w:val="none"/>
        </w:rPr>
        <w:t>弃成交资格。在此情况下，业主单位可确定下一成交候选人为成交人，也可以重</w:t>
      </w:r>
      <w:r>
        <w:rPr>
          <w:rFonts w:hint="eastAsia" w:ascii="宋体" w:hAnsi="宋体" w:eastAsia="宋体" w:cs="宋体"/>
          <w:spacing w:val="-2"/>
          <w:sz w:val="24"/>
          <w:szCs w:val="24"/>
          <w:highlight w:val="none"/>
        </w:rPr>
        <w:t>新开展磋商。</w:t>
      </w:r>
    </w:p>
    <w:p w14:paraId="2086E2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31" w:name="_Toc32743"/>
      <w:r>
        <w:rPr>
          <w:rFonts w:hint="eastAsia" w:ascii="宋体" w:hAnsi="宋体" w:eastAsia="宋体" w:cs="宋体"/>
          <w:b/>
          <w:bCs/>
          <w:spacing w:val="-4"/>
          <w:sz w:val="24"/>
          <w:szCs w:val="24"/>
          <w:highlight w:val="none"/>
        </w:rPr>
        <w:t>26.代理费用</w:t>
      </w:r>
      <w:bookmarkEnd w:id="31"/>
    </w:p>
    <w:p w14:paraId="42CCED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成交人放弃成交资格的，本磋商项目应收取的代理服务费由其承担。</w:t>
      </w:r>
    </w:p>
    <w:p w14:paraId="1B4F96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32" w:name="_Toc8156"/>
      <w:r>
        <w:rPr>
          <w:rFonts w:hint="eastAsia" w:ascii="宋体" w:hAnsi="宋体" w:eastAsia="宋体" w:cs="宋体"/>
          <w:b/>
          <w:bCs/>
          <w:spacing w:val="-4"/>
          <w:sz w:val="24"/>
          <w:szCs w:val="24"/>
          <w:highlight w:val="none"/>
        </w:rPr>
        <w:t>27.签订合同</w:t>
      </w:r>
      <w:bookmarkEnd w:id="32"/>
    </w:p>
    <w:p w14:paraId="4B950B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27.1</w:t>
      </w:r>
      <w:r>
        <w:rPr>
          <w:rFonts w:hint="eastAsia" w:ascii="宋体" w:hAnsi="宋体" w:eastAsia="宋体" w:cs="宋体"/>
          <w:spacing w:val="-44"/>
          <w:sz w:val="24"/>
          <w:szCs w:val="24"/>
          <w:highlight w:val="none"/>
        </w:rPr>
        <w:t xml:space="preserve"> </w:t>
      </w:r>
      <w:r>
        <w:rPr>
          <w:rFonts w:hint="eastAsia" w:ascii="宋体" w:hAnsi="宋体" w:eastAsia="宋体" w:cs="宋体"/>
          <w:spacing w:val="-1"/>
          <w:sz w:val="24"/>
          <w:szCs w:val="24"/>
          <w:highlight w:val="none"/>
        </w:rPr>
        <w:t>业主单位与成交人应当在成交通知书发出后及时签订合同。</w:t>
      </w:r>
    </w:p>
    <w:p w14:paraId="7C11C8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27.2</w:t>
      </w:r>
      <w:r>
        <w:rPr>
          <w:rFonts w:hint="eastAsia" w:ascii="宋体" w:hAnsi="宋体" w:eastAsia="宋体" w:cs="宋体"/>
          <w:spacing w:val="-44"/>
          <w:sz w:val="24"/>
          <w:szCs w:val="24"/>
          <w:highlight w:val="none"/>
        </w:rPr>
        <w:t xml:space="preserve"> </w:t>
      </w:r>
      <w:r>
        <w:rPr>
          <w:rFonts w:hint="eastAsia" w:ascii="宋体" w:hAnsi="宋体" w:eastAsia="宋体" w:cs="宋体"/>
          <w:spacing w:val="-2"/>
          <w:sz w:val="24"/>
          <w:szCs w:val="24"/>
          <w:highlight w:val="none"/>
        </w:rPr>
        <w:t>磋商文件、成交人的响应文件及其澄清文件等，均为签订合同的依据。</w:t>
      </w:r>
    </w:p>
    <w:p w14:paraId="1B762D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sectPr>
          <w:headerReference r:id="rId24" w:type="default"/>
          <w:footerReference r:id="rId25" w:type="default"/>
          <w:pgSz w:w="11906" w:h="16839"/>
          <w:pgMar w:top="1166" w:right="1719" w:bottom="1219" w:left="1785" w:header="829" w:footer="854" w:gutter="0"/>
          <w:cols w:space="720" w:num="1"/>
        </w:sectPr>
      </w:pPr>
    </w:p>
    <w:p w14:paraId="0661FFB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z w:val="21"/>
          <w:highlight w:val="none"/>
        </w:rPr>
      </w:pPr>
    </w:p>
    <w:p w14:paraId="622D8B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61" w:firstLine="48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27.3</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rPr>
        <w:t>成交人拒绝与业主单位签订合同的，业主单位可以按照评审报告推荐</w:t>
      </w:r>
      <w:r>
        <w:rPr>
          <w:rFonts w:hint="eastAsia" w:ascii="宋体" w:hAnsi="宋体" w:eastAsia="宋体" w:cs="宋体"/>
          <w:spacing w:val="-3"/>
          <w:sz w:val="24"/>
          <w:szCs w:val="24"/>
          <w:highlight w:val="none"/>
        </w:rPr>
        <w:t>的</w:t>
      </w:r>
      <w:r>
        <w:rPr>
          <w:rFonts w:hint="eastAsia" w:ascii="宋体" w:hAnsi="宋体" w:eastAsia="宋体" w:cs="宋体"/>
          <w:spacing w:val="-3"/>
          <w:sz w:val="24"/>
          <w:szCs w:val="24"/>
          <w:highlight w:val="none"/>
          <w:lang w:eastAsia="zh-CN"/>
        </w:rPr>
        <w:t>成交</w:t>
      </w:r>
      <w:r>
        <w:rPr>
          <w:rFonts w:hint="eastAsia" w:ascii="宋体" w:hAnsi="宋体" w:eastAsia="宋体" w:cs="宋体"/>
          <w:spacing w:val="-3"/>
          <w:sz w:val="24"/>
          <w:szCs w:val="24"/>
          <w:highlight w:val="none"/>
        </w:rPr>
        <w:t>候选人名单排序，确定下一成交候选人为成交人，也可以重新开展磋商活</w:t>
      </w:r>
      <w:r>
        <w:rPr>
          <w:rFonts w:hint="eastAsia" w:ascii="宋体" w:hAnsi="宋体" w:eastAsia="宋体" w:cs="宋体"/>
          <w:spacing w:val="-1"/>
          <w:sz w:val="24"/>
          <w:szCs w:val="24"/>
          <w:highlight w:val="none"/>
        </w:rPr>
        <w:t>动。成交人拒绝签订合同的不得参加对该项目重新开展的磋商活动。</w:t>
      </w:r>
    </w:p>
    <w:p w14:paraId="6362B8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outlineLvl w:val="1"/>
        <w:rPr>
          <w:rFonts w:hint="eastAsia" w:ascii="宋体" w:hAnsi="宋体" w:eastAsia="宋体" w:cs="宋体"/>
          <w:sz w:val="24"/>
          <w:szCs w:val="24"/>
          <w:highlight w:val="none"/>
        </w:rPr>
      </w:pPr>
      <w:bookmarkStart w:id="33" w:name="_Toc15638"/>
      <w:r>
        <w:rPr>
          <w:rFonts w:hint="eastAsia" w:ascii="宋体" w:hAnsi="宋体" w:eastAsia="宋体" w:cs="宋体"/>
          <w:b/>
          <w:bCs/>
          <w:spacing w:val="-4"/>
          <w:sz w:val="24"/>
          <w:szCs w:val="24"/>
          <w:highlight w:val="none"/>
        </w:rPr>
        <w:t>28.廉洁自律规定</w:t>
      </w:r>
      <w:bookmarkEnd w:id="33"/>
    </w:p>
    <w:p w14:paraId="21AA33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61"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28.1</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代理机构工作人员不得以不正当手段获取招标代理业务，不得与业主单</w:t>
      </w:r>
      <w:r>
        <w:rPr>
          <w:rFonts w:hint="eastAsia" w:ascii="宋体" w:hAnsi="宋体" w:eastAsia="宋体" w:cs="宋体"/>
          <w:spacing w:val="-1"/>
          <w:sz w:val="24"/>
          <w:szCs w:val="24"/>
          <w:highlight w:val="none"/>
        </w:rPr>
        <w:t>位、供应商恶意串通。</w:t>
      </w:r>
    </w:p>
    <w:p w14:paraId="245F39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61"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28.2</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代理机构工作人员不得接受业主单位或者供应商组织的宴请、旅游、娱</w:t>
      </w:r>
      <w:r>
        <w:rPr>
          <w:rFonts w:hint="eastAsia" w:ascii="宋体" w:hAnsi="宋体" w:eastAsia="宋体" w:cs="宋体"/>
          <w:spacing w:val="-3"/>
          <w:sz w:val="24"/>
          <w:szCs w:val="24"/>
          <w:highlight w:val="none"/>
        </w:rPr>
        <w:t>乐，不得收受礼品、现金、有价证券等，不得向业主单位或者供应商报销应当由</w:t>
      </w:r>
      <w:r>
        <w:rPr>
          <w:rFonts w:hint="eastAsia" w:ascii="宋体" w:hAnsi="宋体" w:eastAsia="宋体" w:cs="宋体"/>
          <w:spacing w:val="-2"/>
          <w:sz w:val="24"/>
          <w:szCs w:val="24"/>
          <w:highlight w:val="none"/>
        </w:rPr>
        <w:t>个人承担的费用。</w:t>
      </w:r>
    </w:p>
    <w:p w14:paraId="121979C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29.异议的提出与接收</w:t>
      </w:r>
    </w:p>
    <w:p w14:paraId="1B2EA22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29.1 供应商认为磋商文件、磋商过程和成交结果使自己的权益受到损害的，</w:t>
      </w:r>
      <w:r>
        <w:rPr>
          <w:rFonts w:hint="eastAsia" w:ascii="宋体" w:hAnsi="宋体" w:eastAsia="宋体" w:cs="宋体"/>
          <w:spacing w:val="-3"/>
          <w:sz w:val="24"/>
          <w:szCs w:val="24"/>
          <w:highlight w:val="none"/>
        </w:rPr>
        <w:t>可以在知道或者应知其权益受到损害之日起三日内，以书面形式向业主单位或其</w:t>
      </w:r>
      <w:r>
        <w:rPr>
          <w:rFonts w:hint="eastAsia" w:ascii="宋体" w:hAnsi="宋体" w:eastAsia="宋体" w:cs="宋体"/>
          <w:spacing w:val="-1"/>
          <w:sz w:val="24"/>
          <w:szCs w:val="24"/>
          <w:highlight w:val="none"/>
        </w:rPr>
        <w:t>委托的代理机构提出异议。</w:t>
      </w:r>
    </w:p>
    <w:p w14:paraId="75DE01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29.2 异议应以书面形式实名提出，书</w:t>
      </w:r>
      <w:r>
        <w:rPr>
          <w:rFonts w:hint="eastAsia" w:ascii="宋体" w:hAnsi="宋体" w:eastAsia="宋体" w:cs="宋体"/>
          <w:spacing w:val="-1"/>
          <w:sz w:val="24"/>
          <w:szCs w:val="24"/>
          <w:highlight w:val="none"/>
        </w:rPr>
        <w:t>面异议材料应当包括以下内容：</w:t>
      </w:r>
    </w:p>
    <w:p w14:paraId="5F8500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29.3 异议人的名称、地址、有效联系方式；</w:t>
      </w:r>
    </w:p>
    <w:p w14:paraId="6AD4C9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29.5 项目名称、项目编号、标段号（如有</w:t>
      </w:r>
      <w:r>
        <w:rPr>
          <w:rFonts w:hint="eastAsia" w:ascii="宋体" w:hAnsi="宋体" w:eastAsia="宋体" w:cs="宋体"/>
          <w:spacing w:val="3"/>
          <w:sz w:val="24"/>
          <w:szCs w:val="24"/>
          <w:highlight w:val="none"/>
        </w:rPr>
        <w:t>）；</w:t>
      </w:r>
    </w:p>
    <w:p w14:paraId="7C1C4F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29.6 被异议人名称；</w:t>
      </w:r>
    </w:p>
    <w:p w14:paraId="2E17DB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29.7 具体的异议事项、基本事实及必要的证明材料；</w:t>
      </w:r>
    </w:p>
    <w:p w14:paraId="5856273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29.8</w:t>
      </w:r>
      <w:r>
        <w:rPr>
          <w:rFonts w:hint="eastAsia" w:ascii="宋体" w:hAnsi="宋体" w:eastAsia="宋体" w:cs="宋体"/>
          <w:spacing w:val="38"/>
          <w:sz w:val="24"/>
          <w:szCs w:val="24"/>
          <w:highlight w:val="none"/>
        </w:rPr>
        <w:t xml:space="preserve"> </w:t>
      </w:r>
      <w:r>
        <w:rPr>
          <w:rFonts w:hint="eastAsia" w:ascii="宋体" w:hAnsi="宋体" w:eastAsia="宋体" w:cs="宋体"/>
          <w:spacing w:val="-4"/>
          <w:sz w:val="24"/>
          <w:szCs w:val="24"/>
          <w:highlight w:val="none"/>
        </w:rPr>
        <w:t>明确的请求及主张；</w:t>
      </w:r>
    </w:p>
    <w:p w14:paraId="678EBF3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29.9 提起异议的日期。</w:t>
      </w:r>
    </w:p>
    <w:p w14:paraId="1A3DDBF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61"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异议人为法人或者其他组织的，应当由法定代表人或其委</w:t>
      </w:r>
      <w:r>
        <w:rPr>
          <w:rFonts w:hint="eastAsia" w:ascii="宋体" w:hAnsi="宋体" w:eastAsia="宋体" w:cs="宋体"/>
          <w:spacing w:val="-4"/>
          <w:sz w:val="24"/>
          <w:szCs w:val="24"/>
          <w:highlight w:val="none"/>
        </w:rPr>
        <w:t>托代理人（需有委</w:t>
      </w:r>
      <w:r>
        <w:rPr>
          <w:rFonts w:hint="eastAsia" w:ascii="宋体" w:hAnsi="宋体" w:eastAsia="宋体" w:cs="宋体"/>
          <w:spacing w:val="-3"/>
          <w:sz w:val="24"/>
          <w:szCs w:val="24"/>
          <w:highlight w:val="none"/>
        </w:rPr>
        <w:t>托授权书）签字并加盖公章。异议人需要修改、补充异议材料的，应当在异议期</w:t>
      </w:r>
      <w:r>
        <w:rPr>
          <w:rFonts w:hint="eastAsia" w:ascii="宋体" w:hAnsi="宋体" w:eastAsia="宋体" w:cs="宋体"/>
          <w:spacing w:val="-1"/>
          <w:sz w:val="24"/>
          <w:szCs w:val="24"/>
          <w:highlight w:val="none"/>
        </w:rPr>
        <w:t>内提交修改或补充材料。</w:t>
      </w:r>
    </w:p>
    <w:p w14:paraId="37FB07C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61"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29.10 代理机构异议函接收部门、联系电话和通讯地址，见供应商须知前附</w:t>
      </w:r>
      <w:r>
        <w:rPr>
          <w:rFonts w:hint="eastAsia" w:ascii="宋体" w:hAnsi="宋体" w:eastAsia="宋体" w:cs="宋体"/>
          <w:spacing w:val="-5"/>
          <w:sz w:val="24"/>
          <w:szCs w:val="24"/>
          <w:highlight w:val="none"/>
        </w:rPr>
        <w:t>表。</w:t>
      </w:r>
    </w:p>
    <w:p w14:paraId="526F08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outlineLvl w:val="1"/>
        <w:rPr>
          <w:rFonts w:hint="eastAsia" w:ascii="宋体" w:hAnsi="宋体" w:eastAsia="宋体" w:cs="宋体"/>
          <w:sz w:val="24"/>
          <w:szCs w:val="24"/>
          <w:highlight w:val="none"/>
        </w:rPr>
      </w:pPr>
      <w:bookmarkStart w:id="34" w:name="_Toc9995"/>
      <w:r>
        <w:rPr>
          <w:rFonts w:hint="eastAsia" w:ascii="宋体" w:hAnsi="宋体" w:eastAsia="宋体" w:cs="宋体"/>
          <w:b/>
          <w:bCs/>
          <w:spacing w:val="-3"/>
          <w:sz w:val="24"/>
          <w:szCs w:val="24"/>
          <w:highlight w:val="none"/>
        </w:rPr>
        <w:t>30.需要补充的其他内容</w:t>
      </w:r>
      <w:bookmarkEnd w:id="34"/>
    </w:p>
    <w:p w14:paraId="0C46A4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sz w:val="24"/>
          <w:szCs w:val="24"/>
          <w:highlight w:val="none"/>
        </w:rPr>
      </w:pPr>
      <w:r>
        <w:rPr>
          <w:rFonts w:hint="eastAsia" w:ascii="宋体" w:hAnsi="宋体" w:eastAsia="宋体" w:cs="宋体"/>
          <w:spacing w:val="-2"/>
          <w:sz w:val="24"/>
          <w:szCs w:val="24"/>
          <w:highlight w:val="none"/>
        </w:rPr>
        <w:t>需要补充的其他内容，见供应商须知前附表。</w:t>
      </w:r>
    </w:p>
    <w:p w14:paraId="6F7A3FF8">
      <w:pPr>
        <w:spacing w:line="219" w:lineRule="auto"/>
        <w:rPr>
          <w:sz w:val="24"/>
          <w:szCs w:val="24"/>
          <w:highlight w:val="none"/>
        </w:rPr>
        <w:sectPr>
          <w:headerReference r:id="rId26" w:type="default"/>
          <w:footerReference r:id="rId27" w:type="default"/>
          <w:pgSz w:w="11906" w:h="16839"/>
          <w:pgMar w:top="1166" w:right="1738" w:bottom="1219" w:left="1785" w:header="829" w:footer="852" w:gutter="0"/>
          <w:cols w:space="720" w:num="1"/>
        </w:sectPr>
      </w:pPr>
    </w:p>
    <w:p w14:paraId="2EBA4059">
      <w:pPr>
        <w:spacing w:line="324" w:lineRule="auto"/>
        <w:rPr>
          <w:rFonts w:ascii="Arial"/>
          <w:sz w:val="21"/>
          <w:highlight w:val="none"/>
        </w:rPr>
      </w:pPr>
    </w:p>
    <w:p w14:paraId="7E60C2F6">
      <w:pPr>
        <w:pStyle w:val="4"/>
        <w:spacing w:before="101" w:line="224" w:lineRule="auto"/>
        <w:ind w:left="2973"/>
        <w:outlineLvl w:val="0"/>
        <w:rPr>
          <w:rFonts w:ascii="Arial"/>
          <w:sz w:val="21"/>
          <w:highlight w:val="none"/>
        </w:rPr>
      </w:pPr>
      <w:bookmarkStart w:id="35" w:name="_Toc14705"/>
      <w:r>
        <w:rPr>
          <w:b/>
          <w:bCs/>
          <w:spacing w:val="5"/>
          <w:highlight w:val="none"/>
        </w:rPr>
        <w:t>第三章</w:t>
      </w:r>
      <w:r>
        <w:rPr>
          <w:spacing w:val="5"/>
          <w:highlight w:val="none"/>
        </w:rPr>
        <w:t xml:space="preserve"> </w:t>
      </w:r>
      <w:r>
        <w:rPr>
          <w:b/>
          <w:bCs/>
          <w:spacing w:val="5"/>
          <w:highlight w:val="none"/>
        </w:rPr>
        <w:t>项目需求</w:t>
      </w:r>
      <w:bookmarkEnd w:id="35"/>
    </w:p>
    <w:p w14:paraId="684539FC">
      <w:pPr>
        <w:pStyle w:val="4"/>
        <w:spacing w:before="78" w:line="360" w:lineRule="auto"/>
        <w:ind w:left="23" w:right="200" w:firstLine="479"/>
        <w:jc w:val="both"/>
        <w:rPr>
          <w:sz w:val="24"/>
          <w:szCs w:val="24"/>
          <w:highlight w:val="none"/>
        </w:rPr>
      </w:pPr>
      <w:r>
        <w:rPr>
          <w:spacing w:val="-3"/>
          <w:sz w:val="24"/>
          <w:szCs w:val="24"/>
          <w:highlight w:val="none"/>
        </w:rPr>
        <w:t>业主单位要求应尽可能清晰准确，对于可以进行定量评估的工作</w:t>
      </w:r>
      <w:r>
        <w:rPr>
          <w:spacing w:val="-4"/>
          <w:sz w:val="24"/>
          <w:szCs w:val="24"/>
          <w:highlight w:val="none"/>
        </w:rPr>
        <w:t>，业主单位</w:t>
      </w:r>
      <w:r>
        <w:rPr>
          <w:spacing w:val="-3"/>
          <w:sz w:val="24"/>
          <w:szCs w:val="24"/>
          <w:highlight w:val="none"/>
        </w:rPr>
        <w:t>要求不仅应明确规定其功能、用途、质量、环境、安全，并且要规定偏差的范围和计算方法，以及检验、试验、试运行的具体要求。对于供应商负责提供的有关</w:t>
      </w:r>
      <w:r>
        <w:rPr>
          <w:spacing w:val="-1"/>
          <w:sz w:val="24"/>
          <w:szCs w:val="24"/>
          <w:highlight w:val="none"/>
        </w:rPr>
        <w:t>服务，在业主单位要求中应一并明确规定。</w:t>
      </w:r>
    </w:p>
    <w:p w14:paraId="51BEA0DE">
      <w:pPr>
        <w:pStyle w:val="4"/>
        <w:spacing w:line="360" w:lineRule="auto"/>
        <w:ind w:left="502"/>
        <w:rPr>
          <w:sz w:val="24"/>
          <w:szCs w:val="24"/>
          <w:highlight w:val="none"/>
        </w:rPr>
      </w:pPr>
      <w:r>
        <w:rPr>
          <w:spacing w:val="-1"/>
          <w:sz w:val="24"/>
          <w:szCs w:val="24"/>
          <w:highlight w:val="none"/>
        </w:rPr>
        <w:t>业主单位要求通常包括但不限于以下内容：</w:t>
      </w:r>
    </w:p>
    <w:p w14:paraId="6239DD6A">
      <w:pPr>
        <w:spacing w:line="360" w:lineRule="auto"/>
        <w:ind w:firstLine="437"/>
        <w:rPr>
          <w:rFonts w:ascii="宋体" w:hAnsi="宋体" w:eastAsia="宋体" w:cs="@仿宋_GB2312"/>
          <w:b/>
          <w:sz w:val="24"/>
          <w:szCs w:val="18"/>
        </w:rPr>
      </w:pPr>
      <w:r>
        <w:rPr>
          <w:rFonts w:hint="eastAsia" w:ascii="宋体" w:hAnsi="宋体" w:eastAsia="宋体" w:cs="@仿宋_GB2312"/>
          <w:b/>
          <w:sz w:val="24"/>
          <w:szCs w:val="18"/>
        </w:rPr>
        <w:t>一、采购需求前附表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055"/>
        <w:gridCol w:w="5546"/>
      </w:tblGrid>
      <w:tr w14:paraId="1BBE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3E6F29E">
            <w:pPr>
              <w:widowControl w:val="0"/>
              <w:pBdr>
                <w:bottom w:val="none" w:color="auto" w:sz="0" w:space="0"/>
              </w:pBdr>
              <w:adjustRightInd/>
              <w:snapToGrid/>
              <w:spacing w:line="240" w:lineRule="auto"/>
              <w:jc w:val="center"/>
              <w:textAlignment w:val="auto"/>
              <w:rPr>
                <w:rFonts w:ascii="宋体" w:hAnsi="宋体" w:eastAsia="宋体" w:cs="@仿宋_GB2312"/>
                <w:b/>
                <w:kern w:val="2"/>
                <w:sz w:val="24"/>
                <w:szCs w:val="20"/>
                <w:lang w:val="en-US" w:eastAsia="zh-CN" w:bidi="ar-SA"/>
              </w:rPr>
            </w:pPr>
            <w:r>
              <w:rPr>
                <w:rFonts w:hint="eastAsia" w:ascii="宋体" w:hAnsi="宋体" w:eastAsia="宋体" w:cs="@仿宋_GB2312"/>
                <w:b/>
                <w:kern w:val="2"/>
                <w:sz w:val="24"/>
                <w:szCs w:val="20"/>
                <w:lang w:val="en-US" w:eastAsia="zh-CN" w:bidi="ar-SA"/>
              </w:rPr>
              <w:t>序号</w:t>
            </w:r>
          </w:p>
        </w:tc>
        <w:tc>
          <w:tcPr>
            <w:tcW w:w="1192" w:type="pct"/>
            <w:noWrap w:val="0"/>
            <w:vAlign w:val="center"/>
          </w:tcPr>
          <w:p w14:paraId="79684DE7">
            <w:pPr>
              <w:widowControl w:val="0"/>
              <w:spacing w:before="0" w:beforeAutospacing="0" w:after="0" w:afterAutospacing="0" w:line="360" w:lineRule="auto"/>
              <w:jc w:val="center"/>
              <w:rPr>
                <w:rFonts w:ascii="宋体" w:hAnsi="宋体" w:eastAsia="宋体" w:cs="@仿宋_GB2312"/>
                <w:b/>
                <w:bCs w:val="0"/>
                <w:kern w:val="0"/>
                <w:sz w:val="24"/>
                <w:szCs w:val="28"/>
                <w:lang w:val="en-US" w:eastAsia="zh-CN" w:bidi="ar-SA"/>
              </w:rPr>
            </w:pPr>
            <w:r>
              <w:rPr>
                <w:rFonts w:hint="eastAsia" w:ascii="宋体" w:hAnsi="宋体" w:eastAsia="宋体" w:cs="@仿宋_GB2312"/>
                <w:b/>
                <w:bCs w:val="0"/>
                <w:kern w:val="0"/>
                <w:sz w:val="24"/>
                <w:szCs w:val="28"/>
                <w:lang w:val="en-US" w:eastAsia="zh-CN" w:bidi="ar-SA"/>
              </w:rPr>
              <w:t>条款名称</w:t>
            </w:r>
          </w:p>
        </w:tc>
        <w:tc>
          <w:tcPr>
            <w:tcW w:w="3217" w:type="pct"/>
            <w:noWrap w:val="0"/>
            <w:vAlign w:val="center"/>
          </w:tcPr>
          <w:p w14:paraId="534F2708">
            <w:pPr>
              <w:widowControl w:val="0"/>
              <w:spacing w:before="0" w:beforeAutospacing="0" w:after="0" w:afterAutospacing="0" w:line="360" w:lineRule="auto"/>
              <w:jc w:val="center"/>
              <w:rPr>
                <w:rFonts w:ascii="宋体" w:hAnsi="宋体" w:eastAsia="宋体" w:cs="@仿宋_GB2312"/>
                <w:b/>
                <w:bCs w:val="0"/>
                <w:kern w:val="0"/>
                <w:sz w:val="24"/>
                <w:szCs w:val="28"/>
                <w:lang w:val="en-US" w:eastAsia="zh-CN" w:bidi="ar-SA"/>
              </w:rPr>
            </w:pPr>
            <w:r>
              <w:rPr>
                <w:rFonts w:hint="eastAsia" w:ascii="宋体" w:hAnsi="宋体" w:eastAsia="宋体" w:cs="@仿宋_GB2312"/>
                <w:b/>
                <w:bCs w:val="0"/>
                <w:kern w:val="0"/>
                <w:sz w:val="24"/>
                <w:szCs w:val="28"/>
                <w:lang w:val="en-US" w:eastAsia="zh-CN" w:bidi="ar-SA"/>
              </w:rPr>
              <w:t>内容、说明与要求</w:t>
            </w:r>
          </w:p>
        </w:tc>
      </w:tr>
      <w:tr w14:paraId="0995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E8416EB">
            <w:pPr>
              <w:widowControl w:val="0"/>
              <w:pBdr>
                <w:bottom w:val="none" w:color="auto" w:sz="0" w:space="0"/>
              </w:pBdr>
              <w:adjustRightInd/>
              <w:snapToGrid/>
              <w:spacing w:line="240" w:lineRule="auto"/>
              <w:jc w:val="center"/>
              <w:textAlignment w:val="auto"/>
              <w:rPr>
                <w:rFonts w:ascii="宋体" w:hAnsi="宋体" w:eastAsia="宋体" w:cs="@仿宋_GB2312"/>
                <w:bCs/>
                <w:kern w:val="2"/>
                <w:sz w:val="24"/>
                <w:szCs w:val="20"/>
                <w:lang w:val="en-US" w:eastAsia="zh-CN" w:bidi="ar-SA"/>
              </w:rPr>
            </w:pPr>
            <w:r>
              <w:rPr>
                <w:rFonts w:hint="eastAsia" w:ascii="宋体" w:hAnsi="宋体" w:eastAsia="宋体" w:cs="@仿宋_GB2312"/>
                <w:bCs/>
                <w:kern w:val="2"/>
                <w:sz w:val="24"/>
                <w:szCs w:val="20"/>
                <w:lang w:val="en-US" w:eastAsia="zh-CN" w:bidi="ar-SA"/>
              </w:rPr>
              <w:t>1</w:t>
            </w:r>
          </w:p>
        </w:tc>
        <w:tc>
          <w:tcPr>
            <w:tcW w:w="1192" w:type="pct"/>
            <w:noWrap w:val="0"/>
            <w:vAlign w:val="center"/>
          </w:tcPr>
          <w:p w14:paraId="14925CAE">
            <w:pPr>
              <w:widowControl w:val="0"/>
              <w:spacing w:before="0" w:beforeAutospacing="0" w:after="0" w:afterAutospacing="0" w:line="360" w:lineRule="auto"/>
              <w:jc w:val="center"/>
              <w:rPr>
                <w:rFonts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付款方式</w:t>
            </w:r>
          </w:p>
        </w:tc>
        <w:tc>
          <w:tcPr>
            <w:tcW w:w="3217" w:type="pct"/>
            <w:noWrap w:val="0"/>
            <w:vAlign w:val="center"/>
          </w:tcPr>
          <w:p w14:paraId="233FC59B">
            <w:pPr>
              <w:widowControl w:val="0"/>
              <w:spacing w:before="0" w:beforeAutospacing="0" w:after="0" w:afterAutospacing="0" w:line="360" w:lineRule="auto"/>
              <w:jc w:val="left"/>
              <w:rPr>
                <w:rFonts w:ascii="宋体" w:hAnsi="宋体" w:eastAsia="宋体" w:cs="@仿宋_GB2312"/>
                <w:b w:val="0"/>
                <w:bCs/>
                <w:color w:val="FF0000"/>
                <w:kern w:val="0"/>
                <w:sz w:val="24"/>
                <w:szCs w:val="28"/>
                <w:u w:val="none"/>
                <w:lang w:val="en-US" w:eastAsia="zh-CN" w:bidi="ar-SA"/>
              </w:rPr>
            </w:pPr>
            <w:r>
              <w:rPr>
                <w:rFonts w:hint="eastAsia" w:ascii="宋体" w:hAnsi="宋体" w:eastAsia="宋体" w:cs="@仿宋_GB2312"/>
                <w:b w:val="0"/>
                <w:bCs/>
                <w:kern w:val="0"/>
                <w:sz w:val="24"/>
                <w:szCs w:val="28"/>
                <w:lang w:val="en-US" w:eastAsia="zh-CN" w:bidi="ar-SA"/>
              </w:rPr>
              <w:t>合同签订后，成交供应商按合同约定完成全部改造内容，经验收合格后，</w:t>
            </w:r>
            <w:r>
              <w:rPr>
                <w:rFonts w:hint="eastAsia" w:ascii="宋体" w:hAnsi="宋体" w:eastAsia="宋体" w:cs="@仿宋_GB2312"/>
                <w:b w:val="0"/>
                <w:bCs/>
                <w:kern w:val="0"/>
                <w:sz w:val="24"/>
                <w:szCs w:val="28"/>
                <w:highlight w:val="none"/>
                <w:lang w:val="en-US" w:eastAsia="zh-CN" w:bidi="ar-SA"/>
              </w:rPr>
              <w:t>一次性</w:t>
            </w:r>
            <w:r>
              <w:rPr>
                <w:rFonts w:hint="eastAsia" w:ascii="宋体" w:hAnsi="宋体" w:eastAsia="宋体" w:cs="@仿宋_GB2312"/>
                <w:b w:val="0"/>
                <w:bCs/>
                <w:kern w:val="0"/>
                <w:sz w:val="24"/>
                <w:szCs w:val="28"/>
                <w:lang w:val="en-US" w:eastAsia="zh-CN" w:bidi="ar-SA"/>
              </w:rPr>
              <w:t>付清项目款项。</w:t>
            </w:r>
          </w:p>
        </w:tc>
      </w:tr>
      <w:tr w14:paraId="634C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E80FFD6">
            <w:pPr>
              <w:widowControl w:val="0"/>
              <w:pBdr>
                <w:bottom w:val="none" w:color="auto" w:sz="0" w:space="0"/>
              </w:pBdr>
              <w:adjustRightInd/>
              <w:snapToGrid/>
              <w:spacing w:line="240" w:lineRule="auto"/>
              <w:jc w:val="center"/>
              <w:textAlignment w:val="auto"/>
              <w:rPr>
                <w:rFonts w:ascii="宋体" w:hAnsi="宋体" w:eastAsia="宋体" w:cs="@仿宋_GB2312"/>
                <w:bCs/>
                <w:kern w:val="2"/>
                <w:sz w:val="24"/>
                <w:szCs w:val="20"/>
                <w:lang w:val="en-US" w:eastAsia="zh-CN" w:bidi="ar-SA"/>
              </w:rPr>
            </w:pPr>
            <w:r>
              <w:rPr>
                <w:rFonts w:hint="eastAsia" w:ascii="宋体" w:hAnsi="宋体" w:eastAsia="宋体" w:cs="@仿宋_GB2312"/>
                <w:bCs/>
                <w:kern w:val="2"/>
                <w:sz w:val="24"/>
                <w:szCs w:val="20"/>
                <w:lang w:val="en-US" w:eastAsia="zh-CN" w:bidi="ar-SA"/>
              </w:rPr>
              <w:t>2</w:t>
            </w:r>
          </w:p>
        </w:tc>
        <w:tc>
          <w:tcPr>
            <w:tcW w:w="1192" w:type="pct"/>
            <w:noWrap w:val="0"/>
            <w:vAlign w:val="center"/>
          </w:tcPr>
          <w:p w14:paraId="0F4F92ED">
            <w:pPr>
              <w:widowControl w:val="0"/>
              <w:spacing w:before="0" w:beforeAutospacing="0" w:after="0" w:afterAutospacing="0" w:line="360" w:lineRule="auto"/>
              <w:jc w:val="center"/>
              <w:rPr>
                <w:rFonts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供货及安装地点</w:t>
            </w:r>
          </w:p>
        </w:tc>
        <w:tc>
          <w:tcPr>
            <w:tcW w:w="3217" w:type="pct"/>
            <w:noWrap w:val="0"/>
            <w:vAlign w:val="top"/>
          </w:tcPr>
          <w:p w14:paraId="5139C7D4">
            <w:pPr>
              <w:spacing w:line="360" w:lineRule="auto"/>
              <w:rPr>
                <w:rFonts w:hint="eastAsia" w:ascii="宋体" w:hAnsi="宋体" w:eastAsia="宋体" w:cs="宋体"/>
                <w:b w:val="0"/>
                <w:bCs w:val="0"/>
                <w:color w:val="auto"/>
                <w:kern w:val="0"/>
                <w:sz w:val="24"/>
                <w:szCs w:val="28"/>
                <w:u w:val="none"/>
                <w:lang w:val="en-US" w:eastAsia="zh-CN" w:bidi="ar-SA"/>
              </w:rPr>
            </w:pPr>
            <w:r>
              <w:rPr>
                <w:rFonts w:hint="eastAsia" w:ascii="宋体" w:hAnsi="宋体" w:eastAsia="宋体" w:cs="宋体"/>
                <w:b w:val="0"/>
                <w:bCs w:val="0"/>
                <w:color w:val="auto"/>
                <w:kern w:val="0"/>
                <w:sz w:val="24"/>
                <w:szCs w:val="28"/>
                <w:highlight w:val="none"/>
                <w:u w:val="none"/>
                <w:lang w:val="en-US" w:eastAsia="zh-CN" w:bidi="ar-SA"/>
              </w:rPr>
              <w:t>采购人指定地点</w:t>
            </w:r>
          </w:p>
        </w:tc>
      </w:tr>
      <w:tr w14:paraId="4850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DE6D1BE">
            <w:pPr>
              <w:widowControl w:val="0"/>
              <w:pBdr>
                <w:bottom w:val="none" w:color="auto" w:sz="0" w:space="0"/>
              </w:pBdr>
              <w:adjustRightInd/>
              <w:snapToGrid/>
              <w:spacing w:line="240" w:lineRule="auto"/>
              <w:jc w:val="center"/>
              <w:textAlignment w:val="auto"/>
              <w:rPr>
                <w:rFonts w:ascii="宋体" w:hAnsi="宋体" w:eastAsia="宋体" w:cs="@仿宋_GB2312"/>
                <w:bCs/>
                <w:kern w:val="2"/>
                <w:sz w:val="24"/>
                <w:szCs w:val="20"/>
                <w:lang w:val="en-US" w:eastAsia="zh-CN" w:bidi="ar-SA"/>
              </w:rPr>
            </w:pPr>
            <w:r>
              <w:rPr>
                <w:rFonts w:hint="eastAsia" w:ascii="宋体" w:hAnsi="宋体" w:eastAsia="宋体" w:cs="@仿宋_GB2312"/>
                <w:bCs/>
                <w:kern w:val="2"/>
                <w:sz w:val="24"/>
                <w:szCs w:val="20"/>
                <w:lang w:val="en-US" w:eastAsia="zh-CN" w:bidi="ar-SA"/>
              </w:rPr>
              <w:t>3</w:t>
            </w:r>
          </w:p>
        </w:tc>
        <w:tc>
          <w:tcPr>
            <w:tcW w:w="1192" w:type="pct"/>
            <w:noWrap w:val="0"/>
            <w:vAlign w:val="center"/>
          </w:tcPr>
          <w:p w14:paraId="421EE5BD">
            <w:pPr>
              <w:widowControl w:val="0"/>
              <w:spacing w:before="0" w:beforeAutospacing="0" w:after="0" w:afterAutospacing="0" w:line="360" w:lineRule="auto"/>
              <w:jc w:val="center"/>
              <w:rPr>
                <w:rFonts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供货及安装期限</w:t>
            </w:r>
          </w:p>
        </w:tc>
        <w:tc>
          <w:tcPr>
            <w:tcW w:w="3217" w:type="pct"/>
            <w:noWrap w:val="0"/>
            <w:vAlign w:val="top"/>
          </w:tcPr>
          <w:p w14:paraId="1B8B9709">
            <w:pPr>
              <w:spacing w:line="360" w:lineRule="auto"/>
              <w:rPr>
                <w:rFonts w:hint="eastAsia" w:ascii="宋体" w:hAnsi="宋体" w:eastAsia="宋体" w:cs="宋体"/>
                <w:b w:val="0"/>
                <w:bCs w:val="0"/>
                <w:color w:val="auto"/>
                <w:kern w:val="0"/>
                <w:sz w:val="24"/>
                <w:szCs w:val="28"/>
                <w:u w:val="none"/>
                <w:lang w:val="en-US" w:eastAsia="zh-CN" w:bidi="ar-SA"/>
              </w:rPr>
            </w:pPr>
            <w:r>
              <w:rPr>
                <w:rFonts w:hint="eastAsia" w:ascii="宋体" w:hAnsi="宋体" w:eastAsia="宋体" w:cs="@仿宋_GB2312"/>
                <w:b w:val="0"/>
                <w:bCs/>
                <w:kern w:val="0"/>
                <w:sz w:val="24"/>
                <w:szCs w:val="28"/>
                <w:lang w:val="en-US" w:eastAsia="zh-CN" w:bidi="ar-SA"/>
              </w:rPr>
              <w:t>合同签订后20个日历天内完成供货安装调试。</w:t>
            </w:r>
          </w:p>
        </w:tc>
      </w:tr>
      <w:tr w14:paraId="085B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1029136">
            <w:pPr>
              <w:widowControl w:val="0"/>
              <w:pBdr>
                <w:bottom w:val="none" w:color="auto" w:sz="0" w:space="0"/>
              </w:pBdr>
              <w:adjustRightInd/>
              <w:snapToGrid/>
              <w:spacing w:line="240" w:lineRule="auto"/>
              <w:jc w:val="center"/>
              <w:textAlignment w:val="auto"/>
              <w:rPr>
                <w:rFonts w:ascii="宋体" w:hAnsi="宋体" w:eastAsia="宋体" w:cs="@仿宋_GB2312"/>
                <w:bCs/>
                <w:kern w:val="2"/>
                <w:sz w:val="24"/>
                <w:szCs w:val="20"/>
                <w:lang w:val="en-US" w:eastAsia="zh-CN" w:bidi="ar-SA"/>
              </w:rPr>
            </w:pPr>
            <w:r>
              <w:rPr>
                <w:rFonts w:hint="eastAsia" w:ascii="宋体" w:hAnsi="宋体" w:eastAsia="宋体" w:cs="@仿宋_GB2312"/>
                <w:bCs/>
                <w:kern w:val="2"/>
                <w:sz w:val="24"/>
                <w:szCs w:val="20"/>
                <w:lang w:val="en-US" w:eastAsia="zh-CN" w:bidi="ar-SA"/>
              </w:rPr>
              <w:t>4</w:t>
            </w:r>
          </w:p>
        </w:tc>
        <w:tc>
          <w:tcPr>
            <w:tcW w:w="1192" w:type="pct"/>
            <w:noWrap w:val="0"/>
            <w:vAlign w:val="center"/>
          </w:tcPr>
          <w:p w14:paraId="021984FC">
            <w:pPr>
              <w:widowControl w:val="0"/>
              <w:spacing w:before="0" w:beforeAutospacing="0" w:after="0" w:afterAutospacing="0" w:line="360" w:lineRule="auto"/>
              <w:jc w:val="center"/>
              <w:rPr>
                <w:rFonts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免费质保期</w:t>
            </w:r>
          </w:p>
        </w:tc>
        <w:tc>
          <w:tcPr>
            <w:tcW w:w="3217" w:type="pct"/>
            <w:noWrap w:val="0"/>
            <w:vAlign w:val="top"/>
          </w:tcPr>
          <w:p w14:paraId="56D51CAD">
            <w:pPr>
              <w:spacing w:line="360" w:lineRule="auto"/>
              <w:rPr>
                <w:rFonts w:hint="eastAsia" w:ascii="宋体" w:hAnsi="宋体" w:eastAsia="宋体" w:cs="宋体"/>
                <w:b w:val="0"/>
                <w:bCs w:val="0"/>
                <w:color w:val="auto"/>
                <w:kern w:val="0"/>
                <w:sz w:val="24"/>
                <w:szCs w:val="28"/>
                <w:u w:val="none"/>
                <w:lang w:val="en-US" w:eastAsia="zh-CN" w:bidi="ar-SA"/>
              </w:rPr>
            </w:pPr>
            <w:r>
              <w:rPr>
                <w:rFonts w:hint="eastAsia" w:ascii="宋体" w:hAnsi="宋体" w:eastAsia="宋体" w:cs="宋体"/>
                <w:b w:val="0"/>
                <w:bCs w:val="0"/>
                <w:color w:val="auto"/>
                <w:kern w:val="0"/>
                <w:sz w:val="24"/>
                <w:szCs w:val="28"/>
                <w:highlight w:val="none"/>
                <w:u w:val="none"/>
                <w:lang w:val="en-US" w:eastAsia="zh-CN" w:bidi="ar-SA"/>
              </w:rPr>
              <w:t>设备交付验收合格之日起三年。</w:t>
            </w:r>
          </w:p>
        </w:tc>
      </w:tr>
    </w:tbl>
    <w:p w14:paraId="0125C901">
      <w:pPr>
        <w:spacing w:line="360" w:lineRule="auto"/>
        <w:ind w:firstLine="437"/>
        <w:rPr>
          <w:rFonts w:hint="eastAsia" w:ascii="宋体" w:hAnsi="宋体" w:eastAsia="宋体" w:cs="@仿宋_GB2312"/>
          <w:b/>
          <w:bCs/>
          <w:color w:val="auto"/>
          <w:kern w:val="2"/>
          <w:sz w:val="24"/>
          <w:szCs w:val="18"/>
          <w:lang w:val="en-US" w:eastAsia="zh-CN" w:bidi="ar-SA"/>
        </w:rPr>
      </w:pPr>
      <w:r>
        <w:rPr>
          <w:rFonts w:hint="eastAsia" w:ascii="宋体" w:hAnsi="宋体" w:eastAsia="宋体" w:cs="@仿宋_GB2312"/>
          <w:b/>
          <w:sz w:val="24"/>
          <w:szCs w:val="18"/>
          <w:lang w:val="en-US" w:eastAsia="zh-CN"/>
        </w:rPr>
        <w:t>二、货物需求清单</w:t>
      </w:r>
    </w:p>
    <w:tbl>
      <w:tblPr>
        <w:tblStyle w:val="12"/>
        <w:tblW w:w="9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630"/>
        <w:gridCol w:w="1050"/>
        <w:gridCol w:w="1183"/>
        <w:gridCol w:w="5417"/>
      </w:tblGrid>
      <w:tr w14:paraId="5F69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5E44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序号</w:t>
            </w:r>
          </w:p>
        </w:tc>
        <w:tc>
          <w:tcPr>
            <w:tcW w:w="163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6D19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snapToGrid/>
                <w:color w:val="000000"/>
                <w:kern w:val="2"/>
                <w:sz w:val="24"/>
                <w:szCs w:val="24"/>
                <w:highlight w:val="none"/>
                <w:u w:val="none"/>
                <w:lang w:eastAsia="zh-CN"/>
              </w:rPr>
            </w:pPr>
            <w:r>
              <w:rPr>
                <w:rFonts w:hint="eastAsia" w:ascii="宋体" w:hAnsi="宋体" w:eastAsia="宋体" w:cs="宋体"/>
                <w:b/>
                <w:bCs/>
                <w:i w:val="0"/>
                <w:iCs w:val="0"/>
                <w:snapToGrid w:val="0"/>
                <w:color w:val="auto"/>
                <w:kern w:val="0"/>
                <w:sz w:val="24"/>
                <w:szCs w:val="24"/>
                <w:highlight w:val="none"/>
                <w:u w:val="none"/>
                <w:lang w:val="en-US" w:eastAsia="zh-CN" w:bidi="ar"/>
              </w:rPr>
              <w:t>货物名称</w:t>
            </w:r>
          </w:p>
        </w:tc>
        <w:tc>
          <w:tcPr>
            <w:tcW w:w="105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02E2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snapToGrid/>
                <w:color w:val="000000"/>
                <w:kern w:val="2"/>
                <w:sz w:val="24"/>
                <w:szCs w:val="24"/>
                <w:highlight w:val="none"/>
                <w:u w:val="none"/>
                <w:lang w:eastAsia="zh-CN"/>
              </w:rPr>
            </w:pPr>
            <w:r>
              <w:rPr>
                <w:rFonts w:hint="eastAsia" w:ascii="宋体" w:hAnsi="宋体" w:eastAsia="宋体" w:cs="宋体"/>
                <w:b/>
                <w:bCs/>
                <w:i w:val="0"/>
                <w:iCs w:val="0"/>
                <w:snapToGrid/>
                <w:color w:val="000000"/>
                <w:kern w:val="0"/>
                <w:sz w:val="24"/>
                <w:szCs w:val="24"/>
                <w:highlight w:val="none"/>
                <w:u w:val="none"/>
                <w:lang w:val="en-US" w:eastAsia="zh-CN" w:bidi="ar"/>
              </w:rPr>
              <w:t>数量</w:t>
            </w:r>
          </w:p>
        </w:tc>
        <w:tc>
          <w:tcPr>
            <w:tcW w:w="1183"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0635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snapToGrid/>
                <w:color w:val="000000"/>
                <w:kern w:val="2"/>
                <w:sz w:val="24"/>
                <w:szCs w:val="24"/>
                <w:highlight w:val="none"/>
                <w:u w:val="none"/>
                <w:lang w:eastAsia="zh-CN"/>
              </w:rPr>
            </w:pPr>
            <w:r>
              <w:rPr>
                <w:rFonts w:hint="eastAsia" w:ascii="宋体" w:hAnsi="宋体" w:eastAsia="宋体" w:cs="宋体"/>
                <w:b/>
                <w:bCs/>
                <w:i w:val="0"/>
                <w:iCs w:val="0"/>
                <w:snapToGrid/>
                <w:color w:val="000000"/>
                <w:kern w:val="0"/>
                <w:sz w:val="24"/>
                <w:szCs w:val="24"/>
                <w:highlight w:val="none"/>
                <w:u w:val="none"/>
                <w:lang w:val="en-US" w:eastAsia="zh-CN" w:bidi="ar"/>
              </w:rPr>
              <w:t>计量单位</w:t>
            </w:r>
          </w:p>
        </w:tc>
        <w:tc>
          <w:tcPr>
            <w:tcW w:w="5417"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7A37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snapToGrid/>
                <w:color w:val="000000"/>
                <w:kern w:val="2"/>
                <w:sz w:val="24"/>
                <w:szCs w:val="24"/>
                <w:highlight w:val="none"/>
                <w:u w:val="none"/>
                <w:lang w:eastAsia="zh-CN"/>
              </w:rPr>
            </w:pPr>
            <w:r>
              <w:rPr>
                <w:rFonts w:hint="eastAsia" w:ascii="宋体" w:hAnsi="宋体" w:eastAsia="宋体" w:cs="宋体"/>
                <w:b/>
                <w:bCs/>
                <w:i w:val="0"/>
                <w:iCs w:val="0"/>
                <w:snapToGrid/>
                <w:color w:val="000000"/>
                <w:kern w:val="0"/>
                <w:sz w:val="24"/>
                <w:szCs w:val="24"/>
                <w:highlight w:val="none"/>
                <w:u w:val="none"/>
                <w:lang w:val="en-US" w:eastAsia="zh-CN" w:bidi="ar"/>
              </w:rPr>
              <w:t>技术参数及要求</w:t>
            </w:r>
          </w:p>
        </w:tc>
      </w:tr>
      <w:tr w14:paraId="0D3C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3F0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B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L型扶手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2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rPr>
            </w:pPr>
            <w:r>
              <w:rPr>
                <w:rFonts w:hint="eastAsia" w:ascii="宋体" w:hAnsi="宋体" w:eastAsia="宋体" w:cs="宋体"/>
                <w:i w:val="0"/>
                <w:iCs w:val="0"/>
                <w:snapToGrid/>
                <w:color w:val="000000"/>
                <w:kern w:val="2"/>
                <w:sz w:val="24"/>
                <w:szCs w:val="24"/>
                <w:highlight w:val="none"/>
                <w:u w:val="none"/>
                <w:lang w:val="en-US" w:eastAsia="zh-CN"/>
              </w:rPr>
              <w:t>6.000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4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副</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F4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1.尺寸：约600*400mm；</w:t>
            </w:r>
          </w:p>
          <w:p w14:paraId="156124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2.外管材质：抗菌尼龙；</w:t>
            </w:r>
          </w:p>
          <w:p w14:paraId="3DEA98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3.内管材质：201不锈钢钢管；</w:t>
            </w:r>
          </w:p>
          <w:p w14:paraId="45A38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4.扶手表面使用环保标准、抗老化、耐腐蚀耐火材料,扶手表面采用防滑浮点设计。</w:t>
            </w:r>
          </w:p>
        </w:tc>
      </w:tr>
      <w:tr w14:paraId="55A2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98E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A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U型折叠扶手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6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7.000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1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副</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C4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1.尺寸：约600*700mm；</w:t>
            </w:r>
          </w:p>
          <w:p w14:paraId="43819D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2.外管材质：抗菌尼龙；</w:t>
            </w:r>
          </w:p>
          <w:p w14:paraId="221F4F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3.内管材质：不锈钢内管；</w:t>
            </w:r>
          </w:p>
          <w:p w14:paraId="618B25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4.带不锈钢底座，可上翻；</w:t>
            </w:r>
          </w:p>
          <w:p w14:paraId="542BA0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5.扶手表面使用环保标准、抗老化、耐腐蚀耐火材料，扶手表面采用防滑浮点设计。</w:t>
            </w:r>
          </w:p>
        </w:tc>
      </w:tr>
      <w:tr w14:paraId="4CA8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08A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E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淋浴间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B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套</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D70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val="en-US" w:eastAsia="zh-CN"/>
              </w:rPr>
              <w:t>1.</w:t>
            </w:r>
            <w:r>
              <w:rPr>
                <w:rFonts w:hint="eastAsia" w:ascii="宋体" w:hAnsi="宋体" w:eastAsia="宋体" w:cs="宋体"/>
                <w:i w:val="0"/>
                <w:iCs w:val="0"/>
                <w:snapToGrid/>
                <w:color w:val="000000"/>
                <w:kern w:val="2"/>
                <w:sz w:val="24"/>
                <w:szCs w:val="24"/>
                <w:highlight w:val="none"/>
                <w:u w:val="none"/>
                <w:lang w:eastAsia="zh-CN"/>
              </w:rPr>
              <w:t>安装淋浴间1组；</w:t>
            </w:r>
          </w:p>
          <w:p w14:paraId="44C1FF7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napToGrid/>
                <w:kern w:val="2"/>
                <w:sz w:val="24"/>
                <w:szCs w:val="24"/>
                <w:highlight w:val="none"/>
                <w:lang w:eastAsia="zh-CN"/>
              </w:rPr>
            </w:pPr>
            <w:r>
              <w:rPr>
                <w:rFonts w:hint="eastAsia" w:ascii="宋体" w:hAnsi="宋体" w:eastAsia="宋体" w:cs="宋体"/>
                <w:i w:val="0"/>
                <w:iCs w:val="0"/>
                <w:snapToGrid/>
                <w:color w:val="000000"/>
                <w:kern w:val="2"/>
                <w:sz w:val="24"/>
                <w:szCs w:val="24"/>
                <w:highlight w:val="none"/>
                <w:u w:val="none"/>
                <w:lang w:val="en-US" w:eastAsia="zh-CN"/>
              </w:rPr>
              <w:t>2.</w:t>
            </w:r>
            <w:r>
              <w:rPr>
                <w:rFonts w:hint="eastAsia" w:ascii="宋体" w:hAnsi="宋体" w:eastAsia="宋体" w:cs="宋体"/>
                <w:i w:val="0"/>
                <w:iCs w:val="0"/>
                <w:snapToGrid/>
                <w:color w:val="000000"/>
                <w:kern w:val="2"/>
                <w:sz w:val="24"/>
                <w:szCs w:val="24"/>
                <w:highlight w:val="none"/>
                <w:u w:val="none"/>
                <w:lang w:eastAsia="zh-CN"/>
              </w:rPr>
              <w:t>尺寸：约1.4*1.1*2米。</w:t>
            </w:r>
          </w:p>
        </w:tc>
      </w:tr>
      <w:tr w14:paraId="55E6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6F6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B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不锈钢洗菜池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E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B9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组</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2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1.尺寸：约500*500*800mm，可定制；</w:t>
            </w:r>
          </w:p>
          <w:p w14:paraId="40828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2.拆除原有老旧洗涤池；</w:t>
            </w:r>
          </w:p>
          <w:p w14:paraId="54077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3.安装不锈钢洗菜池，不锈钢支架、水龙头，下水管；</w:t>
            </w:r>
          </w:p>
          <w:p w14:paraId="51A85A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4.清洁现场。</w:t>
            </w:r>
          </w:p>
        </w:tc>
      </w:tr>
      <w:tr w14:paraId="0D11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32A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E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成品防滑垫</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C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7.000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8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块</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4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1.尺寸：约580*880mm，共7块；</w:t>
            </w:r>
          </w:p>
          <w:p w14:paraId="1D387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2.材质：PVC材质；</w:t>
            </w:r>
          </w:p>
          <w:p w14:paraId="77B832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3.正面小圆点按摩，底面真空吸盘可轻松吸附于光滑地面，不会偏移。</w:t>
            </w:r>
          </w:p>
        </w:tc>
      </w:tr>
      <w:tr w14:paraId="0EB0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D73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6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窗帘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0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15.270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C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19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1.窗帘材质：布艺不透光；</w:t>
            </w:r>
          </w:p>
          <w:p w14:paraId="3213DC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2.窗帘层数、每层材质：单层；</w:t>
            </w:r>
          </w:p>
          <w:p w14:paraId="39F4CC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3.其他配件：窗帘杆（轨道）安装。</w:t>
            </w:r>
          </w:p>
        </w:tc>
      </w:tr>
      <w:tr w14:paraId="0AAA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D7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4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电动窗帘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4.320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EA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1.窗帘材质：轻质布艺不透光；</w:t>
            </w:r>
          </w:p>
          <w:p w14:paraId="3D757C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2.窗帘层数、每层材质：单层；</w:t>
            </w:r>
          </w:p>
          <w:p w14:paraId="5A622A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3.其他配件：轨道、电动装置。</w:t>
            </w:r>
          </w:p>
        </w:tc>
      </w:tr>
      <w:tr w14:paraId="5E01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AB0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0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地面平整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6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68.000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C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2E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1.屋内（外）地面水泥平整硬化；</w:t>
            </w:r>
          </w:p>
          <w:p w14:paraId="4866F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2.基层平整夯实、10cm厚碎石垫层、6cm厚C20细石砼找平、2cm水泥砂浆面层表面抹光收光。</w:t>
            </w:r>
          </w:p>
        </w:tc>
      </w:tr>
      <w:tr w14:paraId="0E84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993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F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电热水器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6.000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4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台</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2E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1.容积：≥50L；</w:t>
            </w:r>
          </w:p>
          <w:p w14:paraId="5FF29C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2.加热方式：电热管加热；</w:t>
            </w:r>
          </w:p>
          <w:p w14:paraId="109BFF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3.带防电墙设计，3C认证产品标签；</w:t>
            </w:r>
          </w:p>
          <w:p w14:paraId="07137C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4.货物含主材、辅材配送安装等。</w:t>
            </w:r>
          </w:p>
        </w:tc>
      </w:tr>
      <w:tr w14:paraId="36CD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3E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6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蹲便改坐便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3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A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组</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A7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1.拆除原有蹲便池，并用水泥找平地面做防水、改下水管后安装坐便器。坐便器安装要确保使用正常，排水顺畅。含安装辅材；</w:t>
            </w:r>
          </w:p>
          <w:p w14:paraId="60FEDC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2.施工单位自行踏勘现场，综合考虑报价，</w:t>
            </w:r>
            <w:r>
              <w:rPr>
                <w:rFonts w:hint="eastAsia" w:ascii="宋体" w:hAnsi="宋体" w:eastAsia="宋体" w:cs="宋体"/>
                <w:i w:val="0"/>
                <w:iCs w:val="0"/>
                <w:snapToGrid/>
                <w:color w:val="000000"/>
                <w:kern w:val="2"/>
                <w:sz w:val="24"/>
                <w:szCs w:val="24"/>
                <w:highlight w:val="none"/>
                <w:u w:val="none"/>
                <w:lang w:val="en-US" w:eastAsia="zh-CN"/>
              </w:rPr>
              <w:t>成交</w:t>
            </w:r>
            <w:r>
              <w:rPr>
                <w:rFonts w:hint="eastAsia" w:ascii="宋体" w:hAnsi="宋体" w:eastAsia="宋体" w:cs="宋体"/>
                <w:i w:val="0"/>
                <w:iCs w:val="0"/>
                <w:snapToGrid/>
                <w:color w:val="000000"/>
                <w:kern w:val="2"/>
                <w:sz w:val="24"/>
                <w:szCs w:val="24"/>
                <w:highlight w:val="none"/>
                <w:u w:val="none"/>
                <w:lang w:eastAsia="zh-CN"/>
              </w:rPr>
              <w:t>后不予调整。</w:t>
            </w:r>
          </w:p>
        </w:tc>
      </w:tr>
      <w:tr w14:paraId="1271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176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防护网（不锈钢防盗窗）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0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43.600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6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5C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1.材质：201不锈钢材质，符合国家质量安全标准；</w:t>
            </w:r>
          </w:p>
          <w:p w14:paraId="1D5F7E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2.尺寸根据用户定制现场切割安装至指定位置。</w:t>
            </w:r>
          </w:p>
        </w:tc>
      </w:tr>
      <w:tr w14:paraId="4895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E2E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6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更换橱柜门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C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组</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2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1．柜门尺寸：同原装柜门尺寸；</w:t>
            </w:r>
          </w:p>
          <w:p w14:paraId="6AFC0F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2．材料品种、规格：同原装柜门；</w:t>
            </w:r>
          </w:p>
          <w:p w14:paraId="27121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3．五金种类、规格：配套五金；</w:t>
            </w:r>
          </w:p>
          <w:p w14:paraId="1151EB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4．油漆品种、刷漆遍数：同原装柜门。</w:t>
            </w:r>
          </w:p>
        </w:tc>
      </w:tr>
      <w:tr w14:paraId="3EA3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13C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挂式浴霸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3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套</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89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取暖方式：两档取暖；</w:t>
            </w:r>
          </w:p>
          <w:p w14:paraId="1AC043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功率：不低于2000W；</w:t>
            </w:r>
          </w:p>
          <w:p w14:paraId="4B1B2E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3.安装方式：挂式；</w:t>
            </w:r>
          </w:p>
          <w:p w14:paraId="35DE33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4.插头带漏电保护装置。3C认证产品标签。</w:t>
            </w:r>
          </w:p>
        </w:tc>
      </w:tr>
      <w:tr w14:paraId="333D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879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D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开下水槽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D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处</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23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rPr>
            </w:pPr>
            <w:r>
              <w:rPr>
                <w:rFonts w:hint="eastAsia" w:ascii="宋体" w:hAnsi="宋体" w:eastAsia="宋体" w:cs="宋体"/>
                <w:i w:val="0"/>
                <w:iCs w:val="0"/>
                <w:snapToGrid/>
                <w:color w:val="000000"/>
                <w:kern w:val="2"/>
                <w:sz w:val="24"/>
                <w:szCs w:val="24"/>
                <w:highlight w:val="none"/>
                <w:u w:val="none"/>
                <w:lang w:val="en-US" w:eastAsia="zh-CN"/>
              </w:rPr>
              <w:t>1.按下水管尺寸要求切砼地面、凿除砼；</w:t>
            </w:r>
          </w:p>
          <w:p w14:paraId="62CACA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rPr>
            </w:pPr>
            <w:r>
              <w:rPr>
                <w:rFonts w:hint="eastAsia" w:ascii="宋体" w:hAnsi="宋体" w:eastAsia="宋体" w:cs="宋体"/>
                <w:i w:val="0"/>
                <w:iCs w:val="0"/>
                <w:snapToGrid/>
                <w:color w:val="000000"/>
                <w:kern w:val="2"/>
                <w:sz w:val="24"/>
                <w:szCs w:val="24"/>
                <w:highlight w:val="none"/>
                <w:u w:val="none"/>
                <w:lang w:val="en-US" w:eastAsia="zh-CN"/>
              </w:rPr>
              <w:t>2.地面恢复。</w:t>
            </w:r>
          </w:p>
        </w:tc>
      </w:tr>
      <w:tr w14:paraId="7F36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924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C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立柱洗漱盆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9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0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组</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8E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1．材质：陶瓷；</w:t>
            </w:r>
          </w:p>
          <w:p w14:paraId="5E00D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2．规格、类型：DN15；</w:t>
            </w:r>
          </w:p>
          <w:p w14:paraId="0FB638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3．组装形式：立柱式；</w:t>
            </w:r>
          </w:p>
          <w:p w14:paraId="0EEFEE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4．附件名称、数量：配套水龙头、给排水管道。</w:t>
            </w:r>
          </w:p>
        </w:tc>
      </w:tr>
      <w:tr w14:paraId="2F17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922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漏电保护器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6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F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个</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71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1．额定电流(A)：6A以上；</w:t>
            </w:r>
          </w:p>
          <w:p w14:paraId="328B20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2．规格：220V；</w:t>
            </w:r>
          </w:p>
          <w:p w14:paraId="6927C9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3．名称：漏电保护器。</w:t>
            </w:r>
          </w:p>
        </w:tc>
      </w:tr>
      <w:tr w14:paraId="5AB1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388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5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坐便器更换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F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5.000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E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组</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07E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1.材质：陶瓷；</w:t>
            </w:r>
          </w:p>
          <w:p w14:paraId="62E300D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2.规格类型：虹吸式冲水；</w:t>
            </w:r>
          </w:p>
          <w:p w14:paraId="2A77602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3.安装下水PVC管、上水软管、阀门等；</w:t>
            </w:r>
          </w:p>
          <w:p w14:paraId="6087DF4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4.旧马桶拆除，包含垃圾清运。</w:t>
            </w:r>
          </w:p>
          <w:p w14:paraId="1665C45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5.安装新坐便器，做好密封处理。</w:t>
            </w:r>
          </w:p>
        </w:tc>
      </w:tr>
      <w:tr w14:paraId="54FF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81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9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墙面扶手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4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14.600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D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3B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1.外管材质：抗菌尼龙；</w:t>
            </w:r>
          </w:p>
          <w:p w14:paraId="26826B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2.内管材质：不锈钢内管；</w:t>
            </w:r>
          </w:p>
          <w:p w14:paraId="1BF42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3.扶手表面使用环保标准、抗老化、耐腐蚀耐火材料，扶手表面采用防滑浮点设计 ；</w:t>
            </w:r>
          </w:p>
          <w:p w14:paraId="70FCC0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4.长度根据实际需求定制。</w:t>
            </w:r>
          </w:p>
        </w:tc>
      </w:tr>
      <w:tr w14:paraId="6920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2E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19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燃气报警器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7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3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个</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C6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1.AC220V插电急用；采用阻燃材料；</w:t>
            </w:r>
          </w:p>
          <w:p w14:paraId="4206CD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2.可探测6%LEL的天然气、液化石油气等可燃性气体；报警浓度误差率不大于±5%LEL；3C认证产品标签；</w:t>
            </w:r>
          </w:p>
          <w:p w14:paraId="0DA894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3.声加光报警；高分贝报警；</w:t>
            </w:r>
          </w:p>
          <w:p w14:paraId="1C4BDC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4.安装方式：壁挂/吸顶。</w:t>
            </w:r>
          </w:p>
        </w:tc>
      </w:tr>
      <w:tr w14:paraId="2F7B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C0E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8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燃气热水器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3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6.000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2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台</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CD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1．类型：燃气热水器</w:t>
            </w:r>
          </w:p>
          <w:p w14:paraId="04023E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2．型号、容量：12L</w:t>
            </w:r>
          </w:p>
          <w:p w14:paraId="48714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3．安装方式：壁挂</w:t>
            </w:r>
          </w:p>
        </w:tc>
      </w:tr>
      <w:tr w14:paraId="3E43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5EA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纱窗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D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12.410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2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C2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1.铝合金边框。</w:t>
            </w:r>
          </w:p>
          <w:p w14:paraId="2AEBBD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 xml:space="preserve">2.尼龙纱网。     </w:t>
            </w:r>
          </w:p>
          <w:p w14:paraId="7BAE21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3.根据根据实际尺寸定制。</w:t>
            </w:r>
          </w:p>
        </w:tc>
      </w:tr>
      <w:tr w14:paraId="0141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04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1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纱门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B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9.310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9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FC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1.铝合金边框。</w:t>
            </w:r>
          </w:p>
          <w:p w14:paraId="493C10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 xml:space="preserve">2.尼龙纱网。     </w:t>
            </w:r>
          </w:p>
          <w:p w14:paraId="234233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3.根据根据实际尺寸定制。</w:t>
            </w:r>
          </w:p>
        </w:tc>
      </w:tr>
      <w:tr w14:paraId="6F64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20B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D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闪光水壶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D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个</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D1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烧水功能完成后手环应可通过语音播报、闪光和震动进行提示。3C认证产品标签；</w:t>
            </w:r>
          </w:p>
          <w:p w14:paraId="0BDE1A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手环应可设置并显示时间，内容应包括年月、日、时、分、星期；手环应具有电量显示图标；手环应具有语音报时功能，可语音播报当前时间；手环应具有闹钟功能，可开启或关闭，在闹钟开启时，应可显示闹钟图标；</w:t>
            </w:r>
          </w:p>
          <w:p w14:paraId="50CC86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闹钟提醒方式应有单铃声、单闪光、单震动、铃声+闪光、铃声+震动、闪光+震动六种模式可选；手环应可亮屏，并具有省电节能功能，5秒内无操作应可进入息屏节能模式。</w:t>
            </w:r>
          </w:p>
        </w:tc>
      </w:tr>
      <w:tr w14:paraId="7EE0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78F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F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摄像头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5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rPr>
              <w:t>2</w:t>
            </w:r>
            <w:r>
              <w:rPr>
                <w:rFonts w:hint="eastAsia" w:ascii="宋体" w:hAnsi="宋体" w:eastAsia="宋体" w:cs="宋体"/>
                <w:i w:val="0"/>
                <w:iCs w:val="0"/>
                <w:snapToGrid/>
                <w:color w:val="000000"/>
                <w:kern w:val="2"/>
                <w:sz w:val="24"/>
                <w:szCs w:val="24"/>
                <w:highlight w:val="none"/>
                <w:u w:val="none"/>
                <w:lang w:eastAsia="zh-CN"/>
              </w:rPr>
              <w:t>.000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bidi="ar-SA"/>
              </w:rPr>
              <w:t>台(套)</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0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1．名称：摄像头；</w:t>
            </w:r>
          </w:p>
          <w:p w14:paraId="6C78DD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2．规格型号：800万像素；</w:t>
            </w:r>
          </w:p>
          <w:p w14:paraId="6CD7D6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3．技术参数：32G内存；</w:t>
            </w:r>
          </w:p>
          <w:p w14:paraId="7F07DB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4．安装方式：壁挂。</w:t>
            </w:r>
          </w:p>
        </w:tc>
      </w:tr>
      <w:tr w14:paraId="5868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AB7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升降淋浴器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B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val="en-US" w:eastAsia="zh-CN"/>
              </w:rPr>
              <w:t>7</w:t>
            </w:r>
            <w:r>
              <w:rPr>
                <w:rFonts w:hint="eastAsia" w:ascii="宋体" w:hAnsi="宋体" w:eastAsia="宋体" w:cs="宋体"/>
                <w:i w:val="0"/>
                <w:iCs w:val="0"/>
                <w:snapToGrid/>
                <w:color w:val="000000"/>
                <w:kern w:val="2"/>
                <w:sz w:val="24"/>
                <w:szCs w:val="24"/>
                <w:highlight w:val="none"/>
                <w:u w:val="none"/>
                <w:lang w:eastAsia="zh-CN"/>
              </w:rPr>
              <w:t>.000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8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val="en-US" w:eastAsia="zh-CN" w:bidi="ar-SA"/>
              </w:rPr>
              <w:t>套</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19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1．材质、规格：不锈钢；</w:t>
            </w:r>
          </w:p>
          <w:p w14:paraId="39603D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2．组装形式：壁挂；</w:t>
            </w:r>
          </w:p>
          <w:p w14:paraId="7F857B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3．附件名称、数量：花洒、升降杆、阀门开关等。</w:t>
            </w:r>
          </w:p>
        </w:tc>
      </w:tr>
      <w:tr w14:paraId="7EC6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943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C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手动晾衣架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4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val="en-US" w:eastAsia="zh-CN"/>
              </w:rPr>
              <w:t>3</w:t>
            </w:r>
            <w:r>
              <w:rPr>
                <w:rFonts w:hint="eastAsia" w:ascii="宋体" w:hAnsi="宋体" w:eastAsia="宋体" w:cs="宋体"/>
                <w:i w:val="0"/>
                <w:iCs w:val="0"/>
                <w:snapToGrid/>
                <w:color w:val="000000"/>
                <w:kern w:val="2"/>
                <w:sz w:val="24"/>
                <w:szCs w:val="24"/>
                <w:highlight w:val="none"/>
                <w:u w:val="none"/>
                <w:lang w:eastAsia="zh-CN"/>
              </w:rPr>
              <w:t>.000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9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个</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D1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1.晾衣杆长度：根据现场实际定制，可剪裁</w:t>
            </w:r>
          </w:p>
          <w:p w14:paraId="5A4BB9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2.材质：铝合金+钢丝</w:t>
            </w:r>
          </w:p>
          <w:p w14:paraId="51466C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3.手摇，静音升降，强力承重</w:t>
            </w:r>
          </w:p>
        </w:tc>
      </w:tr>
      <w:tr w14:paraId="4AE5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900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B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水管接通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3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B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处</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EA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1.给排水管及水龙头等配件安装；</w:t>
            </w:r>
          </w:p>
          <w:p w14:paraId="6C63FF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2.墙地面沟槽开挖及恢复；</w:t>
            </w:r>
          </w:p>
          <w:p w14:paraId="2038A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3.施工单位结合现场综合考虑报价，</w:t>
            </w:r>
            <w:r>
              <w:rPr>
                <w:rFonts w:hint="eastAsia" w:ascii="宋体" w:hAnsi="宋体" w:eastAsia="宋体" w:cs="宋体"/>
                <w:i w:val="0"/>
                <w:iCs w:val="0"/>
                <w:snapToGrid/>
                <w:color w:val="000000"/>
                <w:kern w:val="2"/>
                <w:sz w:val="24"/>
                <w:szCs w:val="24"/>
                <w:highlight w:val="none"/>
                <w:u w:val="none"/>
                <w:lang w:val="en-US" w:eastAsia="zh-CN"/>
              </w:rPr>
              <w:t>成交</w:t>
            </w:r>
            <w:r>
              <w:rPr>
                <w:rFonts w:hint="eastAsia" w:ascii="宋体" w:hAnsi="宋体" w:eastAsia="宋体" w:cs="宋体"/>
                <w:i w:val="0"/>
                <w:iCs w:val="0"/>
                <w:snapToGrid/>
                <w:color w:val="000000"/>
                <w:kern w:val="2"/>
                <w:sz w:val="24"/>
                <w:szCs w:val="24"/>
                <w:highlight w:val="none"/>
                <w:u w:val="none"/>
                <w:lang w:eastAsia="zh-CN"/>
              </w:rPr>
              <w:t>后不予调整。</w:t>
            </w:r>
          </w:p>
        </w:tc>
      </w:tr>
      <w:tr w14:paraId="264E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AE9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8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水泥坡道</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B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1.400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B7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 xml:space="preserve">1.采用c20混凝土铺设，坡道表面刻槽或拉毛处理，要做到防滑、无裂缝，坚固耐用； </w:t>
            </w:r>
          </w:p>
          <w:p w14:paraId="3C9A5E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2.混凝土规格和配比符合路面施工技术规范；</w:t>
            </w:r>
          </w:p>
          <w:p w14:paraId="26F6F9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3.施工单位自行踏勘现场，综合考虑报价，</w:t>
            </w:r>
            <w:r>
              <w:rPr>
                <w:rFonts w:hint="eastAsia" w:ascii="宋体" w:hAnsi="宋体" w:eastAsia="宋体" w:cs="宋体"/>
                <w:i w:val="0"/>
                <w:iCs w:val="0"/>
                <w:snapToGrid/>
                <w:color w:val="000000"/>
                <w:kern w:val="2"/>
                <w:sz w:val="24"/>
                <w:szCs w:val="24"/>
                <w:highlight w:val="none"/>
                <w:u w:val="none"/>
                <w:lang w:val="en-US" w:eastAsia="zh-CN"/>
              </w:rPr>
              <w:t>成交</w:t>
            </w:r>
            <w:r>
              <w:rPr>
                <w:rFonts w:hint="eastAsia" w:ascii="宋体" w:hAnsi="宋体" w:eastAsia="宋体" w:cs="宋体"/>
                <w:i w:val="0"/>
                <w:iCs w:val="0"/>
                <w:snapToGrid/>
                <w:color w:val="000000"/>
                <w:kern w:val="2"/>
                <w:sz w:val="24"/>
                <w:szCs w:val="24"/>
                <w:highlight w:val="none"/>
                <w:u w:val="none"/>
                <w:lang w:eastAsia="zh-CN"/>
              </w:rPr>
              <w:t>后不予调整。</w:t>
            </w:r>
          </w:p>
        </w:tc>
      </w:tr>
      <w:tr w14:paraId="089F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2F9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29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3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太阳能热水器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F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台</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F5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1．能源种类：太阳能</w:t>
            </w:r>
          </w:p>
          <w:p w14:paraId="68E19D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2．型号、容积：自动上水、140升；</w:t>
            </w:r>
          </w:p>
          <w:p w14:paraId="5EB0FC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3．安装方式：室外安装。</w:t>
            </w:r>
          </w:p>
        </w:tc>
      </w:tr>
      <w:tr w14:paraId="56DC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98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30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9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卫生间平开门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3.040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E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9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1.原门拆除；</w:t>
            </w:r>
          </w:p>
          <w:p w14:paraId="6F5C9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2.门材质：门采用铝合金门，含门框；</w:t>
            </w:r>
          </w:p>
          <w:p w14:paraId="4D8592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3.包含门锁等五金配件；共17扇；</w:t>
            </w:r>
          </w:p>
          <w:p w14:paraId="76D4FC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4.原垃圾、施工垃圾清运，施工单位自行踏勘现场，综合考虑报价，</w:t>
            </w:r>
            <w:r>
              <w:rPr>
                <w:rFonts w:hint="eastAsia" w:ascii="宋体" w:hAnsi="宋体" w:eastAsia="宋体" w:cs="宋体"/>
                <w:i w:val="0"/>
                <w:iCs w:val="0"/>
                <w:snapToGrid/>
                <w:color w:val="000000"/>
                <w:kern w:val="2"/>
                <w:sz w:val="24"/>
                <w:szCs w:val="24"/>
                <w:highlight w:val="none"/>
                <w:u w:val="none"/>
                <w:lang w:val="en-US" w:eastAsia="zh-CN"/>
              </w:rPr>
              <w:t>成交</w:t>
            </w:r>
            <w:r>
              <w:rPr>
                <w:rFonts w:hint="eastAsia" w:ascii="宋体" w:hAnsi="宋体" w:eastAsia="宋体" w:cs="宋体"/>
                <w:i w:val="0"/>
                <w:iCs w:val="0"/>
                <w:snapToGrid/>
                <w:color w:val="000000"/>
                <w:kern w:val="2"/>
                <w:sz w:val="24"/>
                <w:szCs w:val="24"/>
                <w:highlight w:val="none"/>
                <w:u w:val="none"/>
                <w:lang w:eastAsia="zh-CN"/>
              </w:rPr>
              <w:t>后不予调整。</w:t>
            </w:r>
          </w:p>
        </w:tc>
      </w:tr>
      <w:tr w14:paraId="2286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4"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1A5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0"/>
                <w:sz w:val="24"/>
                <w:szCs w:val="24"/>
                <w:highlight w:val="none"/>
                <w:u w:val="none"/>
                <w:lang w:val="en-US" w:eastAsia="zh-CN" w:bidi="ar"/>
              </w:rPr>
              <w:t>31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A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卫生间推拉门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1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3.450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3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平方米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1.拆除原有门框门扇；</w:t>
            </w:r>
          </w:p>
          <w:p w14:paraId="2C3581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2.门框三周墙面修补批灰，修补处理后与原墙面尽量保持一致；</w:t>
            </w:r>
          </w:p>
          <w:p w14:paraId="0FF65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3.根据现有门洞和墙体条件，定制铝合金推拉门，包含轨道、门套、拉手、门扇玻璃（单层钢化）五金件、防撞块等配件，安装完成达到交付使用条件</w:t>
            </w:r>
          </w:p>
          <w:p w14:paraId="3BA0A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4.施工单位自行踏勘现场，综合考虑报价，</w:t>
            </w:r>
            <w:r>
              <w:rPr>
                <w:rFonts w:hint="eastAsia" w:ascii="宋体" w:hAnsi="宋体" w:eastAsia="宋体" w:cs="宋体"/>
                <w:i w:val="0"/>
                <w:iCs w:val="0"/>
                <w:snapToGrid/>
                <w:color w:val="000000"/>
                <w:kern w:val="2"/>
                <w:sz w:val="24"/>
                <w:szCs w:val="24"/>
                <w:highlight w:val="none"/>
                <w:u w:val="none"/>
                <w:lang w:val="en-US" w:eastAsia="zh-CN"/>
              </w:rPr>
              <w:t>成交</w:t>
            </w:r>
            <w:r>
              <w:rPr>
                <w:rFonts w:hint="eastAsia" w:ascii="宋体" w:hAnsi="宋体" w:eastAsia="宋体" w:cs="宋体"/>
                <w:i w:val="0"/>
                <w:iCs w:val="0"/>
                <w:snapToGrid/>
                <w:color w:val="000000"/>
                <w:kern w:val="2"/>
                <w:sz w:val="24"/>
                <w:szCs w:val="24"/>
                <w:highlight w:val="none"/>
                <w:u w:val="none"/>
                <w:lang w:eastAsia="zh-CN"/>
              </w:rPr>
              <w:t>后不予调整。</w:t>
            </w:r>
          </w:p>
        </w:tc>
      </w:tr>
      <w:tr w14:paraId="1905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73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32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5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无线闪光震动门铃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D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C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个</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2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无线闪光震动门铃；3C认证产品标签；</w:t>
            </w:r>
          </w:p>
          <w:p w14:paraId="649AE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2</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强闪光、强震动、充电/电池。</w:t>
            </w:r>
          </w:p>
        </w:tc>
      </w:tr>
      <w:tr w14:paraId="4EF4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EB6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无线语音震动门铃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F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4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个</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A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无线语音震动门铃；3C认证产品标签；</w:t>
            </w:r>
          </w:p>
          <w:p w14:paraId="324369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2</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语音、强震动、充电/电池。</w:t>
            </w:r>
          </w:p>
        </w:tc>
      </w:tr>
      <w:tr w14:paraId="44AC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7E7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34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D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线路改造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C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40.000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9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E8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1.根据改造对象家庭实际情况将室内电路进行改造，满足改造对象家庭用电安全需求。</w:t>
            </w:r>
          </w:p>
          <w:p w14:paraId="0C7972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2.线路要求采用国标2.5平方线，大功率电气采用国标4平方线，所有走线需穿管或者穿线槽，所有开关插座需采用防触插座，家庭不带漏保开关的需要更换漏保，切实保护残疾人用电安全，3C认证产品标签；</w:t>
            </w:r>
          </w:p>
          <w:p w14:paraId="2D74B8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3.废旧线路拆除；</w:t>
            </w:r>
          </w:p>
          <w:p w14:paraId="11FC9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4.墙面杂物清理；</w:t>
            </w:r>
          </w:p>
          <w:p w14:paraId="0F9A07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5.施工单位自行踏勘现场，综合考虑报价，</w:t>
            </w:r>
            <w:r>
              <w:rPr>
                <w:rFonts w:hint="eastAsia" w:ascii="宋体" w:hAnsi="宋体" w:eastAsia="宋体" w:cs="宋体"/>
                <w:i w:val="0"/>
                <w:iCs w:val="0"/>
                <w:snapToGrid/>
                <w:color w:val="000000"/>
                <w:kern w:val="2"/>
                <w:sz w:val="24"/>
                <w:szCs w:val="24"/>
                <w:highlight w:val="none"/>
                <w:u w:val="none"/>
                <w:lang w:val="en-US" w:eastAsia="zh-CN"/>
              </w:rPr>
              <w:t>成交</w:t>
            </w:r>
            <w:r>
              <w:rPr>
                <w:rFonts w:hint="eastAsia" w:ascii="宋体" w:hAnsi="宋体" w:eastAsia="宋体" w:cs="宋体"/>
                <w:i w:val="0"/>
                <w:iCs w:val="0"/>
                <w:snapToGrid/>
                <w:color w:val="000000"/>
                <w:kern w:val="2"/>
                <w:sz w:val="24"/>
                <w:szCs w:val="24"/>
                <w:highlight w:val="none"/>
                <w:u w:val="none"/>
                <w:lang w:eastAsia="zh-CN"/>
              </w:rPr>
              <w:t>后不予调整。</w:t>
            </w:r>
          </w:p>
        </w:tc>
      </w:tr>
      <w:tr w14:paraId="348D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6CB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2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bidi="ar-SA"/>
              </w:rPr>
              <w:t>一字扶手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F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bidi="ar-SA"/>
              </w:rPr>
              <w:t>10.000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8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bidi="ar-SA"/>
              </w:rPr>
              <w:t>副</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9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bidi="ar-SA"/>
              </w:rPr>
              <w:t>1.尺寸：长度约600mm；</w:t>
            </w:r>
          </w:p>
          <w:p w14:paraId="59FAF7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bidi="ar-SA"/>
              </w:rPr>
              <w:t xml:space="preserve">2.外管材质：抗菌尼龙； </w:t>
            </w:r>
          </w:p>
          <w:p w14:paraId="1554F7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bidi="ar-SA"/>
              </w:rPr>
              <w:t>3.内管材质：不锈钢内管；</w:t>
            </w:r>
          </w:p>
          <w:p w14:paraId="48C464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val="en-US" w:eastAsia="zh-CN" w:bidi="ar-SA"/>
              </w:rPr>
              <w:t>4.扶手表面使用环保标准、抗老化、耐腐蚀耐火材料，扶手表面采用防滑浮点设计。</w:t>
            </w:r>
          </w:p>
        </w:tc>
      </w:tr>
      <w:tr w14:paraId="1D2A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1F1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36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C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语音电饭煲</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3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个</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FE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val="en-US" w:eastAsia="zh-CN"/>
              </w:rPr>
              <w:t>1.</w:t>
            </w:r>
            <w:r>
              <w:rPr>
                <w:rFonts w:hint="eastAsia" w:ascii="宋体" w:hAnsi="宋体" w:eastAsia="宋体" w:cs="宋体"/>
                <w:i w:val="0"/>
                <w:iCs w:val="0"/>
                <w:snapToGrid/>
                <w:color w:val="000000"/>
                <w:kern w:val="2"/>
                <w:sz w:val="24"/>
                <w:szCs w:val="24"/>
                <w:highlight w:val="none"/>
                <w:u w:val="none"/>
                <w:lang w:eastAsia="zh-CN"/>
              </w:rPr>
              <w:t>执行标准：产品符合GB4706.19-2008,GB17625.1-2012国家标准；3C认证产品标签；</w:t>
            </w:r>
          </w:p>
          <w:p w14:paraId="40700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b/>
                <w:snapToGrid/>
                <w:kern w:val="2"/>
                <w:sz w:val="24"/>
                <w:szCs w:val="24"/>
                <w:highlight w:val="none"/>
                <w:lang w:eastAsia="zh-CN"/>
              </w:rPr>
              <w:t>★</w:t>
            </w:r>
            <w:r>
              <w:rPr>
                <w:rFonts w:hint="eastAsia" w:ascii="宋体" w:hAnsi="宋体" w:eastAsia="宋体" w:cs="宋体"/>
                <w:i w:val="0"/>
                <w:iCs w:val="0"/>
                <w:snapToGrid/>
                <w:color w:val="000000"/>
                <w:kern w:val="2"/>
                <w:sz w:val="24"/>
                <w:szCs w:val="24"/>
                <w:highlight w:val="none"/>
                <w:u w:val="none"/>
                <w:lang w:eastAsia="zh-CN"/>
              </w:rPr>
              <w:t>2</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六种功能模式：快煮饭、营养粥、煲汤、无水焖鸡、蒸煮、蒸蛋糕。七个物理按键：功能选择、保温/取消、预约/定时、+、简介/查询、-、开/关。人体感应功能：当电饭煲在烹饪状态下，人站在电饭煲前方，电饭煲会感应到人体时，会语音播报当前的功能模式及剩余时间。查询功能：当电饭煲在烹饪状态下，按下简介/查询键，会语音播报当前的功能模式及剩余时间。</w:t>
            </w:r>
          </w:p>
          <w:p w14:paraId="112B74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b/>
                <w:snapToGrid/>
                <w:kern w:val="2"/>
                <w:sz w:val="24"/>
                <w:szCs w:val="24"/>
                <w:highlight w:val="none"/>
                <w:lang w:eastAsia="zh-CN"/>
              </w:rPr>
              <w:t>★</w:t>
            </w:r>
            <w:r>
              <w:rPr>
                <w:rFonts w:hint="eastAsia" w:ascii="宋体" w:hAnsi="宋体" w:eastAsia="宋体" w:cs="宋体"/>
                <w:i w:val="0"/>
                <w:iCs w:val="0"/>
                <w:snapToGrid/>
                <w:color w:val="000000"/>
                <w:kern w:val="2"/>
                <w:sz w:val="24"/>
                <w:szCs w:val="24"/>
                <w:highlight w:val="none"/>
                <w:u w:val="none"/>
                <w:lang w:eastAsia="zh-CN"/>
              </w:rPr>
              <w:t>3</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语音说明书功能：在电源接通后，烹饪还没有开始，电饭煲在待机状态时，按简介/查询键，播报“盲文语音电饭煲功能有：煮饭、柴火饭、营养粥、煲汤、无水焖鸡、蒸煮、蛋糕、预约、定时、保温、语音说明书、状态查询等功能；</w:t>
            </w:r>
          </w:p>
          <w:p w14:paraId="1088C1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一键弹盖：电饭煲前方有凸起大按钮，按下该按钮，电饭煲上盖会缓慢弹开；</w:t>
            </w:r>
          </w:p>
          <w:p w14:paraId="4E2F6B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val="en-US" w:eastAsia="zh-CN" w:bidi="ar-SA"/>
              </w:rPr>
            </w:pPr>
            <w:r>
              <w:rPr>
                <w:rFonts w:hint="eastAsia" w:ascii="宋体" w:hAnsi="宋体" w:eastAsia="宋体" w:cs="宋体"/>
                <w:i w:val="0"/>
                <w:iCs w:val="0"/>
                <w:snapToGrid/>
                <w:color w:val="000000"/>
                <w:kern w:val="2"/>
                <w:sz w:val="24"/>
                <w:szCs w:val="24"/>
                <w:highlight w:val="none"/>
                <w:u w:val="none"/>
                <w:lang w:eastAsia="zh-CN"/>
              </w:rPr>
              <w:t>5</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闪光功能：当按下相应的功能按键后，显示屏和按键指示灯会同时闪烁。</w:t>
            </w:r>
          </w:p>
        </w:tc>
      </w:tr>
      <w:tr w14:paraId="0DA3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6"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F9B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B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语音水壶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2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0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个</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73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b/>
                <w:snapToGrid/>
                <w:kern w:val="2"/>
                <w:sz w:val="24"/>
                <w:szCs w:val="24"/>
                <w:highlight w:val="none"/>
                <w:lang w:eastAsia="zh-CN"/>
              </w:rPr>
              <w:t>★</w:t>
            </w:r>
            <w:r>
              <w:rPr>
                <w:rFonts w:hint="eastAsia" w:ascii="宋体" w:hAnsi="宋体" w:eastAsia="宋体" w:cs="宋体"/>
                <w:i w:val="0"/>
                <w:iCs w:val="0"/>
                <w:snapToGrid/>
                <w:color w:val="000000"/>
                <w:kern w:val="2"/>
                <w:sz w:val="24"/>
                <w:szCs w:val="24"/>
                <w:highlight w:val="none"/>
                <w:u w:val="none"/>
                <w:lang w:eastAsia="zh-CN"/>
              </w:rPr>
              <w:t>1</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烧水功能完成后手环应可通过语音播报、闪光和震动进行提示。3C认证产品标签。</w:t>
            </w:r>
          </w:p>
          <w:p w14:paraId="1EA2F5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b/>
                <w:snapToGrid/>
                <w:kern w:val="2"/>
                <w:sz w:val="24"/>
                <w:szCs w:val="24"/>
                <w:highlight w:val="none"/>
                <w:lang w:eastAsia="zh-CN"/>
              </w:rPr>
              <w:t>★</w:t>
            </w:r>
            <w:r>
              <w:rPr>
                <w:rFonts w:hint="eastAsia" w:ascii="宋体" w:hAnsi="宋体" w:eastAsia="宋体" w:cs="宋体"/>
                <w:i w:val="0"/>
                <w:iCs w:val="0"/>
                <w:snapToGrid/>
                <w:color w:val="000000"/>
                <w:kern w:val="2"/>
                <w:sz w:val="24"/>
                <w:szCs w:val="24"/>
                <w:highlight w:val="none"/>
                <w:u w:val="none"/>
                <w:lang w:eastAsia="zh-CN"/>
              </w:rPr>
              <w:t>2</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手环应可设置并显示时间，内容应包括年月、日、时、分、星期；手环应具有电量显示图标；手环应具有语音报时功能，可语音播报当前时间；手环应具有闹钟功能，可开启或关闭，在闹钟开启时，应可显示闹钟图标；</w:t>
            </w:r>
          </w:p>
          <w:p w14:paraId="7E330B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b/>
                <w:snapToGrid/>
                <w:kern w:val="2"/>
                <w:sz w:val="24"/>
                <w:szCs w:val="24"/>
                <w:highlight w:val="none"/>
                <w:lang w:eastAsia="zh-CN"/>
              </w:rPr>
              <w:t>★</w:t>
            </w:r>
            <w:r>
              <w:rPr>
                <w:rFonts w:hint="eastAsia" w:ascii="宋体" w:hAnsi="宋体" w:eastAsia="宋体" w:cs="宋体"/>
                <w:i w:val="0"/>
                <w:iCs w:val="0"/>
                <w:snapToGrid/>
                <w:color w:val="000000"/>
                <w:kern w:val="2"/>
                <w:sz w:val="24"/>
                <w:szCs w:val="24"/>
                <w:highlight w:val="none"/>
                <w:u w:val="none"/>
                <w:lang w:eastAsia="zh-CN"/>
              </w:rPr>
              <w:t>3</w:t>
            </w:r>
            <w:r>
              <w:rPr>
                <w:rFonts w:hint="eastAsia" w:ascii="宋体" w:hAnsi="宋体" w:eastAsia="宋体" w:cs="宋体"/>
                <w:i w:val="0"/>
                <w:iCs w:val="0"/>
                <w:snapToGrid/>
                <w:color w:val="000000"/>
                <w:kern w:val="2"/>
                <w:sz w:val="24"/>
                <w:szCs w:val="24"/>
                <w:highlight w:val="none"/>
                <w:u w:val="none"/>
                <w:lang w:val="en-US" w:eastAsia="zh-CN"/>
              </w:rPr>
              <w:t>.</w:t>
            </w:r>
            <w:r>
              <w:rPr>
                <w:rFonts w:hint="eastAsia" w:ascii="宋体" w:hAnsi="宋体" w:eastAsia="宋体" w:cs="宋体"/>
                <w:i w:val="0"/>
                <w:iCs w:val="0"/>
                <w:snapToGrid/>
                <w:color w:val="000000"/>
                <w:kern w:val="2"/>
                <w:sz w:val="24"/>
                <w:szCs w:val="24"/>
                <w:highlight w:val="none"/>
                <w:u w:val="none"/>
                <w:lang w:eastAsia="zh-CN"/>
              </w:rPr>
              <w:t>闹钟提醒方式应有单铃声、单闪光、单震动、铃声+闪光、铃声+震动、闪光+震动六种模式可选；手环应可亮屏，并具有省电节能功能，5秒内无操作应可进入息屏节能模式</w:t>
            </w:r>
          </w:p>
        </w:tc>
      </w:tr>
      <w:tr w14:paraId="2C63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5A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38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A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灶台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A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25.400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1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米</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EC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1.尺寸：宽600*高800mm（高度可定制）；</w:t>
            </w:r>
          </w:p>
          <w:p w14:paraId="75F4FA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2.材质实木木板，大理石台面，带隔断和柜门；</w:t>
            </w:r>
          </w:p>
          <w:p w14:paraId="51F93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3.面板厚度≥18mm；</w:t>
            </w:r>
          </w:p>
          <w:p w14:paraId="6C2AB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4.含厨房老旧灶台拆除及拆除后卫生清扫和垃圾清运等。</w:t>
            </w:r>
          </w:p>
        </w:tc>
      </w:tr>
      <w:tr w14:paraId="6706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856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39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智能灯具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3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F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套</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8E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1．名称：智能灯具</w:t>
            </w:r>
          </w:p>
          <w:p w14:paraId="52B80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2．型号：智能感应</w:t>
            </w:r>
          </w:p>
          <w:p w14:paraId="5C0C8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3．类型：吸顶安装</w:t>
            </w:r>
          </w:p>
        </w:tc>
      </w:tr>
      <w:tr w14:paraId="228F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127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40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F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自动熄火燃气灶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A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7.000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台</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F6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1.面板材质：钢化玻璃，面板厚度≥0.6cm；</w:t>
            </w:r>
          </w:p>
          <w:p w14:paraId="2C2936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2.点火方式：脉冲电子点火；</w:t>
            </w:r>
          </w:p>
          <w:p w14:paraId="2E9457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3.熄保装置：离子感应熄火保护；</w:t>
            </w:r>
          </w:p>
          <w:p w14:paraId="469791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4.额定热流量不小于3.0kw；</w:t>
            </w:r>
          </w:p>
          <w:p w14:paraId="581986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5.灶眼数量：2个。</w:t>
            </w:r>
          </w:p>
        </w:tc>
      </w:tr>
      <w:tr w14:paraId="645E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864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41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1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自动熄火液化气灶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4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台</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DA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1.面板材质：钢化玻璃，面板厚度≥0.6cm；</w:t>
            </w:r>
          </w:p>
          <w:p w14:paraId="4666C6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2.点火方式：脉冲电子点火；</w:t>
            </w:r>
          </w:p>
          <w:p w14:paraId="57017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3.熄保装置：离子感应熄火保护；</w:t>
            </w:r>
          </w:p>
          <w:p w14:paraId="5A2D87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4.额定热流量不小于3.0kw；</w:t>
            </w:r>
          </w:p>
          <w:p w14:paraId="6158E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5.灶眼数量：2个。</w:t>
            </w:r>
          </w:p>
        </w:tc>
      </w:tr>
      <w:tr w14:paraId="5591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CD0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42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D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组合洗漱盆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1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5.000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E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组</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58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1.材质：陶瓷洗漱台</w:t>
            </w:r>
          </w:p>
          <w:p w14:paraId="2C25CE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2.规格、类型：符合业主要求</w:t>
            </w:r>
          </w:p>
          <w:p w14:paraId="7B7D2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3.施工单位自行踏勘现场，综合考虑报价，</w:t>
            </w:r>
            <w:r>
              <w:rPr>
                <w:rFonts w:hint="eastAsia" w:ascii="宋体" w:hAnsi="宋体" w:eastAsia="宋体" w:cs="宋体"/>
                <w:i w:val="0"/>
                <w:iCs w:val="0"/>
                <w:snapToGrid/>
                <w:color w:val="000000"/>
                <w:kern w:val="2"/>
                <w:sz w:val="24"/>
                <w:szCs w:val="24"/>
                <w:highlight w:val="none"/>
                <w:u w:val="none"/>
                <w:lang w:val="en-US" w:eastAsia="zh-CN"/>
              </w:rPr>
              <w:t>成交</w:t>
            </w:r>
            <w:r>
              <w:rPr>
                <w:rFonts w:hint="eastAsia" w:ascii="宋体" w:hAnsi="宋体" w:eastAsia="宋体" w:cs="宋体"/>
                <w:i w:val="0"/>
                <w:iCs w:val="0"/>
                <w:snapToGrid/>
                <w:color w:val="000000"/>
                <w:kern w:val="2"/>
                <w:sz w:val="24"/>
                <w:szCs w:val="24"/>
                <w:highlight w:val="none"/>
                <w:u w:val="none"/>
                <w:lang w:eastAsia="zh-CN"/>
              </w:rPr>
              <w:t>后不予调整</w:t>
            </w:r>
          </w:p>
        </w:tc>
      </w:tr>
      <w:tr w14:paraId="2232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1FB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43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1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组合浴巾架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val="en-US" w:eastAsia="zh-CN"/>
              </w:rPr>
            </w:pPr>
            <w:r>
              <w:rPr>
                <w:rFonts w:hint="eastAsia" w:ascii="宋体" w:hAnsi="宋体" w:eastAsia="宋体" w:cs="宋体"/>
                <w:i w:val="0"/>
                <w:iCs w:val="0"/>
                <w:snapToGrid/>
                <w:color w:val="000000"/>
                <w:kern w:val="2"/>
                <w:sz w:val="24"/>
                <w:szCs w:val="24"/>
                <w:highlight w:val="none"/>
                <w:u w:val="none"/>
                <w:lang w:eastAsia="zh-CN"/>
              </w:rPr>
              <w:t>1</w:t>
            </w:r>
            <w:r>
              <w:rPr>
                <w:rFonts w:hint="eastAsia" w:ascii="宋体" w:hAnsi="宋体" w:eastAsia="宋体" w:cs="宋体"/>
                <w:i w:val="0"/>
                <w:iCs w:val="0"/>
                <w:snapToGrid/>
                <w:color w:val="000000"/>
                <w:kern w:val="2"/>
                <w:sz w:val="24"/>
                <w:szCs w:val="24"/>
                <w:highlight w:val="none"/>
                <w:u w:val="none"/>
                <w:lang w:val="en-US" w:eastAsia="zh-CN"/>
              </w:rPr>
              <w:t>.000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2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eastAsia="zh-CN"/>
              </w:rPr>
              <w:t>套</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C26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color w:val="000000"/>
                <w:kern w:val="2"/>
                <w:sz w:val="24"/>
                <w:szCs w:val="24"/>
                <w:highlight w:val="none"/>
                <w:u w:val="none"/>
                <w:lang w:eastAsia="zh-CN"/>
              </w:rPr>
            </w:pPr>
            <w:r>
              <w:rPr>
                <w:rFonts w:hint="eastAsia" w:ascii="宋体" w:hAnsi="宋体" w:eastAsia="宋体" w:cs="宋体"/>
                <w:i w:val="0"/>
                <w:iCs w:val="0"/>
                <w:snapToGrid/>
                <w:color w:val="000000"/>
                <w:kern w:val="2"/>
                <w:sz w:val="24"/>
                <w:szCs w:val="24"/>
                <w:highlight w:val="none"/>
                <w:u w:val="none"/>
                <w:lang w:val="en-US" w:eastAsia="zh-CN"/>
              </w:rPr>
              <w:t>1.</w:t>
            </w:r>
            <w:r>
              <w:rPr>
                <w:rFonts w:hint="eastAsia" w:ascii="宋体" w:hAnsi="宋体" w:eastAsia="宋体" w:cs="宋体"/>
                <w:i w:val="0"/>
                <w:iCs w:val="0"/>
                <w:snapToGrid/>
                <w:color w:val="000000"/>
                <w:kern w:val="2"/>
                <w:sz w:val="24"/>
                <w:szCs w:val="24"/>
                <w:highlight w:val="none"/>
                <w:u w:val="none"/>
                <w:lang w:eastAsia="zh-CN"/>
              </w:rPr>
              <w:t>材质：不锈钢。支持免打孔安装，全抛面打造，镜面光泽，防滑</w:t>
            </w:r>
          </w:p>
          <w:p w14:paraId="13E4AF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napToGrid/>
                <w:kern w:val="2"/>
                <w:sz w:val="24"/>
                <w:szCs w:val="24"/>
                <w:highlight w:val="none"/>
                <w:lang w:eastAsia="zh-CN"/>
              </w:rPr>
            </w:pPr>
            <w:r>
              <w:rPr>
                <w:rFonts w:hint="eastAsia" w:ascii="宋体" w:hAnsi="宋体" w:eastAsia="宋体" w:cs="宋体"/>
                <w:i w:val="0"/>
                <w:iCs w:val="0"/>
                <w:snapToGrid/>
                <w:color w:val="000000"/>
                <w:kern w:val="2"/>
                <w:sz w:val="24"/>
                <w:szCs w:val="24"/>
                <w:highlight w:val="none"/>
                <w:u w:val="none"/>
                <w:lang w:eastAsia="zh-CN"/>
              </w:rPr>
              <w:t>2.规格、类型：符合业主要求。</w:t>
            </w:r>
          </w:p>
        </w:tc>
      </w:tr>
    </w:tbl>
    <w:p w14:paraId="012FB219">
      <w:pPr>
        <w:widowControl w:val="0"/>
        <w:kinsoku/>
        <w:autoSpaceDE/>
        <w:autoSpaceDN/>
        <w:adjustRightInd/>
        <w:snapToGrid/>
        <w:spacing w:line="360" w:lineRule="auto"/>
        <w:ind w:firstLine="482" w:firstLineChars="200"/>
        <w:jc w:val="both"/>
        <w:textAlignment w:val="auto"/>
        <w:rPr>
          <w:rFonts w:hint="eastAsia" w:ascii="宋体" w:hAnsi="宋体" w:eastAsia="宋体" w:cs="@仿宋_GB2312"/>
          <w:b/>
          <w:bCs/>
          <w:snapToGrid/>
          <w:kern w:val="2"/>
          <w:sz w:val="24"/>
          <w:szCs w:val="18"/>
          <w:lang w:eastAsia="zh-CN"/>
        </w:rPr>
      </w:pPr>
      <w:r>
        <w:rPr>
          <w:rFonts w:hint="eastAsia" w:ascii="宋体" w:hAnsi="宋体" w:eastAsia="宋体" w:cs="@仿宋_GB2312"/>
          <w:b/>
          <w:bCs/>
          <w:snapToGrid/>
          <w:kern w:val="2"/>
          <w:sz w:val="24"/>
          <w:szCs w:val="18"/>
          <w:lang w:eastAsia="zh-CN"/>
        </w:rPr>
        <w:t>四、服务需求</w:t>
      </w:r>
    </w:p>
    <w:p w14:paraId="749A4035">
      <w:pPr>
        <w:widowControl w:val="0"/>
        <w:kinsoku/>
        <w:autoSpaceDE/>
        <w:autoSpaceDN/>
        <w:adjustRightInd/>
        <w:snapToGrid/>
        <w:spacing w:line="360" w:lineRule="auto"/>
        <w:ind w:firstLine="437"/>
        <w:jc w:val="both"/>
        <w:textAlignment w:val="auto"/>
        <w:rPr>
          <w:rFonts w:hint="eastAsia" w:ascii="宋体" w:hAnsi="宋体" w:eastAsia="宋体" w:cs="Times New Roman"/>
          <w:snapToGrid/>
          <w:kern w:val="2"/>
          <w:sz w:val="24"/>
          <w:szCs w:val="18"/>
          <w:lang w:val="en-US" w:eastAsia="zh-CN"/>
        </w:rPr>
      </w:pPr>
      <w:r>
        <w:rPr>
          <w:rFonts w:hint="eastAsia" w:ascii="宋体" w:hAnsi="宋体" w:eastAsia="宋体" w:cs="Times New Roman"/>
          <w:b w:val="0"/>
          <w:bCs/>
          <w:snapToGrid/>
          <w:kern w:val="2"/>
          <w:sz w:val="24"/>
          <w:szCs w:val="18"/>
          <w:lang w:eastAsia="zh-CN"/>
        </w:rPr>
        <w:t>1.与评估方对接，充分理解残疾人改造需求。成交供应商与评估方充分协作，结合申请对象的残疾情况等进行现场核实，充分沟通与理解残疾人改造需求。</w:t>
      </w:r>
    </w:p>
    <w:p w14:paraId="121F1F88">
      <w:pPr>
        <w:widowControl w:val="0"/>
        <w:kinsoku/>
        <w:autoSpaceDE/>
        <w:autoSpaceDN/>
        <w:adjustRightInd/>
        <w:snapToGrid/>
        <w:spacing w:line="360" w:lineRule="auto"/>
        <w:ind w:firstLine="437"/>
        <w:jc w:val="both"/>
        <w:textAlignment w:val="auto"/>
        <w:rPr>
          <w:rFonts w:hint="default" w:ascii="宋体" w:hAnsi="宋体" w:eastAsia="宋体" w:cs="Times New Roman"/>
          <w:snapToGrid/>
          <w:color w:val="auto"/>
          <w:kern w:val="2"/>
          <w:sz w:val="24"/>
          <w:szCs w:val="18"/>
          <w:lang w:val="en-US" w:eastAsia="zh-CN"/>
        </w:rPr>
      </w:pPr>
      <w:r>
        <w:rPr>
          <w:rFonts w:hint="eastAsia" w:ascii="宋体" w:hAnsi="宋体" w:eastAsia="宋体" w:cs="Times New Roman"/>
          <w:snapToGrid/>
          <w:kern w:val="2"/>
          <w:sz w:val="24"/>
          <w:szCs w:val="18"/>
          <w:lang w:val="en-US" w:eastAsia="zh-CN"/>
        </w:rPr>
        <w:t>2</w:t>
      </w:r>
      <w:r>
        <w:rPr>
          <w:rFonts w:hint="eastAsia" w:ascii="宋体" w:hAnsi="宋体" w:eastAsia="宋体" w:cs="Times New Roman"/>
          <w:snapToGrid/>
          <w:kern w:val="2"/>
          <w:sz w:val="24"/>
          <w:szCs w:val="18"/>
          <w:lang w:eastAsia="zh-CN"/>
        </w:rPr>
        <w:t>.</w:t>
      </w:r>
      <w:r>
        <w:rPr>
          <w:rFonts w:ascii="宋体" w:hAnsi="宋体" w:eastAsia="宋体" w:cs="Times New Roman"/>
          <w:snapToGrid/>
          <w:kern w:val="2"/>
          <w:sz w:val="24"/>
          <w:szCs w:val="18"/>
          <w:lang w:eastAsia="zh-CN"/>
        </w:rPr>
        <w:t>入户施工。成交供应商根据经采购人</w:t>
      </w:r>
      <w:r>
        <w:rPr>
          <w:rFonts w:hint="eastAsia" w:ascii="宋体" w:hAnsi="宋体" w:eastAsia="宋体" w:cs="Times New Roman"/>
          <w:snapToGrid/>
          <w:kern w:val="2"/>
          <w:sz w:val="24"/>
          <w:szCs w:val="18"/>
          <w:lang w:eastAsia="zh-CN"/>
        </w:rPr>
        <w:t>服务需求，</w:t>
      </w:r>
      <w:r>
        <w:rPr>
          <w:rFonts w:ascii="宋体" w:hAnsi="宋体" w:eastAsia="宋体" w:cs="Times New Roman"/>
          <w:snapToGrid/>
          <w:kern w:val="2"/>
          <w:sz w:val="24"/>
          <w:szCs w:val="18"/>
          <w:lang w:eastAsia="zh-CN"/>
        </w:rPr>
        <w:t>按无障碍有关技术标准</w:t>
      </w:r>
      <w:r>
        <w:rPr>
          <w:rFonts w:hint="eastAsia" w:ascii="宋体" w:hAnsi="宋体" w:eastAsia="宋体" w:cs="Times New Roman"/>
          <w:snapToGrid/>
          <w:kern w:val="2"/>
          <w:sz w:val="24"/>
          <w:szCs w:val="18"/>
          <w:lang w:eastAsia="zh-CN"/>
        </w:rPr>
        <w:t>制定</w:t>
      </w:r>
      <w:r>
        <w:rPr>
          <w:rFonts w:ascii="宋体" w:hAnsi="宋体" w:eastAsia="宋体" w:cs="Times New Roman"/>
          <w:snapToGrid/>
          <w:kern w:val="2"/>
          <w:sz w:val="24"/>
          <w:szCs w:val="18"/>
          <w:lang w:eastAsia="zh-CN"/>
        </w:rPr>
        <w:t>改造方案组织施工。具体改造必须符合国家有关规范和无障碍设施建设的要求，参照《无障碍设计规范》等有关标准执行，设施类改造具体可以参见《安徽省困难重度残疾人家庭无障碍设施改造参考标准》。改造施工时要充分考虑和听取残疾人的意见与建议，尽量满足残疾人个性化需求，做到严控质量、文明施工、规范建设、确保安全。</w:t>
      </w:r>
      <w:r>
        <w:rPr>
          <w:rFonts w:hint="eastAsia" w:ascii="宋体" w:hAnsi="宋体" w:eastAsia="宋体" w:cs="Times New Roman"/>
          <w:b w:val="0"/>
          <w:bCs/>
          <w:snapToGrid/>
          <w:kern w:val="2"/>
          <w:sz w:val="24"/>
          <w:szCs w:val="18"/>
          <w:lang w:eastAsia="zh-CN"/>
        </w:rPr>
        <w:t>同时，应教会残疾人相关设施设备改造的具体使用方法，做好必要的信息告知。</w:t>
      </w:r>
      <w:r>
        <w:rPr>
          <w:rFonts w:ascii="宋体" w:hAnsi="宋体" w:eastAsia="宋体" w:cs="Times New Roman"/>
          <w:snapToGrid/>
          <w:color w:val="auto"/>
          <w:kern w:val="2"/>
          <w:sz w:val="24"/>
          <w:szCs w:val="18"/>
          <w:lang w:eastAsia="zh-CN"/>
        </w:rPr>
        <w:t>成交供应商</w:t>
      </w:r>
      <w:r>
        <w:rPr>
          <w:rFonts w:hint="eastAsia" w:ascii="宋体" w:hAnsi="宋体" w:eastAsia="宋体" w:cs="Times New Roman"/>
          <w:snapToGrid/>
          <w:color w:val="auto"/>
          <w:kern w:val="2"/>
          <w:sz w:val="24"/>
          <w:szCs w:val="18"/>
          <w:lang w:eastAsia="zh-CN"/>
        </w:rPr>
        <w:t>要安排专人负责</w:t>
      </w:r>
      <w:r>
        <w:rPr>
          <w:rFonts w:hint="eastAsia" w:ascii="宋体" w:hAnsi="宋体" w:eastAsia="宋体" w:cs="Times New Roman"/>
          <w:b w:val="0"/>
          <w:bCs/>
          <w:snapToGrid/>
          <w:color w:val="auto"/>
          <w:kern w:val="2"/>
          <w:sz w:val="24"/>
          <w:szCs w:val="18"/>
          <w:lang w:val="en-US" w:eastAsia="zh-CN"/>
        </w:rPr>
        <w:t>，做好施工改造，并记录好相关改造内容及数据</w:t>
      </w:r>
      <w:r>
        <w:rPr>
          <w:rFonts w:hint="eastAsia" w:ascii="宋体" w:hAnsi="宋体" w:eastAsia="宋体" w:cs="Times New Roman"/>
          <w:snapToGrid/>
          <w:color w:val="auto"/>
          <w:kern w:val="2"/>
          <w:sz w:val="24"/>
          <w:szCs w:val="18"/>
          <w:lang w:val="en-US" w:eastAsia="zh-CN"/>
        </w:rPr>
        <w:t>，乡镇（园区）及村（社区）残疾人专职委员负责跟踪督导，确保改造质量。</w:t>
      </w:r>
    </w:p>
    <w:p w14:paraId="71D03367">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val="en-US" w:eastAsia="zh-CN"/>
        </w:rPr>
        <w:t>3</w:t>
      </w:r>
      <w:r>
        <w:rPr>
          <w:rFonts w:hint="eastAsia" w:ascii="宋体" w:hAnsi="宋体" w:eastAsia="宋体" w:cs="Times New Roman"/>
          <w:snapToGrid/>
          <w:kern w:val="2"/>
          <w:sz w:val="24"/>
          <w:szCs w:val="18"/>
          <w:lang w:eastAsia="zh-CN"/>
        </w:rPr>
        <w:t>.</w:t>
      </w:r>
      <w:r>
        <w:rPr>
          <w:rFonts w:ascii="宋体" w:hAnsi="宋体" w:eastAsia="宋体" w:cs="Times New Roman"/>
          <w:snapToGrid/>
          <w:kern w:val="2"/>
          <w:sz w:val="24"/>
          <w:szCs w:val="18"/>
          <w:lang w:eastAsia="zh-CN"/>
        </w:rPr>
        <w:t>拍照验收。施工结束后，由改造对象户籍所在地残联负责对施工成果进行联系验收，由施工单位对所改造部位分别在施工前和结束后的同一地点、同一角度进行拍照存档（须注明某户、某位置</w:t>
      </w:r>
      <w:r>
        <w:rPr>
          <w:rFonts w:hint="eastAsia" w:ascii="宋体" w:hAnsi="宋体" w:eastAsia="宋体" w:cs="Times New Roman"/>
          <w:snapToGrid/>
          <w:kern w:val="2"/>
          <w:sz w:val="24"/>
          <w:szCs w:val="18"/>
          <w:lang w:eastAsia="zh-CN"/>
        </w:rPr>
        <w:t>、</w:t>
      </w:r>
      <w:r>
        <w:rPr>
          <w:rFonts w:ascii="宋体" w:hAnsi="宋体" w:eastAsia="宋体" w:cs="Times New Roman"/>
          <w:snapToGrid/>
          <w:kern w:val="2"/>
          <w:sz w:val="24"/>
          <w:szCs w:val="18"/>
          <w:lang w:eastAsia="zh-CN"/>
        </w:rPr>
        <w:t>时间等基本要素）。</w:t>
      </w:r>
    </w:p>
    <w:p w14:paraId="2A36B1D7">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val="en-US" w:eastAsia="zh-CN"/>
        </w:rPr>
        <w:t>4</w:t>
      </w:r>
      <w:r>
        <w:rPr>
          <w:rFonts w:hint="eastAsia" w:ascii="宋体" w:hAnsi="宋体" w:eastAsia="宋体" w:cs="Times New Roman"/>
          <w:snapToGrid/>
          <w:kern w:val="2"/>
          <w:sz w:val="24"/>
          <w:szCs w:val="18"/>
          <w:lang w:eastAsia="zh-CN"/>
        </w:rPr>
        <w:t>.</w:t>
      </w:r>
      <w:r>
        <w:rPr>
          <w:rFonts w:ascii="宋体" w:hAnsi="宋体" w:eastAsia="宋体" w:cs="Times New Roman"/>
          <w:snapToGrid/>
          <w:kern w:val="2"/>
          <w:sz w:val="24"/>
          <w:szCs w:val="18"/>
          <w:lang w:eastAsia="zh-CN"/>
        </w:rPr>
        <w:t>交付使用。经验收合格后，成交供应商为实施对象提供质量保证书，</w:t>
      </w:r>
      <w:r>
        <w:rPr>
          <w:rFonts w:hint="eastAsia" w:ascii="宋体" w:hAnsi="宋体" w:eastAsia="宋体" w:cs="Times New Roman"/>
          <w:snapToGrid/>
          <w:kern w:val="2"/>
          <w:sz w:val="24"/>
          <w:szCs w:val="18"/>
          <w:lang w:eastAsia="zh-CN"/>
        </w:rPr>
        <w:t>由</w:t>
      </w:r>
      <w:r>
        <w:rPr>
          <w:rFonts w:ascii="宋体" w:hAnsi="宋体" w:eastAsia="宋体" w:cs="Times New Roman"/>
          <w:snapToGrid/>
          <w:kern w:val="2"/>
          <w:sz w:val="24"/>
          <w:szCs w:val="18"/>
          <w:lang w:eastAsia="zh-CN"/>
        </w:rPr>
        <w:t>实施对象签字</w:t>
      </w:r>
      <w:r>
        <w:rPr>
          <w:rFonts w:hint="eastAsia" w:ascii="宋体" w:hAnsi="宋体" w:eastAsia="宋体" w:cs="Times New Roman"/>
          <w:snapToGrid/>
          <w:kern w:val="2"/>
          <w:sz w:val="24"/>
          <w:szCs w:val="18"/>
          <w:lang w:eastAsia="zh-CN"/>
        </w:rPr>
        <w:t>确认</w:t>
      </w:r>
      <w:r>
        <w:rPr>
          <w:rFonts w:ascii="宋体" w:hAnsi="宋体" w:eastAsia="宋体" w:cs="Times New Roman"/>
          <w:snapToGrid/>
          <w:kern w:val="2"/>
          <w:sz w:val="24"/>
          <w:szCs w:val="18"/>
          <w:lang w:eastAsia="zh-CN"/>
        </w:rPr>
        <w:t>。</w:t>
      </w:r>
    </w:p>
    <w:p w14:paraId="11DCF074">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18"/>
          <w:lang w:eastAsia="zh-CN"/>
        </w:rPr>
      </w:pPr>
      <w:r>
        <w:rPr>
          <w:rFonts w:hint="eastAsia" w:ascii="宋体" w:hAnsi="宋体" w:eastAsia="宋体" w:cs="Times New Roman"/>
          <w:snapToGrid/>
          <w:kern w:val="2"/>
          <w:sz w:val="24"/>
          <w:szCs w:val="18"/>
          <w:lang w:val="en-US" w:eastAsia="zh-CN"/>
        </w:rPr>
        <w:t>5</w:t>
      </w:r>
      <w:r>
        <w:rPr>
          <w:rFonts w:hint="eastAsia" w:ascii="宋体" w:hAnsi="宋体" w:eastAsia="宋体" w:cs="Times New Roman"/>
          <w:snapToGrid/>
          <w:kern w:val="2"/>
          <w:sz w:val="24"/>
          <w:szCs w:val="18"/>
          <w:lang w:eastAsia="zh-CN"/>
        </w:rPr>
        <w:t>.</w:t>
      </w:r>
      <w:r>
        <w:rPr>
          <w:rFonts w:ascii="宋体" w:hAnsi="宋体" w:eastAsia="宋体" w:cs="Times New Roman"/>
          <w:snapToGrid/>
          <w:kern w:val="2"/>
          <w:sz w:val="24"/>
          <w:szCs w:val="18"/>
          <w:lang w:eastAsia="zh-CN"/>
        </w:rPr>
        <w:t>改造档案资料收集整理。改造工作结束后，按照文件要求收集整理每户改造档案，包括</w:t>
      </w:r>
      <w:r>
        <w:rPr>
          <w:rFonts w:hint="eastAsia" w:ascii="宋体" w:hAnsi="宋体" w:eastAsia="宋体" w:cs="Times New Roman"/>
          <w:snapToGrid/>
          <w:kern w:val="2"/>
          <w:sz w:val="24"/>
          <w:szCs w:val="18"/>
          <w:lang w:eastAsia="zh-CN"/>
        </w:rPr>
        <w:t>实施方案、改造花名册等</w:t>
      </w:r>
      <w:r>
        <w:rPr>
          <w:rFonts w:ascii="宋体" w:hAnsi="宋体" w:eastAsia="宋体" w:cs="Times New Roman"/>
          <w:snapToGrid/>
          <w:kern w:val="2"/>
          <w:sz w:val="24"/>
          <w:szCs w:val="18"/>
          <w:lang w:eastAsia="zh-CN"/>
        </w:rPr>
        <w:t>各类表格、改造前后对比照片、验收单等相关材料</w:t>
      </w:r>
      <w:r>
        <w:rPr>
          <w:rFonts w:hint="eastAsia" w:ascii="宋体" w:hAnsi="宋体" w:eastAsia="宋体" w:cs="Times New Roman"/>
          <w:snapToGrid/>
          <w:kern w:val="2"/>
          <w:sz w:val="24"/>
          <w:szCs w:val="18"/>
          <w:lang w:eastAsia="zh-CN"/>
        </w:rPr>
        <w:t>，</w:t>
      </w:r>
      <w:r>
        <w:rPr>
          <w:rFonts w:ascii="宋体" w:hAnsi="宋体" w:eastAsia="宋体" w:cs="Times New Roman"/>
          <w:snapToGrid/>
          <w:kern w:val="2"/>
          <w:sz w:val="24"/>
          <w:szCs w:val="18"/>
          <w:lang w:eastAsia="zh-CN"/>
        </w:rPr>
        <w:t>形成汇总材料</w:t>
      </w:r>
      <w:r>
        <w:rPr>
          <w:rFonts w:hint="eastAsia" w:ascii="宋体" w:hAnsi="宋体" w:eastAsia="宋体" w:cs="Times New Roman"/>
          <w:snapToGrid/>
          <w:kern w:val="2"/>
          <w:sz w:val="24"/>
          <w:szCs w:val="18"/>
          <w:lang w:eastAsia="zh-CN"/>
        </w:rPr>
        <w:t>，</w:t>
      </w:r>
      <w:r>
        <w:rPr>
          <w:rFonts w:ascii="宋体" w:hAnsi="宋体" w:eastAsia="宋体" w:cs="Times New Roman"/>
          <w:snapToGrid/>
          <w:kern w:val="2"/>
          <w:sz w:val="24"/>
          <w:szCs w:val="18"/>
          <w:lang w:eastAsia="zh-CN"/>
        </w:rPr>
        <w:t>报采购人审核存档。</w:t>
      </w:r>
    </w:p>
    <w:p w14:paraId="160BC474">
      <w:pPr>
        <w:widowControl w:val="0"/>
        <w:kinsoku/>
        <w:autoSpaceDE/>
        <w:autoSpaceDN/>
        <w:adjustRightInd/>
        <w:snapToGrid/>
        <w:spacing w:line="360" w:lineRule="auto"/>
        <w:ind w:firstLine="437"/>
        <w:jc w:val="both"/>
        <w:textAlignment w:val="auto"/>
        <w:rPr>
          <w:rFonts w:hint="eastAsia" w:ascii="宋体" w:hAnsi="宋体" w:eastAsia="宋体" w:cs="Times New Roman"/>
          <w:b w:val="0"/>
          <w:bCs/>
          <w:snapToGrid/>
          <w:kern w:val="2"/>
          <w:sz w:val="24"/>
          <w:szCs w:val="18"/>
          <w:lang w:eastAsia="zh-CN"/>
        </w:rPr>
      </w:pPr>
      <w:r>
        <w:rPr>
          <w:rFonts w:hint="eastAsia" w:ascii="宋体" w:hAnsi="宋体" w:eastAsia="宋体" w:cs="Times New Roman"/>
          <w:snapToGrid/>
          <w:kern w:val="2"/>
          <w:sz w:val="24"/>
          <w:szCs w:val="18"/>
          <w:lang w:val="en-US" w:eastAsia="zh-CN"/>
        </w:rPr>
        <w:t>6</w:t>
      </w:r>
      <w:r>
        <w:rPr>
          <w:rFonts w:hint="eastAsia" w:ascii="宋体" w:hAnsi="宋体" w:eastAsia="宋体" w:cs="Times New Roman"/>
          <w:snapToGrid/>
          <w:kern w:val="2"/>
          <w:sz w:val="24"/>
          <w:szCs w:val="18"/>
          <w:lang w:eastAsia="zh-CN"/>
        </w:rPr>
        <w:t>.</w:t>
      </w:r>
      <w:r>
        <w:rPr>
          <w:rFonts w:ascii="宋体" w:hAnsi="宋体" w:eastAsia="宋体" w:cs="Times New Roman"/>
          <w:snapToGrid/>
          <w:kern w:val="2"/>
          <w:sz w:val="24"/>
          <w:szCs w:val="18"/>
          <w:lang w:eastAsia="zh-CN"/>
        </w:rPr>
        <w:t>数据录入。改造后，成交供应商安排专人按照采购人要求，将每户改造信息录入采购人要求的数据库系统。</w:t>
      </w:r>
      <w:r>
        <w:rPr>
          <w:rFonts w:hint="eastAsia" w:ascii="宋体" w:hAnsi="宋体" w:eastAsia="宋体" w:cs="Times New Roman"/>
          <w:b w:val="0"/>
          <w:bCs/>
          <w:snapToGrid/>
          <w:kern w:val="2"/>
          <w:sz w:val="24"/>
          <w:szCs w:val="18"/>
          <w:lang w:eastAsia="zh-CN"/>
        </w:rPr>
        <w:t>数据录入要求信息完整准确，图片清晰一致、质量高。</w:t>
      </w:r>
    </w:p>
    <w:p w14:paraId="214C6045">
      <w:pPr>
        <w:widowControl w:val="0"/>
        <w:kinsoku/>
        <w:autoSpaceDE/>
        <w:autoSpaceDN/>
        <w:adjustRightInd/>
        <w:snapToGrid/>
        <w:spacing w:line="360" w:lineRule="auto"/>
        <w:ind w:firstLine="437"/>
        <w:jc w:val="both"/>
        <w:textAlignment w:val="auto"/>
        <w:rPr>
          <w:rFonts w:hint="eastAsia" w:ascii="宋体" w:hAnsi="宋体" w:eastAsia="宋体" w:cs="@仿宋_GB2312"/>
          <w:b/>
          <w:bCs/>
          <w:snapToGrid/>
          <w:kern w:val="2"/>
          <w:sz w:val="24"/>
          <w:szCs w:val="18"/>
          <w:lang w:eastAsia="zh-CN"/>
        </w:rPr>
      </w:pPr>
      <w:r>
        <w:rPr>
          <w:rFonts w:hint="eastAsia" w:ascii="宋体" w:hAnsi="宋体" w:eastAsia="宋体" w:cs="Times New Roman"/>
          <w:b w:val="0"/>
          <w:bCs/>
          <w:snapToGrid/>
          <w:kern w:val="2"/>
          <w:sz w:val="24"/>
          <w:szCs w:val="18"/>
          <w:lang w:eastAsia="zh-CN"/>
        </w:rPr>
        <w:t>7.回访服务。成交供应商应于改造结束后3个月内安排一次回访，发现质量</w:t>
      </w:r>
      <w:r>
        <w:rPr>
          <w:rFonts w:hint="eastAsia" w:ascii="宋体" w:hAnsi="宋体" w:eastAsia="宋体" w:cs="Times New Roman"/>
          <w:b w:val="0"/>
          <w:bCs/>
          <w:snapToGrid/>
          <w:kern w:val="2"/>
          <w:sz w:val="24"/>
          <w:szCs w:val="18"/>
          <w:lang w:val="en-US" w:eastAsia="zh-CN"/>
        </w:rPr>
        <w:t>问题</w:t>
      </w:r>
      <w:r>
        <w:rPr>
          <w:rFonts w:hint="eastAsia" w:ascii="宋体" w:hAnsi="宋体" w:eastAsia="宋体" w:cs="Times New Roman"/>
          <w:b w:val="0"/>
          <w:bCs/>
          <w:snapToGrid/>
          <w:kern w:val="2"/>
          <w:sz w:val="24"/>
          <w:szCs w:val="18"/>
          <w:lang w:eastAsia="zh-CN"/>
        </w:rPr>
        <w:t>的，应予以重新返工，</w:t>
      </w:r>
      <w:r>
        <w:rPr>
          <w:rFonts w:hint="eastAsia" w:ascii="宋体" w:hAnsi="宋体" w:eastAsia="宋体" w:cs="Times New Roman"/>
          <w:b/>
          <w:bCs w:val="0"/>
          <w:snapToGrid/>
          <w:kern w:val="2"/>
          <w:sz w:val="24"/>
          <w:szCs w:val="18"/>
          <w:lang w:eastAsia="zh-CN"/>
        </w:rPr>
        <w:t>由此产生的费用均包含在报价中，采购人不再另行追加费用。</w:t>
      </w:r>
    </w:p>
    <w:p w14:paraId="3B1DB0DE">
      <w:pPr>
        <w:widowControl w:val="0"/>
        <w:kinsoku/>
        <w:autoSpaceDE/>
        <w:autoSpaceDN/>
        <w:adjustRightInd/>
        <w:snapToGrid/>
        <w:spacing w:line="360" w:lineRule="auto"/>
        <w:ind w:firstLine="437"/>
        <w:jc w:val="both"/>
        <w:textAlignment w:val="auto"/>
        <w:outlineLvl w:val="1"/>
        <w:rPr>
          <w:rFonts w:hint="eastAsia" w:ascii="宋体" w:hAnsi="宋体" w:eastAsia="宋体" w:cs="Times New Roman"/>
          <w:b/>
          <w:snapToGrid/>
          <w:kern w:val="2"/>
          <w:sz w:val="24"/>
          <w:szCs w:val="18"/>
          <w:lang w:eastAsia="zh-CN"/>
        </w:rPr>
      </w:pPr>
      <w:r>
        <w:rPr>
          <w:rFonts w:hint="eastAsia" w:ascii="宋体" w:hAnsi="宋体" w:eastAsia="宋体" w:cs="Times New Roman"/>
          <w:b/>
          <w:snapToGrid/>
          <w:kern w:val="2"/>
          <w:sz w:val="24"/>
          <w:szCs w:val="18"/>
          <w:lang w:eastAsia="zh-CN"/>
        </w:rPr>
        <w:t>五、验收要求</w:t>
      </w:r>
    </w:p>
    <w:p w14:paraId="7C9A5EDB">
      <w:pPr>
        <w:widowControl w:val="0"/>
        <w:kinsoku/>
        <w:autoSpaceDE/>
        <w:autoSpaceDN/>
        <w:adjustRightInd/>
        <w:snapToGrid/>
        <w:spacing w:line="360" w:lineRule="auto"/>
        <w:ind w:firstLine="437"/>
        <w:jc w:val="both"/>
        <w:textAlignment w:val="auto"/>
        <w:rPr>
          <w:rFonts w:hint="eastAsia" w:ascii="宋体" w:hAnsi="宋体" w:eastAsia="宋体" w:cs="Times New Roman"/>
          <w:b w:val="0"/>
          <w:bCs/>
          <w:snapToGrid/>
          <w:kern w:val="2"/>
          <w:sz w:val="24"/>
          <w:szCs w:val="18"/>
          <w:lang w:eastAsia="zh-CN"/>
        </w:rPr>
      </w:pPr>
      <w:r>
        <w:rPr>
          <w:rFonts w:hint="eastAsia" w:ascii="宋体" w:hAnsi="宋体" w:eastAsia="宋体" w:cs="Times New Roman"/>
          <w:b w:val="0"/>
          <w:bCs/>
          <w:snapToGrid/>
          <w:kern w:val="2"/>
          <w:sz w:val="24"/>
          <w:szCs w:val="18"/>
          <w:lang w:val="en-US" w:eastAsia="zh-CN"/>
        </w:rPr>
        <w:t>1.</w:t>
      </w:r>
      <w:r>
        <w:rPr>
          <w:rFonts w:hint="eastAsia" w:ascii="宋体" w:hAnsi="宋体" w:eastAsia="宋体" w:cs="Times New Roman"/>
          <w:b w:val="0"/>
          <w:bCs/>
          <w:snapToGrid/>
          <w:kern w:val="2"/>
          <w:sz w:val="24"/>
          <w:szCs w:val="18"/>
          <w:lang w:eastAsia="zh-CN"/>
        </w:rPr>
        <w:t>成交供应商依据合同要求送货至现场，期间一切保证措施由成交供应商负责，采购人负责组织对进场设备的验收工作。</w:t>
      </w:r>
    </w:p>
    <w:p w14:paraId="023BED91">
      <w:pPr>
        <w:widowControl w:val="0"/>
        <w:kinsoku/>
        <w:autoSpaceDE/>
        <w:autoSpaceDN/>
        <w:adjustRightInd/>
        <w:snapToGrid/>
        <w:spacing w:line="360" w:lineRule="auto"/>
        <w:ind w:firstLine="437"/>
        <w:jc w:val="both"/>
        <w:textAlignment w:val="auto"/>
        <w:rPr>
          <w:rFonts w:hint="eastAsia" w:ascii="宋体" w:hAnsi="宋体" w:eastAsia="宋体" w:cs="Times New Roman"/>
          <w:b w:val="0"/>
          <w:bCs/>
          <w:snapToGrid/>
          <w:kern w:val="2"/>
          <w:sz w:val="24"/>
          <w:szCs w:val="18"/>
          <w:lang w:eastAsia="zh-CN"/>
        </w:rPr>
      </w:pPr>
      <w:r>
        <w:rPr>
          <w:rFonts w:hint="eastAsia" w:ascii="宋体" w:hAnsi="宋体" w:eastAsia="宋体" w:cs="Times New Roman"/>
          <w:b w:val="0"/>
          <w:bCs/>
          <w:snapToGrid/>
          <w:kern w:val="2"/>
          <w:sz w:val="24"/>
          <w:szCs w:val="18"/>
          <w:lang w:eastAsia="zh-CN"/>
        </w:rPr>
        <w:t>2</w:t>
      </w:r>
      <w:r>
        <w:rPr>
          <w:rFonts w:hint="eastAsia" w:ascii="宋体" w:hAnsi="宋体" w:eastAsia="宋体" w:cs="Times New Roman"/>
          <w:b w:val="0"/>
          <w:bCs/>
          <w:snapToGrid/>
          <w:kern w:val="2"/>
          <w:sz w:val="24"/>
          <w:szCs w:val="18"/>
          <w:lang w:val="en-US" w:eastAsia="zh-CN"/>
        </w:rPr>
        <w:t>.</w:t>
      </w:r>
      <w:r>
        <w:rPr>
          <w:rFonts w:hint="eastAsia" w:ascii="宋体" w:hAnsi="宋体" w:eastAsia="宋体" w:cs="Times New Roman"/>
          <w:b w:val="0"/>
          <w:bCs/>
          <w:snapToGrid/>
          <w:kern w:val="2"/>
          <w:sz w:val="24"/>
          <w:szCs w:val="18"/>
          <w:lang w:eastAsia="zh-CN"/>
        </w:rPr>
        <w:t>验收条件如下：</w:t>
      </w:r>
    </w:p>
    <w:p w14:paraId="50AF4ED5">
      <w:pPr>
        <w:widowControl w:val="0"/>
        <w:kinsoku/>
        <w:autoSpaceDE/>
        <w:autoSpaceDN/>
        <w:adjustRightInd/>
        <w:snapToGrid/>
        <w:spacing w:line="360" w:lineRule="auto"/>
        <w:ind w:firstLine="437"/>
        <w:jc w:val="both"/>
        <w:textAlignment w:val="auto"/>
        <w:rPr>
          <w:rFonts w:hint="eastAsia" w:ascii="宋体" w:hAnsi="宋体" w:eastAsia="宋体" w:cs="Times New Roman"/>
          <w:b w:val="0"/>
          <w:bCs/>
          <w:snapToGrid/>
          <w:kern w:val="2"/>
          <w:sz w:val="24"/>
          <w:szCs w:val="18"/>
          <w:lang w:eastAsia="zh-CN"/>
        </w:rPr>
      </w:pPr>
      <w:r>
        <w:rPr>
          <w:rFonts w:hint="eastAsia" w:ascii="宋体" w:hAnsi="宋体" w:eastAsia="宋体" w:cs="Times New Roman"/>
          <w:b w:val="0"/>
          <w:bCs/>
          <w:snapToGrid/>
          <w:kern w:val="2"/>
          <w:sz w:val="24"/>
          <w:szCs w:val="18"/>
          <w:lang w:val="en-US" w:eastAsia="zh-CN"/>
        </w:rPr>
        <w:t>2.</w:t>
      </w:r>
      <w:r>
        <w:rPr>
          <w:rFonts w:hint="eastAsia" w:ascii="宋体" w:hAnsi="宋体" w:eastAsia="宋体" w:cs="Times New Roman"/>
          <w:b w:val="0"/>
          <w:bCs/>
          <w:snapToGrid/>
          <w:kern w:val="2"/>
          <w:sz w:val="24"/>
          <w:szCs w:val="18"/>
          <w:lang w:eastAsia="zh-CN"/>
        </w:rPr>
        <w:t>1</w:t>
      </w:r>
      <w:r>
        <w:rPr>
          <w:rFonts w:hint="eastAsia" w:ascii="宋体" w:hAnsi="宋体" w:eastAsia="宋体" w:cs="Times New Roman"/>
          <w:b w:val="0"/>
          <w:bCs/>
          <w:snapToGrid/>
          <w:kern w:val="2"/>
          <w:sz w:val="24"/>
          <w:szCs w:val="18"/>
          <w:lang w:val="en-US" w:eastAsia="zh-CN"/>
        </w:rPr>
        <w:t>.</w:t>
      </w:r>
      <w:r>
        <w:rPr>
          <w:rFonts w:hint="eastAsia" w:ascii="宋体" w:hAnsi="宋体" w:eastAsia="宋体" w:cs="Times New Roman"/>
          <w:b w:val="0"/>
          <w:bCs/>
          <w:snapToGrid/>
          <w:kern w:val="2"/>
          <w:sz w:val="24"/>
          <w:szCs w:val="18"/>
          <w:lang w:eastAsia="zh-CN"/>
        </w:rPr>
        <w:t>设施设备技术参数与采购合同一致，性能指标达到规定的标准；</w:t>
      </w:r>
    </w:p>
    <w:p w14:paraId="2C7B0844">
      <w:pPr>
        <w:widowControl w:val="0"/>
        <w:kinsoku/>
        <w:autoSpaceDE/>
        <w:autoSpaceDN/>
        <w:adjustRightInd/>
        <w:snapToGrid/>
        <w:spacing w:line="360" w:lineRule="auto"/>
        <w:ind w:firstLine="437"/>
        <w:jc w:val="both"/>
        <w:textAlignment w:val="auto"/>
        <w:rPr>
          <w:rFonts w:hint="eastAsia" w:ascii="宋体" w:hAnsi="宋体" w:eastAsia="宋体" w:cs="Times New Roman"/>
          <w:b w:val="0"/>
          <w:bCs/>
          <w:snapToGrid/>
          <w:kern w:val="2"/>
          <w:sz w:val="24"/>
          <w:szCs w:val="18"/>
          <w:lang w:eastAsia="zh-CN"/>
        </w:rPr>
      </w:pPr>
      <w:r>
        <w:rPr>
          <w:rFonts w:hint="eastAsia" w:ascii="宋体" w:hAnsi="宋体" w:eastAsia="宋体" w:cs="Times New Roman"/>
          <w:b w:val="0"/>
          <w:bCs/>
          <w:snapToGrid/>
          <w:kern w:val="2"/>
          <w:sz w:val="24"/>
          <w:szCs w:val="18"/>
          <w:lang w:val="en-US" w:eastAsia="zh-CN"/>
        </w:rPr>
        <w:t>2.</w:t>
      </w:r>
      <w:r>
        <w:rPr>
          <w:rFonts w:hint="eastAsia" w:ascii="宋体" w:hAnsi="宋体" w:eastAsia="宋体" w:cs="Times New Roman"/>
          <w:b w:val="0"/>
          <w:bCs/>
          <w:snapToGrid/>
          <w:kern w:val="2"/>
          <w:sz w:val="24"/>
          <w:szCs w:val="18"/>
          <w:lang w:eastAsia="zh-CN"/>
        </w:rPr>
        <w:t>2</w:t>
      </w:r>
      <w:r>
        <w:rPr>
          <w:rFonts w:hint="eastAsia" w:ascii="宋体" w:hAnsi="宋体" w:eastAsia="宋体" w:cs="Times New Roman"/>
          <w:b w:val="0"/>
          <w:bCs/>
          <w:snapToGrid/>
          <w:kern w:val="2"/>
          <w:sz w:val="24"/>
          <w:szCs w:val="18"/>
          <w:lang w:val="en-US" w:eastAsia="zh-CN"/>
        </w:rPr>
        <w:t>.</w:t>
      </w:r>
      <w:r>
        <w:rPr>
          <w:rFonts w:hint="eastAsia" w:ascii="宋体" w:hAnsi="宋体" w:eastAsia="宋体" w:cs="Times New Roman"/>
          <w:b w:val="0"/>
          <w:bCs/>
          <w:snapToGrid/>
          <w:kern w:val="2"/>
          <w:sz w:val="24"/>
          <w:szCs w:val="18"/>
          <w:lang w:eastAsia="zh-CN"/>
        </w:rPr>
        <w:t>设施设备技术资料、装箱单、合格证等资料齐全；</w:t>
      </w:r>
    </w:p>
    <w:p w14:paraId="6BB90A26">
      <w:pPr>
        <w:widowControl w:val="0"/>
        <w:kinsoku/>
        <w:autoSpaceDE/>
        <w:autoSpaceDN/>
        <w:adjustRightInd/>
        <w:snapToGrid/>
        <w:spacing w:line="360" w:lineRule="auto"/>
        <w:ind w:firstLine="437"/>
        <w:jc w:val="both"/>
        <w:textAlignment w:val="auto"/>
        <w:rPr>
          <w:rFonts w:hint="eastAsia" w:ascii="宋体" w:hAnsi="宋体" w:eastAsia="宋体" w:cs="@仿宋_GB2312"/>
          <w:b/>
          <w:bCs/>
          <w:snapToGrid/>
          <w:kern w:val="2"/>
          <w:sz w:val="24"/>
          <w:szCs w:val="18"/>
          <w:lang w:eastAsia="zh-CN"/>
        </w:rPr>
      </w:pPr>
      <w:r>
        <w:rPr>
          <w:rFonts w:hint="eastAsia" w:ascii="宋体" w:hAnsi="宋体" w:eastAsia="宋体" w:cs="Times New Roman"/>
          <w:b w:val="0"/>
          <w:bCs/>
          <w:snapToGrid/>
          <w:kern w:val="2"/>
          <w:sz w:val="24"/>
          <w:szCs w:val="18"/>
          <w:lang w:val="en-US" w:eastAsia="zh-CN"/>
        </w:rPr>
        <w:t>2.</w:t>
      </w:r>
      <w:r>
        <w:rPr>
          <w:rFonts w:hint="eastAsia" w:ascii="宋体" w:hAnsi="宋体" w:eastAsia="宋体" w:cs="Times New Roman"/>
          <w:b w:val="0"/>
          <w:bCs/>
          <w:snapToGrid/>
          <w:kern w:val="2"/>
          <w:sz w:val="24"/>
          <w:szCs w:val="18"/>
          <w:lang w:eastAsia="zh-CN"/>
        </w:rPr>
        <w:t>3</w:t>
      </w:r>
      <w:r>
        <w:rPr>
          <w:rFonts w:hint="eastAsia" w:ascii="宋体" w:hAnsi="宋体" w:eastAsia="宋体" w:cs="Times New Roman"/>
          <w:b w:val="0"/>
          <w:bCs/>
          <w:snapToGrid/>
          <w:kern w:val="2"/>
          <w:sz w:val="24"/>
          <w:szCs w:val="18"/>
          <w:lang w:val="en-US" w:eastAsia="zh-CN"/>
        </w:rPr>
        <w:t>.</w:t>
      </w:r>
      <w:r>
        <w:rPr>
          <w:rFonts w:hint="eastAsia" w:ascii="宋体" w:hAnsi="宋体" w:eastAsia="宋体" w:cs="Times New Roman"/>
          <w:b w:val="0"/>
          <w:bCs/>
          <w:snapToGrid/>
          <w:kern w:val="2"/>
          <w:sz w:val="24"/>
          <w:szCs w:val="18"/>
          <w:lang w:eastAsia="zh-CN"/>
        </w:rPr>
        <w:t>在规定时间内完成交货并验收，并经采购人确认。</w:t>
      </w:r>
    </w:p>
    <w:p w14:paraId="0547E30C">
      <w:pPr>
        <w:widowControl w:val="0"/>
        <w:kinsoku/>
        <w:autoSpaceDE/>
        <w:autoSpaceDN/>
        <w:adjustRightInd/>
        <w:snapToGrid/>
        <w:spacing w:line="360" w:lineRule="auto"/>
        <w:ind w:firstLine="482" w:firstLineChars="200"/>
        <w:jc w:val="both"/>
        <w:textAlignment w:val="auto"/>
        <w:rPr>
          <w:rFonts w:ascii="宋体" w:hAnsi="宋体" w:eastAsia="宋体" w:cs="@仿宋_GB2312"/>
          <w:b/>
          <w:bCs/>
          <w:snapToGrid/>
          <w:kern w:val="2"/>
          <w:sz w:val="24"/>
          <w:szCs w:val="18"/>
          <w:lang w:eastAsia="zh-CN"/>
        </w:rPr>
      </w:pPr>
      <w:r>
        <w:rPr>
          <w:rFonts w:hint="eastAsia" w:ascii="宋体" w:hAnsi="宋体" w:eastAsia="宋体" w:cs="@仿宋_GB2312"/>
          <w:b/>
          <w:bCs/>
          <w:snapToGrid/>
          <w:kern w:val="2"/>
          <w:sz w:val="24"/>
          <w:szCs w:val="18"/>
          <w:lang w:eastAsia="zh-CN"/>
        </w:rPr>
        <w:t>六、报价要求</w:t>
      </w:r>
    </w:p>
    <w:p w14:paraId="3C7B04E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本项目采用总价报价，供应商报价不得高于最高限价，否则按无效响应处理。报价包含完成本项目所有内容的费用（包含运输、供货安装、辅材、电路改造、水路改造、地面硬化等一系列费用），采购人后期不再追加任何费用。</w:t>
      </w:r>
    </w:p>
    <w:p w14:paraId="7A47669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成交供应商必须确保整体通过用户方及有关主管部门验收；供应商应自行勘察项目现场，如供应商因未及时勘察现场而导致的报价缺项漏项或</w:t>
      </w:r>
      <w:r>
        <w:rPr>
          <w:rFonts w:hint="eastAsia" w:ascii="宋体" w:hAnsi="宋体" w:eastAsia="宋体" w:cs="宋体"/>
          <w:i w:val="0"/>
          <w:iCs w:val="0"/>
          <w:snapToGrid/>
          <w:color w:val="000000"/>
          <w:kern w:val="2"/>
          <w:sz w:val="24"/>
          <w:szCs w:val="24"/>
          <w:highlight w:val="none"/>
          <w:u w:val="none"/>
          <w:lang w:val="en-US" w:eastAsia="zh-CN"/>
        </w:rPr>
        <w:t>成交</w:t>
      </w:r>
      <w:r>
        <w:rPr>
          <w:rFonts w:hint="eastAsia" w:ascii="宋体" w:hAnsi="宋体" w:eastAsia="宋体" w:cs="宋体"/>
          <w:snapToGrid/>
          <w:color w:val="auto"/>
          <w:kern w:val="2"/>
          <w:sz w:val="24"/>
          <w:szCs w:val="24"/>
          <w:highlight w:val="none"/>
          <w:lang w:eastAsia="zh-CN"/>
        </w:rPr>
        <w:t>后无法完工等，自行承担一切后果。</w:t>
      </w:r>
    </w:p>
    <w:p w14:paraId="4FFFC1DF">
      <w:pPr>
        <w:widowControl w:val="0"/>
        <w:kinsoku/>
        <w:autoSpaceDE/>
        <w:autoSpaceDN/>
        <w:adjustRightInd/>
        <w:snapToGrid/>
        <w:spacing w:line="360" w:lineRule="auto"/>
        <w:ind w:firstLine="474" w:firstLineChars="200"/>
        <w:jc w:val="both"/>
        <w:textAlignment w:val="auto"/>
        <w:rPr>
          <w:rFonts w:ascii="宋体" w:hAnsi="宋体" w:eastAsia="宋体" w:cs="宋体"/>
          <w:b/>
          <w:bCs/>
          <w:kern w:val="2"/>
          <w:sz w:val="24"/>
          <w:szCs w:val="24"/>
          <w:lang w:val="en-US" w:eastAsia="zh-CN" w:bidi="ar-SA"/>
        </w:rPr>
      </w:pPr>
      <w:r>
        <w:rPr>
          <w:rFonts w:hint="eastAsia" w:ascii="宋体" w:hAnsi="宋体" w:eastAsia="宋体" w:cs="宋体"/>
          <w:b/>
          <w:bCs/>
          <w:spacing w:val="-2"/>
          <w:kern w:val="2"/>
          <w:sz w:val="24"/>
          <w:szCs w:val="24"/>
          <w:lang w:val="en-US" w:eastAsia="zh-CN" w:bidi="ar-SA"/>
        </w:rPr>
        <w:t>七</w:t>
      </w:r>
      <w:r>
        <w:rPr>
          <w:rFonts w:ascii="宋体" w:hAnsi="宋体" w:eastAsia="宋体" w:cs="宋体"/>
          <w:b/>
          <w:bCs/>
          <w:spacing w:val="-2"/>
          <w:kern w:val="2"/>
          <w:sz w:val="24"/>
          <w:szCs w:val="24"/>
          <w:lang w:val="en-US" w:eastAsia="zh-CN" w:bidi="ar-SA"/>
        </w:rPr>
        <w:t>、其他要</w:t>
      </w:r>
      <w:r>
        <w:rPr>
          <w:rFonts w:ascii="宋体" w:hAnsi="宋体" w:eastAsia="宋体" w:cs="宋体"/>
          <w:b/>
          <w:bCs/>
          <w:spacing w:val="-10"/>
          <w:kern w:val="2"/>
          <w:sz w:val="24"/>
          <w:szCs w:val="24"/>
          <w:lang w:val="en-US" w:eastAsia="zh-CN" w:bidi="ar-SA"/>
        </w:rPr>
        <w:t>求</w:t>
      </w:r>
    </w:p>
    <w:p w14:paraId="7381C2B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bookmarkStart w:id="36" w:name="_bookmark3"/>
      <w:bookmarkEnd w:id="36"/>
      <w:bookmarkStart w:id="37" w:name="第四章  评审方法和标准"/>
      <w:bookmarkEnd w:id="37"/>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成交供应商应保证货物是全新、未使用过的，并完全符合合同规定的质量、规格和性能的要求的正品。成交供应商应保证其货物在正确安装、使用和保养条件下，在其使用寿命内应具有满意的性能。在货物最终验收后的质量保证期内，成交供应商应对由于设计、工艺或材料的缺陷而发生的任何不足或故障负责，费用由成交供应商负担。</w:t>
      </w:r>
    </w:p>
    <w:p w14:paraId="056379B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若产品的外包装及产品破损、受潮等由成交供应商无条件负责。</w:t>
      </w:r>
    </w:p>
    <w:p w14:paraId="6ADCF85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在质保期内，成交供应商在收到采购人关于产品质量问题的通知后七天内，应免费维修或更换有缺陷的货物或部件。</w:t>
      </w:r>
    </w:p>
    <w:p w14:paraId="7461FD2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4</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如果成交供应商在收到通知七天后没有弥补缺陷，采购人可采取必要的补救措施，但风险和费用将由成交供应商承担。</w:t>
      </w:r>
    </w:p>
    <w:p w14:paraId="5AF7082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5.供应商在响应文件中无需提供检测报告。合同签订后供货前，满足本项目采购需求中所有标注“★”技术参数条款的，供应商提供第三方有权检测机构出具的检测报告供采购人核实，若未提供或与供应商响应文件中响应的内容不符，采购人有权解除合同并报监管部门处理， 供应商承担一切不利后果及责任。</w:t>
      </w:r>
    </w:p>
    <w:p w14:paraId="79B1EE53">
      <w:pPr>
        <w:rPr>
          <w:rFonts w:hint="eastAsia" w:ascii="仿宋_GB2312" w:hAnsi="仿宋_GB2312" w:eastAsia="仿宋_GB2312" w:cs="仿宋_GB2312"/>
          <w:sz w:val="28"/>
          <w:szCs w:val="28"/>
          <w:lang w:eastAsia="zh-CN"/>
        </w:rPr>
      </w:pPr>
    </w:p>
    <w:p w14:paraId="2CC70B78">
      <w:pPr>
        <w:pStyle w:val="4"/>
        <w:numPr>
          <w:ilvl w:val="0"/>
          <w:numId w:val="0"/>
        </w:numPr>
        <w:spacing w:before="3" w:line="359" w:lineRule="auto"/>
        <w:ind w:left="498" w:leftChars="0" w:right="18" w:rightChars="0"/>
        <w:rPr>
          <w:rFonts w:hint="eastAsia"/>
          <w:spacing w:val="-1"/>
          <w:sz w:val="24"/>
          <w:szCs w:val="24"/>
          <w:highlight w:val="none"/>
        </w:rPr>
      </w:pPr>
    </w:p>
    <w:p w14:paraId="2F47FE0C">
      <w:pPr>
        <w:spacing w:line="352" w:lineRule="auto"/>
        <w:ind w:firstLine="420"/>
        <w:rPr>
          <w:rFonts w:hint="default" w:eastAsia="宋体"/>
          <w:sz w:val="21"/>
          <w:highlight w:val="none"/>
          <w:lang w:val="en-US" w:eastAsia="zh-CN"/>
        </w:rPr>
      </w:pPr>
    </w:p>
    <w:p w14:paraId="26B84F89">
      <w:pPr>
        <w:spacing w:line="352" w:lineRule="auto"/>
        <w:ind w:firstLine="420"/>
        <w:rPr>
          <w:rFonts w:hint="default" w:eastAsia="宋体"/>
          <w:sz w:val="21"/>
          <w:highlight w:val="none"/>
          <w:lang w:val="en-US" w:eastAsia="zh-CN"/>
        </w:rPr>
      </w:pPr>
    </w:p>
    <w:p w14:paraId="3A454E0A">
      <w:pPr>
        <w:spacing w:line="352" w:lineRule="auto"/>
        <w:ind w:firstLine="420"/>
        <w:rPr>
          <w:rFonts w:hint="default" w:eastAsia="宋体"/>
          <w:sz w:val="21"/>
          <w:highlight w:val="none"/>
          <w:lang w:val="en-US" w:eastAsia="zh-CN"/>
        </w:rPr>
      </w:pPr>
    </w:p>
    <w:p w14:paraId="5E974574">
      <w:pPr>
        <w:spacing w:line="352" w:lineRule="auto"/>
        <w:ind w:firstLine="420"/>
        <w:rPr>
          <w:rFonts w:hint="default" w:eastAsia="宋体"/>
          <w:sz w:val="21"/>
          <w:highlight w:val="none"/>
          <w:lang w:val="en-US" w:eastAsia="zh-CN"/>
        </w:rPr>
      </w:pPr>
    </w:p>
    <w:p w14:paraId="1447CB3D">
      <w:pPr>
        <w:spacing w:line="352" w:lineRule="auto"/>
        <w:ind w:firstLine="420"/>
        <w:rPr>
          <w:rFonts w:hint="default" w:eastAsia="宋体"/>
          <w:sz w:val="21"/>
          <w:highlight w:val="none"/>
          <w:lang w:val="en-US" w:eastAsia="zh-CN"/>
        </w:rPr>
      </w:pPr>
    </w:p>
    <w:p w14:paraId="52244789">
      <w:pPr>
        <w:spacing w:line="352" w:lineRule="auto"/>
        <w:ind w:firstLine="420"/>
        <w:rPr>
          <w:rFonts w:hint="default" w:eastAsia="宋体"/>
          <w:sz w:val="21"/>
          <w:highlight w:val="none"/>
          <w:lang w:val="en-US" w:eastAsia="zh-CN"/>
        </w:rPr>
      </w:pPr>
    </w:p>
    <w:p w14:paraId="65F5FA40">
      <w:pPr>
        <w:pStyle w:val="19"/>
        <w:rPr>
          <w:rFonts w:hint="default" w:eastAsia="宋体"/>
          <w:sz w:val="21"/>
          <w:highlight w:val="none"/>
          <w:lang w:val="en-US" w:eastAsia="zh-CN"/>
        </w:rPr>
      </w:pPr>
    </w:p>
    <w:p w14:paraId="29A41BDE">
      <w:pPr>
        <w:pStyle w:val="19"/>
        <w:rPr>
          <w:rFonts w:hint="default" w:eastAsia="宋体"/>
          <w:sz w:val="21"/>
          <w:highlight w:val="none"/>
          <w:lang w:val="en-US" w:eastAsia="zh-CN"/>
        </w:rPr>
      </w:pPr>
    </w:p>
    <w:p w14:paraId="539F15B4">
      <w:pPr>
        <w:pStyle w:val="19"/>
        <w:rPr>
          <w:rFonts w:hint="default" w:eastAsia="宋体"/>
          <w:sz w:val="21"/>
          <w:highlight w:val="none"/>
          <w:lang w:val="en-US" w:eastAsia="zh-CN"/>
        </w:rPr>
      </w:pPr>
    </w:p>
    <w:p w14:paraId="12E5F524">
      <w:pPr>
        <w:pStyle w:val="19"/>
        <w:rPr>
          <w:rFonts w:hint="default" w:eastAsia="宋体"/>
          <w:sz w:val="21"/>
          <w:highlight w:val="none"/>
          <w:lang w:val="en-US" w:eastAsia="zh-CN"/>
        </w:rPr>
      </w:pPr>
    </w:p>
    <w:p w14:paraId="3B8F9BAD">
      <w:pPr>
        <w:pStyle w:val="19"/>
        <w:rPr>
          <w:rFonts w:hint="default" w:eastAsia="宋体"/>
          <w:sz w:val="21"/>
          <w:highlight w:val="none"/>
          <w:lang w:val="en-US" w:eastAsia="zh-CN"/>
        </w:rPr>
      </w:pPr>
    </w:p>
    <w:p w14:paraId="0D976C75">
      <w:pPr>
        <w:pStyle w:val="19"/>
        <w:rPr>
          <w:rFonts w:hint="default" w:eastAsia="宋体"/>
          <w:sz w:val="21"/>
          <w:highlight w:val="none"/>
          <w:lang w:val="en-US" w:eastAsia="zh-CN"/>
        </w:rPr>
      </w:pPr>
    </w:p>
    <w:p w14:paraId="30A824B3">
      <w:pPr>
        <w:pStyle w:val="19"/>
        <w:rPr>
          <w:rFonts w:hint="default" w:eastAsia="宋体"/>
          <w:sz w:val="21"/>
          <w:highlight w:val="none"/>
          <w:lang w:val="en-US" w:eastAsia="zh-CN"/>
        </w:rPr>
      </w:pPr>
    </w:p>
    <w:p w14:paraId="4112682D">
      <w:pPr>
        <w:pStyle w:val="19"/>
        <w:rPr>
          <w:rFonts w:hint="default" w:eastAsia="宋体"/>
          <w:sz w:val="21"/>
          <w:highlight w:val="none"/>
          <w:lang w:val="en-US" w:eastAsia="zh-CN"/>
        </w:rPr>
      </w:pPr>
    </w:p>
    <w:p w14:paraId="360FF33B">
      <w:pPr>
        <w:pStyle w:val="19"/>
        <w:rPr>
          <w:rFonts w:hint="default" w:eastAsia="宋体"/>
          <w:sz w:val="21"/>
          <w:highlight w:val="none"/>
          <w:lang w:val="en-US" w:eastAsia="zh-CN"/>
        </w:rPr>
      </w:pPr>
    </w:p>
    <w:p w14:paraId="62BD3884">
      <w:pPr>
        <w:pStyle w:val="19"/>
        <w:rPr>
          <w:rFonts w:hint="default" w:eastAsia="宋体"/>
          <w:sz w:val="21"/>
          <w:highlight w:val="none"/>
          <w:lang w:val="en-US" w:eastAsia="zh-CN"/>
        </w:rPr>
      </w:pPr>
    </w:p>
    <w:p w14:paraId="426CD8ED">
      <w:pPr>
        <w:pStyle w:val="19"/>
        <w:rPr>
          <w:rFonts w:hint="default" w:eastAsia="宋体"/>
          <w:sz w:val="21"/>
          <w:highlight w:val="none"/>
          <w:lang w:val="en-US" w:eastAsia="zh-CN"/>
        </w:rPr>
      </w:pPr>
    </w:p>
    <w:p w14:paraId="6E5558F9">
      <w:pPr>
        <w:pStyle w:val="19"/>
        <w:rPr>
          <w:rFonts w:hint="default" w:eastAsia="宋体"/>
          <w:sz w:val="21"/>
          <w:highlight w:val="none"/>
          <w:lang w:val="en-US" w:eastAsia="zh-CN"/>
        </w:rPr>
      </w:pPr>
    </w:p>
    <w:p w14:paraId="7257C447">
      <w:pPr>
        <w:pStyle w:val="19"/>
        <w:rPr>
          <w:rFonts w:hint="default" w:eastAsia="宋体"/>
          <w:sz w:val="21"/>
          <w:highlight w:val="none"/>
          <w:lang w:val="en-US" w:eastAsia="zh-CN"/>
        </w:rPr>
      </w:pPr>
    </w:p>
    <w:p w14:paraId="33203CB7">
      <w:pPr>
        <w:pStyle w:val="19"/>
        <w:rPr>
          <w:rFonts w:hint="default" w:eastAsia="宋体"/>
          <w:sz w:val="21"/>
          <w:highlight w:val="none"/>
          <w:lang w:val="en-US" w:eastAsia="zh-CN"/>
        </w:rPr>
      </w:pPr>
    </w:p>
    <w:p w14:paraId="55EF4904">
      <w:pPr>
        <w:pStyle w:val="19"/>
        <w:rPr>
          <w:rFonts w:hint="default" w:eastAsia="宋体"/>
          <w:sz w:val="21"/>
          <w:highlight w:val="none"/>
          <w:lang w:val="en-US" w:eastAsia="zh-CN"/>
        </w:rPr>
      </w:pPr>
    </w:p>
    <w:p w14:paraId="52001DE5">
      <w:pPr>
        <w:pStyle w:val="19"/>
        <w:rPr>
          <w:rFonts w:hint="default" w:eastAsia="宋体"/>
          <w:sz w:val="21"/>
          <w:highlight w:val="none"/>
          <w:lang w:val="en-US" w:eastAsia="zh-CN"/>
        </w:rPr>
      </w:pPr>
    </w:p>
    <w:p w14:paraId="0A3701FF">
      <w:pPr>
        <w:pStyle w:val="19"/>
        <w:rPr>
          <w:rFonts w:hint="default" w:eastAsia="宋体"/>
          <w:sz w:val="21"/>
          <w:highlight w:val="none"/>
          <w:lang w:val="en-US" w:eastAsia="zh-CN"/>
        </w:rPr>
      </w:pPr>
    </w:p>
    <w:p w14:paraId="7D67CE06">
      <w:pPr>
        <w:pStyle w:val="19"/>
        <w:rPr>
          <w:rFonts w:hint="default" w:eastAsia="宋体"/>
          <w:sz w:val="21"/>
          <w:highlight w:val="none"/>
          <w:lang w:val="en-US" w:eastAsia="zh-CN"/>
        </w:rPr>
      </w:pPr>
    </w:p>
    <w:p w14:paraId="1F2C9CD6">
      <w:pPr>
        <w:pStyle w:val="19"/>
        <w:rPr>
          <w:rFonts w:hint="default" w:eastAsia="宋体"/>
          <w:sz w:val="21"/>
          <w:highlight w:val="none"/>
          <w:lang w:val="en-US" w:eastAsia="zh-CN"/>
        </w:rPr>
      </w:pPr>
    </w:p>
    <w:p w14:paraId="223E2784">
      <w:pPr>
        <w:pStyle w:val="19"/>
        <w:rPr>
          <w:rFonts w:hint="default" w:eastAsia="宋体"/>
          <w:sz w:val="21"/>
          <w:highlight w:val="none"/>
          <w:lang w:val="en-US" w:eastAsia="zh-CN"/>
        </w:rPr>
      </w:pPr>
    </w:p>
    <w:p w14:paraId="12A896AF">
      <w:pPr>
        <w:pStyle w:val="19"/>
        <w:rPr>
          <w:rFonts w:hint="default" w:eastAsia="宋体"/>
          <w:sz w:val="21"/>
          <w:highlight w:val="none"/>
          <w:lang w:val="en-US" w:eastAsia="zh-CN"/>
        </w:rPr>
      </w:pPr>
    </w:p>
    <w:p w14:paraId="221EA9BD">
      <w:pPr>
        <w:pStyle w:val="19"/>
        <w:rPr>
          <w:rFonts w:hint="default" w:eastAsia="宋体"/>
          <w:sz w:val="21"/>
          <w:highlight w:val="none"/>
          <w:lang w:val="en-US" w:eastAsia="zh-CN"/>
        </w:rPr>
      </w:pPr>
    </w:p>
    <w:p w14:paraId="5964A740">
      <w:pPr>
        <w:pStyle w:val="19"/>
        <w:rPr>
          <w:rFonts w:hint="default" w:eastAsia="宋体"/>
          <w:sz w:val="21"/>
          <w:highlight w:val="none"/>
          <w:lang w:val="en-US" w:eastAsia="zh-CN"/>
        </w:rPr>
      </w:pPr>
    </w:p>
    <w:p w14:paraId="7DB4F88A">
      <w:pPr>
        <w:pStyle w:val="19"/>
        <w:rPr>
          <w:rFonts w:hint="default" w:eastAsia="宋体"/>
          <w:sz w:val="21"/>
          <w:highlight w:val="none"/>
          <w:lang w:val="en-US" w:eastAsia="zh-CN"/>
        </w:rPr>
      </w:pPr>
    </w:p>
    <w:p w14:paraId="70D0C9D2">
      <w:pPr>
        <w:pStyle w:val="19"/>
        <w:rPr>
          <w:rFonts w:hint="default" w:eastAsia="宋体"/>
          <w:sz w:val="21"/>
          <w:highlight w:val="none"/>
          <w:lang w:val="en-US" w:eastAsia="zh-CN"/>
        </w:rPr>
      </w:pPr>
    </w:p>
    <w:p w14:paraId="0D1B2316">
      <w:pPr>
        <w:spacing w:line="352" w:lineRule="auto"/>
        <w:ind w:firstLine="420"/>
        <w:rPr>
          <w:rFonts w:hint="default" w:eastAsia="宋体"/>
          <w:sz w:val="21"/>
          <w:highlight w:val="none"/>
          <w:lang w:val="en-US" w:eastAsia="zh-CN"/>
        </w:rPr>
      </w:pPr>
    </w:p>
    <w:p w14:paraId="616ABF14">
      <w:pPr>
        <w:spacing w:line="352" w:lineRule="auto"/>
        <w:ind w:firstLine="420"/>
        <w:rPr>
          <w:rFonts w:hint="default" w:eastAsia="宋体"/>
          <w:sz w:val="21"/>
          <w:highlight w:val="none"/>
          <w:lang w:val="en-US" w:eastAsia="zh-CN"/>
        </w:rPr>
      </w:pPr>
    </w:p>
    <w:p w14:paraId="348EED33">
      <w:pPr>
        <w:pStyle w:val="4"/>
        <w:spacing w:before="91" w:line="219" w:lineRule="auto"/>
        <w:ind w:left="2730"/>
        <w:outlineLvl w:val="0"/>
        <w:rPr>
          <w:sz w:val="28"/>
          <w:szCs w:val="28"/>
          <w:highlight w:val="none"/>
        </w:rPr>
      </w:pPr>
      <w:bookmarkStart w:id="38" w:name="_Toc6243"/>
      <w:r>
        <w:rPr>
          <w:b/>
          <w:bCs/>
          <w:spacing w:val="-3"/>
          <w:sz w:val="28"/>
          <w:szCs w:val="28"/>
          <w:highlight w:val="none"/>
        </w:rPr>
        <w:t>第四章</w:t>
      </w:r>
      <w:r>
        <w:rPr>
          <w:spacing w:val="-3"/>
          <w:sz w:val="28"/>
          <w:szCs w:val="28"/>
          <w:highlight w:val="none"/>
        </w:rPr>
        <w:t xml:space="preserve">  </w:t>
      </w:r>
      <w:r>
        <w:rPr>
          <w:b/>
          <w:bCs/>
          <w:spacing w:val="-3"/>
          <w:sz w:val="28"/>
          <w:szCs w:val="28"/>
          <w:highlight w:val="none"/>
        </w:rPr>
        <w:t>评审方法和标准</w:t>
      </w:r>
      <w:bookmarkEnd w:id="38"/>
    </w:p>
    <w:p w14:paraId="602DFC77">
      <w:pPr>
        <w:pStyle w:val="4"/>
        <w:spacing w:before="233" w:line="220" w:lineRule="auto"/>
        <w:ind w:left="562"/>
        <w:outlineLvl w:val="1"/>
        <w:rPr>
          <w:sz w:val="24"/>
          <w:szCs w:val="24"/>
          <w:highlight w:val="none"/>
        </w:rPr>
      </w:pPr>
      <w:bookmarkStart w:id="39" w:name="_Toc22872"/>
      <w:r>
        <w:rPr>
          <w:b/>
          <w:bCs/>
          <w:spacing w:val="-6"/>
          <w:sz w:val="24"/>
          <w:szCs w:val="24"/>
          <w:highlight w:val="none"/>
        </w:rPr>
        <w:t>一、总则</w:t>
      </w:r>
      <w:bookmarkEnd w:id="39"/>
    </w:p>
    <w:p w14:paraId="6A4390A3">
      <w:pPr>
        <w:pStyle w:val="4"/>
        <w:spacing w:before="181" w:line="360" w:lineRule="auto"/>
        <w:ind w:left="134" w:right="232" w:firstLine="423"/>
        <w:rPr>
          <w:sz w:val="24"/>
          <w:szCs w:val="24"/>
          <w:highlight w:val="none"/>
        </w:rPr>
      </w:pPr>
      <w:r>
        <w:rPr>
          <w:spacing w:val="-2"/>
          <w:sz w:val="24"/>
          <w:szCs w:val="24"/>
          <w:highlight w:val="none"/>
        </w:rPr>
        <w:t>本项目采用综合评分法评审，响应文件满足磋商文件全部实质性要求且按评</w:t>
      </w:r>
      <w:r>
        <w:rPr>
          <w:spacing w:val="-1"/>
          <w:sz w:val="24"/>
          <w:szCs w:val="24"/>
          <w:highlight w:val="none"/>
        </w:rPr>
        <w:t>审因素的量化指标评审得分最高的供应商为</w:t>
      </w:r>
      <w:r>
        <w:rPr>
          <w:rFonts w:hint="eastAsia"/>
          <w:spacing w:val="-1"/>
          <w:sz w:val="24"/>
          <w:szCs w:val="24"/>
          <w:highlight w:val="none"/>
          <w:lang w:eastAsia="zh-CN"/>
        </w:rPr>
        <w:t>成交</w:t>
      </w:r>
      <w:r>
        <w:rPr>
          <w:spacing w:val="-1"/>
          <w:sz w:val="24"/>
          <w:szCs w:val="24"/>
          <w:highlight w:val="none"/>
        </w:rPr>
        <w:t>候选人的评审方法。</w:t>
      </w:r>
    </w:p>
    <w:p w14:paraId="0C394484">
      <w:pPr>
        <w:pStyle w:val="4"/>
        <w:spacing w:line="220" w:lineRule="auto"/>
        <w:ind w:left="562"/>
        <w:outlineLvl w:val="1"/>
        <w:rPr>
          <w:sz w:val="24"/>
          <w:szCs w:val="24"/>
          <w:highlight w:val="none"/>
        </w:rPr>
      </w:pPr>
      <w:bookmarkStart w:id="40" w:name="_Toc19756"/>
      <w:r>
        <w:rPr>
          <w:b/>
          <w:bCs/>
          <w:spacing w:val="-4"/>
          <w:sz w:val="24"/>
          <w:szCs w:val="24"/>
          <w:highlight w:val="none"/>
        </w:rPr>
        <w:t>二、评审方法</w:t>
      </w:r>
      <w:bookmarkEnd w:id="40"/>
    </w:p>
    <w:p w14:paraId="64DA150B">
      <w:pPr>
        <w:pStyle w:val="4"/>
        <w:spacing w:before="182" w:line="220" w:lineRule="auto"/>
        <w:ind w:left="559"/>
        <w:rPr>
          <w:sz w:val="24"/>
          <w:szCs w:val="24"/>
          <w:highlight w:val="none"/>
        </w:rPr>
      </w:pPr>
      <w:r>
        <w:rPr>
          <w:spacing w:val="-5"/>
          <w:sz w:val="24"/>
          <w:szCs w:val="24"/>
          <w:highlight w:val="none"/>
        </w:rPr>
        <w:t>2.1</w:t>
      </w:r>
      <w:r>
        <w:rPr>
          <w:spacing w:val="-49"/>
          <w:sz w:val="24"/>
          <w:szCs w:val="24"/>
          <w:highlight w:val="none"/>
        </w:rPr>
        <w:t xml:space="preserve"> </w:t>
      </w:r>
      <w:r>
        <w:rPr>
          <w:spacing w:val="-5"/>
          <w:sz w:val="24"/>
          <w:szCs w:val="24"/>
          <w:highlight w:val="none"/>
        </w:rPr>
        <w:t>初审</w:t>
      </w:r>
    </w:p>
    <w:p w14:paraId="75333D6A">
      <w:pPr>
        <w:pStyle w:val="4"/>
        <w:spacing w:before="182" w:line="316" w:lineRule="auto"/>
        <w:ind w:left="125" w:right="232" w:firstLine="430"/>
        <w:rPr>
          <w:sz w:val="24"/>
          <w:szCs w:val="24"/>
          <w:highlight w:val="none"/>
        </w:rPr>
      </w:pPr>
      <w:r>
        <w:rPr>
          <w:spacing w:val="-2"/>
          <w:sz w:val="24"/>
          <w:szCs w:val="24"/>
          <w:highlight w:val="none"/>
        </w:rPr>
        <w:t>磋商小组对供应商的响应文件进行初审，以确定其是否满足磋商文件的实质性要求。初审表如下：</w:t>
      </w:r>
    </w:p>
    <w:tbl>
      <w:tblPr>
        <w:tblStyle w:val="2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656"/>
        <w:gridCol w:w="6150"/>
      </w:tblGrid>
      <w:tr w14:paraId="06A8C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26" w:type="dxa"/>
            <w:gridSpan w:val="3"/>
            <w:vAlign w:val="top"/>
          </w:tcPr>
          <w:p w14:paraId="57AB704A">
            <w:pPr>
              <w:pStyle w:val="20"/>
              <w:spacing w:before="41" w:line="220" w:lineRule="auto"/>
              <w:ind w:left="3675"/>
              <w:rPr>
                <w:highlight w:val="none"/>
              </w:rPr>
            </w:pPr>
            <w:r>
              <w:rPr>
                <w:b/>
                <w:bCs/>
                <w:spacing w:val="-5"/>
                <w:highlight w:val="none"/>
              </w:rPr>
              <w:t>项目初审表</w:t>
            </w:r>
          </w:p>
        </w:tc>
      </w:tr>
      <w:tr w14:paraId="2889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0" w:type="dxa"/>
            <w:vAlign w:val="top"/>
          </w:tcPr>
          <w:p w14:paraId="156CA413">
            <w:pPr>
              <w:pStyle w:val="20"/>
              <w:spacing w:before="35" w:line="221" w:lineRule="auto"/>
              <w:ind w:left="130"/>
              <w:jc w:val="center"/>
              <w:rPr>
                <w:highlight w:val="none"/>
              </w:rPr>
            </w:pPr>
            <w:r>
              <w:rPr>
                <w:b/>
                <w:bCs/>
                <w:spacing w:val="-7"/>
                <w:highlight w:val="none"/>
              </w:rPr>
              <w:t>序号</w:t>
            </w:r>
          </w:p>
        </w:tc>
        <w:tc>
          <w:tcPr>
            <w:tcW w:w="1656" w:type="dxa"/>
            <w:vAlign w:val="top"/>
          </w:tcPr>
          <w:p w14:paraId="64675A1B">
            <w:pPr>
              <w:pStyle w:val="20"/>
              <w:spacing w:before="36" w:line="220" w:lineRule="auto"/>
              <w:ind w:left="356"/>
              <w:rPr>
                <w:highlight w:val="none"/>
              </w:rPr>
            </w:pPr>
            <w:r>
              <w:rPr>
                <w:b/>
                <w:bCs/>
                <w:spacing w:val="-5"/>
                <w:highlight w:val="none"/>
              </w:rPr>
              <w:t>评审指标</w:t>
            </w:r>
          </w:p>
        </w:tc>
        <w:tc>
          <w:tcPr>
            <w:tcW w:w="6150" w:type="dxa"/>
            <w:vAlign w:val="top"/>
          </w:tcPr>
          <w:p w14:paraId="015DE12F">
            <w:pPr>
              <w:pStyle w:val="20"/>
              <w:spacing w:before="36" w:line="219" w:lineRule="auto"/>
              <w:ind w:left="2604"/>
              <w:rPr>
                <w:highlight w:val="none"/>
              </w:rPr>
            </w:pPr>
            <w:r>
              <w:rPr>
                <w:b/>
                <w:bCs/>
                <w:spacing w:val="-5"/>
                <w:highlight w:val="none"/>
              </w:rPr>
              <w:t>合格条件</w:t>
            </w:r>
          </w:p>
        </w:tc>
      </w:tr>
      <w:tr w14:paraId="454C5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20" w:type="dxa"/>
            <w:vAlign w:val="top"/>
          </w:tcPr>
          <w:p w14:paraId="72734A5D">
            <w:pPr>
              <w:pStyle w:val="20"/>
              <w:spacing w:before="269" w:line="241" w:lineRule="auto"/>
              <w:jc w:val="center"/>
              <w:rPr>
                <w:highlight w:val="none"/>
              </w:rPr>
            </w:pPr>
            <w:r>
              <w:rPr>
                <w:highlight w:val="none"/>
              </w:rPr>
              <w:t>1</w:t>
            </w:r>
          </w:p>
        </w:tc>
        <w:tc>
          <w:tcPr>
            <w:tcW w:w="1656" w:type="dxa"/>
            <w:vAlign w:val="top"/>
          </w:tcPr>
          <w:p w14:paraId="59E86C98">
            <w:pPr>
              <w:pStyle w:val="20"/>
              <w:spacing w:before="269" w:line="219" w:lineRule="auto"/>
              <w:ind w:left="364"/>
              <w:rPr>
                <w:highlight w:val="none"/>
              </w:rPr>
            </w:pPr>
            <w:r>
              <w:rPr>
                <w:spacing w:val="-5"/>
                <w:highlight w:val="none"/>
              </w:rPr>
              <w:t>营业执照</w:t>
            </w:r>
          </w:p>
        </w:tc>
        <w:tc>
          <w:tcPr>
            <w:tcW w:w="6150" w:type="dxa"/>
            <w:vAlign w:val="top"/>
          </w:tcPr>
          <w:p w14:paraId="4AF2A989">
            <w:pPr>
              <w:pStyle w:val="20"/>
              <w:spacing w:before="36" w:line="343" w:lineRule="auto"/>
              <w:ind w:left="114" w:right="97"/>
              <w:rPr>
                <w:highlight w:val="none"/>
              </w:rPr>
            </w:pPr>
            <w:r>
              <w:rPr>
                <w:spacing w:val="-3"/>
                <w:highlight w:val="none"/>
              </w:rPr>
              <w:t>提供有效的营业执照扫描件，应完整的体现出营业执照的</w:t>
            </w:r>
            <w:r>
              <w:rPr>
                <w:spacing w:val="-2"/>
                <w:highlight w:val="none"/>
              </w:rPr>
              <w:t>全部内容。</w:t>
            </w:r>
          </w:p>
        </w:tc>
      </w:tr>
      <w:tr w14:paraId="5FE9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20" w:type="dxa"/>
            <w:vAlign w:val="top"/>
          </w:tcPr>
          <w:p w14:paraId="4A082910">
            <w:pPr>
              <w:pStyle w:val="20"/>
              <w:spacing w:before="269" w:line="219" w:lineRule="auto"/>
              <w:jc w:val="center"/>
              <w:rPr>
                <w:rFonts w:hint="default" w:ascii="宋体" w:hAnsi="宋体" w:eastAsia="宋体" w:cs="宋体"/>
                <w:spacing w:val="-5"/>
                <w:highlight w:val="none"/>
                <w:lang w:val="en-US" w:eastAsia="zh-CN"/>
              </w:rPr>
            </w:pPr>
            <w:r>
              <w:rPr>
                <w:rFonts w:hint="eastAsia" w:ascii="宋体" w:hAnsi="宋体" w:eastAsia="宋体" w:cs="宋体"/>
                <w:spacing w:val="-5"/>
                <w:highlight w:val="none"/>
                <w:lang w:val="en-US" w:eastAsia="zh-CN"/>
              </w:rPr>
              <w:t>2</w:t>
            </w:r>
          </w:p>
        </w:tc>
        <w:tc>
          <w:tcPr>
            <w:tcW w:w="1656" w:type="dxa"/>
            <w:vAlign w:val="center"/>
          </w:tcPr>
          <w:p w14:paraId="022310A2">
            <w:pPr>
              <w:pStyle w:val="20"/>
              <w:spacing w:before="269" w:line="219" w:lineRule="auto"/>
              <w:jc w:val="center"/>
              <w:rPr>
                <w:rFonts w:ascii="宋体" w:hAnsi="宋体" w:eastAsia="宋体" w:cs="宋体"/>
                <w:spacing w:val="-5"/>
                <w:highlight w:val="none"/>
              </w:rPr>
            </w:pPr>
            <w:r>
              <w:rPr>
                <w:rFonts w:hint="eastAsia" w:ascii="宋体" w:hAnsi="宋体" w:eastAsia="宋体" w:cs="宋体"/>
                <w:spacing w:val="-5"/>
                <w:highlight w:val="none"/>
              </w:rPr>
              <w:t>磋商报价</w:t>
            </w:r>
          </w:p>
        </w:tc>
        <w:tc>
          <w:tcPr>
            <w:tcW w:w="6150" w:type="dxa"/>
            <w:vAlign w:val="center"/>
          </w:tcPr>
          <w:p w14:paraId="3C70F69A">
            <w:pPr>
              <w:pStyle w:val="20"/>
              <w:spacing w:before="269" w:line="219" w:lineRule="auto"/>
              <w:ind w:left="364"/>
              <w:rPr>
                <w:rFonts w:ascii="宋体" w:hAnsi="宋体" w:eastAsia="宋体" w:cs="宋体"/>
                <w:spacing w:val="-5"/>
                <w:highlight w:val="none"/>
              </w:rPr>
            </w:pPr>
            <w:r>
              <w:rPr>
                <w:rFonts w:hint="eastAsia" w:ascii="宋体" w:hAnsi="宋体" w:eastAsia="宋体" w:cs="宋体"/>
                <w:spacing w:val="-5"/>
                <w:highlight w:val="none"/>
              </w:rPr>
              <w:t>符合磋商文件要求。</w:t>
            </w:r>
          </w:p>
        </w:tc>
      </w:tr>
      <w:tr w14:paraId="4B9B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Align w:val="top"/>
          </w:tcPr>
          <w:p w14:paraId="689A90D7">
            <w:pPr>
              <w:pStyle w:val="20"/>
              <w:spacing w:before="271" w:line="241" w:lineRule="auto"/>
              <w:jc w:val="center"/>
              <w:rPr>
                <w:rFonts w:hint="default" w:eastAsia="宋体"/>
                <w:highlight w:val="none"/>
                <w:lang w:val="en-US" w:eastAsia="zh-CN"/>
              </w:rPr>
            </w:pPr>
            <w:r>
              <w:rPr>
                <w:rFonts w:hint="eastAsia"/>
                <w:highlight w:val="none"/>
                <w:lang w:val="en-US" w:eastAsia="zh-CN"/>
              </w:rPr>
              <w:t>3</w:t>
            </w:r>
          </w:p>
        </w:tc>
        <w:tc>
          <w:tcPr>
            <w:tcW w:w="1656" w:type="dxa"/>
            <w:vAlign w:val="top"/>
          </w:tcPr>
          <w:p w14:paraId="3860A979">
            <w:pPr>
              <w:pStyle w:val="20"/>
              <w:spacing w:before="38" w:line="343" w:lineRule="auto"/>
              <w:ind w:left="730" w:right="103" w:hanging="585"/>
              <w:rPr>
                <w:highlight w:val="none"/>
              </w:rPr>
            </w:pPr>
            <w:r>
              <w:rPr>
                <w:spacing w:val="-7"/>
                <w:highlight w:val="none"/>
              </w:rPr>
              <w:t>电子交易服务</w:t>
            </w:r>
            <w:r>
              <w:rPr>
                <w:highlight w:val="none"/>
              </w:rPr>
              <w:t>费</w:t>
            </w:r>
          </w:p>
        </w:tc>
        <w:tc>
          <w:tcPr>
            <w:tcW w:w="6150" w:type="dxa"/>
            <w:vAlign w:val="top"/>
          </w:tcPr>
          <w:p w14:paraId="27329FB0">
            <w:pPr>
              <w:pStyle w:val="20"/>
              <w:spacing w:before="116" w:line="219" w:lineRule="auto"/>
              <w:ind w:left="116"/>
              <w:rPr>
                <w:highlight w:val="none"/>
              </w:rPr>
            </w:pPr>
            <w:r>
              <w:rPr>
                <w:spacing w:val="-2"/>
                <w:highlight w:val="none"/>
              </w:rPr>
              <w:t>符合磋商文件要求。</w:t>
            </w:r>
          </w:p>
          <w:p w14:paraId="2131A4C6">
            <w:pPr>
              <w:pStyle w:val="20"/>
              <w:spacing w:before="182" w:line="219" w:lineRule="auto"/>
              <w:ind w:left="117"/>
              <w:rPr>
                <w:highlight w:val="none"/>
              </w:rPr>
            </w:pPr>
            <w:r>
              <w:rPr>
                <w:b/>
                <w:bCs/>
                <w:spacing w:val="-3"/>
                <w:highlight w:val="none"/>
              </w:rPr>
              <w:t>备注：以代理机构财务查询为准</w:t>
            </w:r>
          </w:p>
        </w:tc>
      </w:tr>
      <w:tr w14:paraId="5D005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0" w:type="dxa"/>
            <w:vAlign w:val="top"/>
          </w:tcPr>
          <w:p w14:paraId="3B5D909E">
            <w:pPr>
              <w:pStyle w:val="20"/>
              <w:spacing w:before="39"/>
              <w:jc w:val="center"/>
              <w:rPr>
                <w:rFonts w:hint="default" w:eastAsia="宋体"/>
                <w:highlight w:val="none"/>
                <w:lang w:val="en-US" w:eastAsia="zh-CN"/>
              </w:rPr>
            </w:pPr>
            <w:r>
              <w:rPr>
                <w:rFonts w:hint="eastAsia"/>
                <w:highlight w:val="none"/>
                <w:lang w:val="en-US" w:eastAsia="zh-CN"/>
              </w:rPr>
              <w:t>4</w:t>
            </w:r>
          </w:p>
        </w:tc>
        <w:tc>
          <w:tcPr>
            <w:tcW w:w="1656" w:type="dxa"/>
            <w:vAlign w:val="top"/>
          </w:tcPr>
          <w:p w14:paraId="55BCF82B">
            <w:pPr>
              <w:pStyle w:val="20"/>
              <w:spacing w:before="39" w:line="219" w:lineRule="auto"/>
              <w:ind w:left="476"/>
              <w:rPr>
                <w:highlight w:val="none"/>
              </w:rPr>
            </w:pPr>
            <w:r>
              <w:rPr>
                <w:spacing w:val="-3"/>
                <w:highlight w:val="none"/>
              </w:rPr>
              <w:t>授权书</w:t>
            </w:r>
          </w:p>
        </w:tc>
        <w:tc>
          <w:tcPr>
            <w:tcW w:w="6150" w:type="dxa"/>
            <w:vAlign w:val="top"/>
          </w:tcPr>
          <w:p w14:paraId="7BE38B16">
            <w:pPr>
              <w:pStyle w:val="20"/>
              <w:spacing w:before="40" w:line="219" w:lineRule="auto"/>
              <w:ind w:left="116"/>
              <w:rPr>
                <w:highlight w:val="none"/>
              </w:rPr>
            </w:pPr>
            <w:r>
              <w:rPr>
                <w:spacing w:val="-2"/>
                <w:highlight w:val="none"/>
              </w:rPr>
              <w:t>符合磋商文件要求。</w:t>
            </w:r>
          </w:p>
        </w:tc>
      </w:tr>
      <w:tr w14:paraId="51CD1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0" w:type="dxa"/>
            <w:vAlign w:val="top"/>
          </w:tcPr>
          <w:p w14:paraId="7B0F811C">
            <w:pPr>
              <w:pStyle w:val="20"/>
              <w:spacing w:before="37"/>
              <w:jc w:val="center"/>
              <w:rPr>
                <w:rFonts w:hint="default" w:eastAsia="宋体"/>
                <w:highlight w:val="none"/>
                <w:lang w:val="en-US" w:eastAsia="zh-CN"/>
              </w:rPr>
            </w:pPr>
            <w:r>
              <w:rPr>
                <w:rFonts w:hint="eastAsia"/>
                <w:highlight w:val="none"/>
                <w:lang w:val="en-US" w:eastAsia="zh-CN"/>
              </w:rPr>
              <w:t>5</w:t>
            </w:r>
          </w:p>
        </w:tc>
        <w:tc>
          <w:tcPr>
            <w:tcW w:w="1656" w:type="dxa"/>
            <w:vAlign w:val="top"/>
          </w:tcPr>
          <w:p w14:paraId="786DC347">
            <w:pPr>
              <w:pStyle w:val="20"/>
              <w:spacing w:before="37" w:line="220" w:lineRule="auto"/>
              <w:ind w:left="236"/>
              <w:rPr>
                <w:highlight w:val="none"/>
              </w:rPr>
            </w:pPr>
            <w:r>
              <w:rPr>
                <w:spacing w:val="-2"/>
                <w:highlight w:val="none"/>
              </w:rPr>
              <w:t>磋商响应函</w:t>
            </w:r>
          </w:p>
        </w:tc>
        <w:tc>
          <w:tcPr>
            <w:tcW w:w="6150" w:type="dxa"/>
            <w:vAlign w:val="top"/>
          </w:tcPr>
          <w:p w14:paraId="7A57AF36">
            <w:pPr>
              <w:pStyle w:val="20"/>
              <w:spacing w:before="38" w:line="219" w:lineRule="auto"/>
              <w:ind w:left="116"/>
              <w:rPr>
                <w:highlight w:val="none"/>
              </w:rPr>
            </w:pPr>
            <w:r>
              <w:rPr>
                <w:spacing w:val="-2"/>
                <w:highlight w:val="none"/>
              </w:rPr>
              <w:t>符合磋商文件要求。</w:t>
            </w:r>
          </w:p>
        </w:tc>
      </w:tr>
      <w:tr w14:paraId="6887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720" w:type="dxa"/>
            <w:vAlign w:val="top"/>
          </w:tcPr>
          <w:p w14:paraId="218CADCD">
            <w:pPr>
              <w:pStyle w:val="20"/>
              <w:spacing w:before="270"/>
              <w:jc w:val="center"/>
              <w:rPr>
                <w:rFonts w:hint="default" w:eastAsia="宋体"/>
                <w:highlight w:val="none"/>
                <w:lang w:val="en-US" w:eastAsia="zh-CN"/>
              </w:rPr>
            </w:pPr>
            <w:r>
              <w:rPr>
                <w:rFonts w:hint="eastAsia"/>
                <w:highlight w:val="none"/>
                <w:lang w:val="en-US" w:eastAsia="zh-CN"/>
              </w:rPr>
              <w:t>6</w:t>
            </w:r>
          </w:p>
        </w:tc>
        <w:tc>
          <w:tcPr>
            <w:tcW w:w="1656" w:type="dxa"/>
            <w:vAlign w:val="top"/>
          </w:tcPr>
          <w:p w14:paraId="177B7F46">
            <w:pPr>
              <w:pStyle w:val="20"/>
              <w:spacing w:before="38" w:line="342" w:lineRule="auto"/>
              <w:ind w:left="358" w:right="103" w:hanging="239"/>
              <w:rPr>
                <w:highlight w:val="none"/>
              </w:rPr>
            </w:pPr>
            <w:r>
              <w:rPr>
                <w:spacing w:val="-2"/>
                <w:highlight w:val="none"/>
              </w:rPr>
              <w:t>无不良信用记</w:t>
            </w:r>
            <w:r>
              <w:rPr>
                <w:spacing w:val="-3"/>
                <w:highlight w:val="none"/>
              </w:rPr>
              <w:t>录声明函</w:t>
            </w:r>
          </w:p>
        </w:tc>
        <w:tc>
          <w:tcPr>
            <w:tcW w:w="6150" w:type="dxa"/>
            <w:vAlign w:val="top"/>
          </w:tcPr>
          <w:p w14:paraId="0CEA958F">
            <w:pPr>
              <w:pStyle w:val="20"/>
              <w:spacing w:before="271" w:line="219" w:lineRule="auto"/>
              <w:ind w:left="116"/>
              <w:rPr>
                <w:highlight w:val="none"/>
              </w:rPr>
            </w:pPr>
            <w:r>
              <w:rPr>
                <w:spacing w:val="-2"/>
                <w:highlight w:val="none"/>
              </w:rPr>
              <w:t>符合磋商文件要求。</w:t>
            </w:r>
          </w:p>
        </w:tc>
      </w:tr>
      <w:tr w14:paraId="5AAC1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20" w:type="dxa"/>
            <w:vAlign w:val="top"/>
          </w:tcPr>
          <w:p w14:paraId="5FD2D81B">
            <w:pPr>
              <w:pStyle w:val="20"/>
              <w:spacing w:before="270"/>
              <w:jc w:val="center"/>
              <w:rPr>
                <w:rFonts w:hint="eastAsia" w:eastAsia="宋体"/>
                <w:highlight w:val="none"/>
                <w:lang w:eastAsia="zh-CN"/>
              </w:rPr>
            </w:pPr>
            <w:r>
              <w:rPr>
                <w:rFonts w:hint="eastAsia"/>
                <w:highlight w:val="none"/>
                <w:lang w:val="en-US" w:eastAsia="zh-CN"/>
              </w:rPr>
              <w:t>7</w:t>
            </w:r>
          </w:p>
        </w:tc>
        <w:tc>
          <w:tcPr>
            <w:tcW w:w="1656" w:type="dxa"/>
            <w:vAlign w:val="top"/>
          </w:tcPr>
          <w:p w14:paraId="1ECC6230">
            <w:pPr>
              <w:pStyle w:val="20"/>
              <w:spacing w:before="271" w:line="220" w:lineRule="auto"/>
              <w:ind w:left="358"/>
              <w:rPr>
                <w:highlight w:val="none"/>
              </w:rPr>
            </w:pPr>
            <w:r>
              <w:rPr>
                <w:spacing w:val="-3"/>
                <w:highlight w:val="none"/>
              </w:rPr>
              <w:t>其他要求</w:t>
            </w:r>
          </w:p>
        </w:tc>
        <w:tc>
          <w:tcPr>
            <w:tcW w:w="6150" w:type="dxa"/>
            <w:vAlign w:val="top"/>
          </w:tcPr>
          <w:p w14:paraId="7DBE3585">
            <w:pPr>
              <w:pStyle w:val="20"/>
              <w:spacing w:before="38" w:line="342" w:lineRule="auto"/>
              <w:ind w:left="114" w:right="97" w:firstLine="1"/>
              <w:rPr>
                <w:highlight w:val="none"/>
              </w:rPr>
            </w:pPr>
            <w:r>
              <w:rPr>
                <w:spacing w:val="-3"/>
                <w:highlight w:val="none"/>
              </w:rPr>
              <w:t>符合法律、行政法规规定的其他条件或磋商文件列明的其</w:t>
            </w:r>
            <w:r>
              <w:rPr>
                <w:spacing w:val="-4"/>
                <w:highlight w:val="none"/>
              </w:rPr>
              <w:t>他要求</w:t>
            </w:r>
          </w:p>
        </w:tc>
      </w:tr>
      <w:tr w14:paraId="4807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26" w:type="dxa"/>
            <w:gridSpan w:val="3"/>
            <w:vAlign w:val="top"/>
          </w:tcPr>
          <w:p w14:paraId="03796E34">
            <w:pPr>
              <w:pStyle w:val="20"/>
              <w:spacing w:before="38" w:line="219" w:lineRule="auto"/>
              <w:ind w:left="116"/>
              <w:rPr>
                <w:highlight w:val="none"/>
              </w:rPr>
            </w:pPr>
            <w:r>
              <w:rPr>
                <w:spacing w:val="-1"/>
                <w:highlight w:val="none"/>
              </w:rPr>
              <w:t>评审指标通过标准：供应商必须通过上述全部指标。</w:t>
            </w:r>
          </w:p>
        </w:tc>
      </w:tr>
    </w:tbl>
    <w:p w14:paraId="299937B2">
      <w:pPr>
        <w:pStyle w:val="4"/>
        <w:spacing w:before="114" w:line="219" w:lineRule="auto"/>
        <w:ind w:left="555"/>
        <w:rPr>
          <w:sz w:val="24"/>
          <w:szCs w:val="24"/>
          <w:highlight w:val="none"/>
        </w:rPr>
      </w:pPr>
      <w:r>
        <w:rPr>
          <w:b/>
          <w:bCs/>
          <w:spacing w:val="-1"/>
          <w:sz w:val="24"/>
          <w:szCs w:val="24"/>
          <w:highlight w:val="none"/>
        </w:rPr>
        <w:t>初审指标通过标准：</w:t>
      </w:r>
      <w:r>
        <w:rPr>
          <w:spacing w:val="-1"/>
          <w:sz w:val="24"/>
          <w:szCs w:val="24"/>
          <w:highlight w:val="none"/>
        </w:rPr>
        <w:t>供应商必须通过初审表中的全部评审指标。</w:t>
      </w:r>
    </w:p>
    <w:p w14:paraId="6C120A42">
      <w:pPr>
        <w:pStyle w:val="4"/>
        <w:spacing w:before="184" w:line="220" w:lineRule="auto"/>
        <w:ind w:left="559"/>
        <w:rPr>
          <w:sz w:val="24"/>
          <w:szCs w:val="24"/>
          <w:highlight w:val="none"/>
        </w:rPr>
      </w:pPr>
      <w:r>
        <w:rPr>
          <w:b/>
          <w:bCs/>
          <w:spacing w:val="-6"/>
          <w:sz w:val="24"/>
          <w:szCs w:val="24"/>
          <w:highlight w:val="none"/>
        </w:rPr>
        <w:t>2.2</w:t>
      </w:r>
      <w:r>
        <w:rPr>
          <w:spacing w:val="-45"/>
          <w:sz w:val="24"/>
          <w:szCs w:val="24"/>
          <w:highlight w:val="none"/>
        </w:rPr>
        <w:t xml:space="preserve"> </w:t>
      </w:r>
      <w:r>
        <w:rPr>
          <w:b/>
          <w:bCs/>
          <w:spacing w:val="-6"/>
          <w:sz w:val="24"/>
          <w:szCs w:val="24"/>
          <w:highlight w:val="none"/>
        </w:rPr>
        <w:t>综合评分</w:t>
      </w:r>
    </w:p>
    <w:p w14:paraId="02A54FFE">
      <w:pPr>
        <w:pStyle w:val="4"/>
        <w:spacing w:before="182" w:line="360" w:lineRule="auto"/>
        <w:ind w:left="121" w:right="234" w:firstLine="438"/>
        <w:rPr>
          <w:spacing w:val="-2"/>
          <w:sz w:val="24"/>
          <w:szCs w:val="24"/>
          <w:highlight w:val="none"/>
        </w:rPr>
      </w:pPr>
      <w:r>
        <w:rPr>
          <w:sz w:val="24"/>
          <w:szCs w:val="24"/>
          <w:highlight w:val="none"/>
        </w:rPr>
        <w:t>2.2.1</w:t>
      </w:r>
      <w:r>
        <w:rPr>
          <w:spacing w:val="-51"/>
          <w:sz w:val="24"/>
          <w:szCs w:val="24"/>
          <w:highlight w:val="none"/>
        </w:rPr>
        <w:t xml:space="preserve"> </w:t>
      </w:r>
      <w:r>
        <w:rPr>
          <w:sz w:val="24"/>
          <w:szCs w:val="24"/>
          <w:highlight w:val="none"/>
        </w:rPr>
        <w:t>磋商小组按照下表对进入综合评分的所</w:t>
      </w:r>
      <w:r>
        <w:rPr>
          <w:spacing w:val="-1"/>
          <w:sz w:val="24"/>
          <w:szCs w:val="24"/>
          <w:highlight w:val="none"/>
        </w:rPr>
        <w:t>有供应商的响应文件进行综合</w:t>
      </w:r>
      <w:r>
        <w:rPr>
          <w:spacing w:val="-3"/>
          <w:sz w:val="24"/>
          <w:szCs w:val="24"/>
          <w:highlight w:val="none"/>
        </w:rPr>
        <w:t>评分。</w:t>
      </w:r>
    </w:p>
    <w:p w14:paraId="708B22D3">
      <w:pPr>
        <w:pStyle w:val="4"/>
        <w:spacing w:before="182" w:line="360" w:lineRule="auto"/>
        <w:ind w:left="121" w:right="234" w:firstLine="438"/>
        <w:rPr>
          <w:rFonts w:ascii="宋体" w:hAnsi="宋体" w:eastAsia="宋体" w:cs="宋体"/>
          <w:sz w:val="24"/>
          <w:szCs w:val="24"/>
          <w:highlight w:val="none"/>
          <w:lang w:val="en-US" w:eastAsia="en-US"/>
        </w:rPr>
      </w:pPr>
    </w:p>
    <w:p w14:paraId="09C9FAAF">
      <w:pPr>
        <w:pStyle w:val="4"/>
        <w:spacing w:before="182" w:line="360" w:lineRule="auto"/>
        <w:ind w:left="121" w:right="234" w:firstLine="438"/>
        <w:rPr>
          <w:rFonts w:ascii="宋体" w:hAnsi="宋体" w:eastAsia="宋体" w:cs="宋体"/>
          <w:sz w:val="24"/>
          <w:szCs w:val="24"/>
          <w:highlight w:val="none"/>
          <w:lang w:val="en-US" w:eastAsia="en-US"/>
        </w:rPr>
      </w:pPr>
    </w:p>
    <w:p w14:paraId="44642CE7">
      <w:pPr>
        <w:pStyle w:val="4"/>
        <w:spacing w:before="182" w:line="360" w:lineRule="auto"/>
        <w:ind w:left="121" w:right="234" w:firstLine="438"/>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en-US" w:bidi="ar"/>
        </w:rPr>
        <w:t>2.2.2</w:t>
      </w:r>
      <w:r>
        <w:rPr>
          <w:rFonts w:hint="eastAsia" w:ascii="宋体" w:hAnsi="宋体" w:eastAsia="宋体" w:cs="宋体"/>
          <w:b/>
          <w:bCs/>
          <w:color w:val="000000"/>
          <w:kern w:val="0"/>
          <w:sz w:val="24"/>
          <w:szCs w:val="24"/>
          <w:lang w:val="en-US" w:eastAsia="zh-CN" w:bidi="ar"/>
        </w:rPr>
        <w:t>本项目综合评分满分为100分，其中：技术资信分值占总分值的权重为</w:t>
      </w:r>
      <w:r>
        <w:rPr>
          <w:rFonts w:hint="eastAsia" w:cs="宋体"/>
          <w:b/>
          <w:bCs/>
          <w:color w:val="000000"/>
          <w:kern w:val="0"/>
          <w:sz w:val="24"/>
          <w:szCs w:val="24"/>
          <w:u w:val="single"/>
          <w:lang w:val="en-US" w:eastAsia="zh-CN" w:bidi="ar"/>
        </w:rPr>
        <w:t>70</w:t>
      </w:r>
      <w:r>
        <w:rPr>
          <w:rFonts w:hint="eastAsia" w:ascii="宋体" w:hAnsi="宋体" w:eastAsia="宋体" w:cs="宋体"/>
          <w:b/>
          <w:bCs/>
          <w:color w:val="000000"/>
          <w:kern w:val="0"/>
          <w:sz w:val="24"/>
          <w:szCs w:val="24"/>
          <w:lang w:val="en-US" w:eastAsia="zh-CN" w:bidi="ar"/>
        </w:rPr>
        <w:t>%，价格分值占总分值的权重为</w:t>
      </w:r>
      <w:r>
        <w:rPr>
          <w:rFonts w:hint="eastAsia" w:cs="宋体"/>
          <w:b/>
          <w:bCs/>
          <w:color w:val="000000"/>
          <w:kern w:val="0"/>
          <w:sz w:val="24"/>
          <w:szCs w:val="24"/>
          <w:u w:val="single"/>
          <w:lang w:val="en-US" w:eastAsia="zh-CN" w:bidi="ar"/>
        </w:rPr>
        <w:t>30</w:t>
      </w:r>
      <w:r>
        <w:rPr>
          <w:rFonts w:hint="eastAsia" w:ascii="宋体" w:hAnsi="宋体" w:eastAsia="宋体" w:cs="宋体"/>
          <w:b/>
          <w:bCs/>
          <w:color w:val="000000"/>
          <w:kern w:val="0"/>
          <w:sz w:val="24"/>
          <w:szCs w:val="24"/>
          <w:lang w:val="en-US" w:eastAsia="zh-CN" w:bidi="ar"/>
        </w:rPr>
        <w:t>%。具体评分细则如下：</w:t>
      </w:r>
    </w:p>
    <w:tbl>
      <w:tblPr>
        <w:tblStyle w:val="12"/>
        <w:tblW w:w="8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78"/>
        <w:gridCol w:w="1720"/>
        <w:gridCol w:w="3960"/>
        <w:gridCol w:w="1589"/>
      </w:tblGrid>
      <w:tr w14:paraId="4BD7E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78" w:type="dxa"/>
            <w:vAlign w:val="center"/>
          </w:tcPr>
          <w:p w14:paraId="125E401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720" w:type="dxa"/>
            <w:vAlign w:val="center"/>
          </w:tcPr>
          <w:p w14:paraId="5B52BF6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3960" w:type="dxa"/>
          </w:tcPr>
          <w:p w14:paraId="207F76D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1589" w:type="dxa"/>
            <w:vAlign w:val="center"/>
          </w:tcPr>
          <w:p w14:paraId="7D993A6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3FAD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78" w:type="dxa"/>
            <w:vMerge w:val="restart"/>
            <w:vAlign w:val="center"/>
          </w:tcPr>
          <w:p w14:paraId="1288D84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技术资信分</w:t>
            </w:r>
          </w:p>
          <w:p w14:paraId="7A4C76A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70</w:t>
            </w:r>
            <w:r>
              <w:rPr>
                <w:rFonts w:hint="eastAsia" w:ascii="宋体" w:hAnsi="宋体" w:eastAsia="宋体" w:cs="宋体"/>
                <w:sz w:val="24"/>
                <w:szCs w:val="24"/>
              </w:rPr>
              <w:t>分）</w:t>
            </w:r>
          </w:p>
        </w:tc>
        <w:tc>
          <w:tcPr>
            <w:tcW w:w="1720" w:type="dxa"/>
            <w:vAlign w:val="center"/>
          </w:tcPr>
          <w:p w14:paraId="5E26CFA3">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b/>
                <w:bCs/>
                <w:sz w:val="24"/>
                <w:szCs w:val="24"/>
              </w:rPr>
            </w:pPr>
            <w:r>
              <w:rPr>
                <w:rFonts w:hint="eastAsia" w:ascii="宋体" w:hAnsi="宋体" w:eastAsia="宋体" w:cs="宋体"/>
                <w:color w:val="auto"/>
                <w:sz w:val="24"/>
                <w:szCs w:val="24"/>
                <w:u w:val="none"/>
                <w:lang w:val="en-US" w:eastAsia="zh-CN"/>
              </w:rPr>
              <w:t>技术参数及要求的响应情况</w:t>
            </w:r>
          </w:p>
        </w:tc>
        <w:tc>
          <w:tcPr>
            <w:tcW w:w="3960" w:type="dxa"/>
            <w:vAlign w:val="center"/>
          </w:tcPr>
          <w:p w14:paraId="2D7DB31B">
            <w:pPr>
              <w:keepNext w:val="0"/>
              <w:keepLines w:val="0"/>
              <w:pageBreakBefore w:val="0"/>
              <w:widowControl/>
              <w:kinsoku/>
              <w:wordWrap/>
              <w:overflowPunct/>
              <w:topLinePunct w:val="0"/>
              <w:autoSpaceDE/>
              <w:autoSpaceDN/>
              <w:bidi w:val="0"/>
              <w:adjustRightInd/>
              <w:snapToGrid/>
              <w:spacing w:line="480" w:lineRule="exact"/>
              <w:jc w:val="left"/>
              <w:rPr>
                <w:rFonts w:hint="eastAsia" w:ascii="宋体" w:hAnsi="宋体" w:eastAsia="宋体" w:cs="宋体"/>
                <w:b/>
                <w:bCs w:val="0"/>
                <w:color w:val="auto"/>
                <w:sz w:val="24"/>
                <w:szCs w:val="24"/>
                <w:u w:val="none"/>
              </w:rPr>
            </w:pPr>
            <w:r>
              <w:rPr>
                <w:rFonts w:hint="eastAsia" w:ascii="宋体" w:hAnsi="宋体" w:eastAsia="宋体" w:cs="宋体"/>
                <w:b/>
                <w:bCs w:val="0"/>
                <w:color w:val="auto"/>
                <w:sz w:val="24"/>
                <w:szCs w:val="24"/>
                <w:u w:val="none"/>
                <w:lang w:val="en-US" w:eastAsia="zh-CN"/>
              </w:rPr>
              <w:t>磋商小组根据供应商所投产品技术参数及要求的响应情况进行评分：</w:t>
            </w:r>
          </w:p>
          <w:p w14:paraId="1BDB1D99">
            <w:pPr>
              <w:keepNext w:val="0"/>
              <w:keepLines w:val="0"/>
              <w:pageBreakBefore w:val="0"/>
              <w:widowControl/>
              <w:kinsoku/>
              <w:wordWrap/>
              <w:overflowPunct/>
              <w:topLinePunct w:val="0"/>
              <w:autoSpaceDE/>
              <w:autoSpaceDN/>
              <w:bidi w:val="0"/>
              <w:adjustRightInd/>
              <w:snapToGrid/>
              <w:spacing w:line="480" w:lineRule="exact"/>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u w:val="none"/>
                <w:lang w:val="en-US" w:eastAsia="zh-CN"/>
              </w:rPr>
              <w:t>1.“</w:t>
            </w:r>
            <w:r>
              <w:rPr>
                <w:rFonts w:hint="eastAsia" w:ascii="宋体" w:hAnsi="宋体" w:eastAsia="宋体" w:cs="宋体"/>
                <w:b w:val="0"/>
                <w:bCs w:val="0"/>
                <w:color w:val="auto"/>
                <w:sz w:val="24"/>
                <w:szCs w:val="24"/>
                <w:u w:val="none"/>
              </w:rPr>
              <w:t>★</w:t>
            </w:r>
            <w:r>
              <w:rPr>
                <w:rFonts w:hint="eastAsia" w:ascii="宋体" w:hAnsi="宋体" w:eastAsia="宋体" w:cs="宋体"/>
                <w:b w:val="0"/>
                <w:bCs/>
                <w:color w:val="auto"/>
                <w:sz w:val="24"/>
                <w:szCs w:val="24"/>
                <w:u w:val="none"/>
                <w:lang w:val="en-US" w:eastAsia="zh-CN"/>
              </w:rPr>
              <w:t>”标识项的条款：代表重要指标，每满足一项得2分，共5项，共计10分；</w:t>
            </w:r>
          </w:p>
          <w:p w14:paraId="771D273E">
            <w:pPr>
              <w:keepNext w:val="0"/>
              <w:keepLines w:val="0"/>
              <w:pageBreakBefore w:val="0"/>
              <w:widowControl/>
              <w:kinsoku/>
              <w:wordWrap/>
              <w:overflowPunct/>
              <w:topLinePunct w:val="0"/>
              <w:autoSpaceDE/>
              <w:autoSpaceDN/>
              <w:bidi w:val="0"/>
              <w:adjustRightInd/>
              <w:snapToGrid/>
              <w:spacing w:line="480" w:lineRule="exact"/>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2.无标识项为基础项，全部满足得3分，其余不得分。</w:t>
            </w:r>
          </w:p>
          <w:p w14:paraId="7E5F117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aseline"/>
              <w:rPr>
                <w:rFonts w:hint="eastAsia" w:ascii="宋体" w:hAnsi="宋体" w:eastAsia="宋体" w:cs="宋体"/>
                <w:b/>
                <w:color w:val="auto"/>
                <w:sz w:val="24"/>
                <w:szCs w:val="24"/>
                <w:u w:val="none"/>
                <w:lang w:val="en-US" w:eastAsia="zh-CN"/>
              </w:rPr>
            </w:pPr>
            <w:r>
              <w:rPr>
                <w:rFonts w:hint="eastAsia" w:ascii="宋体" w:hAnsi="宋体" w:eastAsia="宋体" w:cs="宋体"/>
                <w:b/>
                <w:bCs/>
                <w:kern w:val="0"/>
                <w:sz w:val="24"/>
                <w:szCs w:val="24"/>
                <w:highlight w:val="none"/>
                <w:lang w:bidi="ar"/>
              </w:rPr>
              <w:t>注：</w:t>
            </w:r>
            <w:r>
              <w:rPr>
                <w:rFonts w:hint="eastAsia" w:ascii="宋体" w:hAnsi="宋体" w:eastAsia="宋体" w:cs="宋体"/>
                <w:b/>
                <w:sz w:val="24"/>
                <w:szCs w:val="24"/>
                <w:highlight w:val="none"/>
              </w:rPr>
              <w:t>以响应表、采购需求中主要技术参数及要求作为评审依据。</w:t>
            </w:r>
          </w:p>
        </w:tc>
        <w:tc>
          <w:tcPr>
            <w:tcW w:w="1589" w:type="dxa"/>
            <w:vAlign w:val="center"/>
          </w:tcPr>
          <w:p w14:paraId="301C7A5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b/>
                <w:bCs/>
                <w:sz w:val="24"/>
                <w:szCs w:val="24"/>
                <w:lang w:val="en-US" w:eastAsia="zh-CN"/>
              </w:rPr>
            </w:pPr>
            <w:r>
              <w:rPr>
                <w:rFonts w:hint="eastAsia" w:ascii="宋体" w:hAnsi="宋体" w:eastAsia="宋体" w:cs="宋体"/>
                <w:b w:val="0"/>
                <w:bCs w:val="0"/>
                <w:sz w:val="24"/>
                <w:szCs w:val="24"/>
                <w:highlight w:val="none"/>
                <w:lang w:val="en-US" w:eastAsia="zh-CN"/>
              </w:rPr>
              <w:t>0-13分</w:t>
            </w:r>
          </w:p>
        </w:tc>
      </w:tr>
      <w:tr w14:paraId="7D08D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8" w:type="dxa"/>
            <w:vMerge w:val="continue"/>
            <w:vAlign w:val="center"/>
          </w:tcPr>
          <w:p w14:paraId="223B816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6A88489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color w:val="auto"/>
                <w:sz w:val="24"/>
                <w:szCs w:val="24"/>
                <w:u w:val="none"/>
                <w:lang w:val="en-US" w:eastAsia="zh-CN"/>
              </w:rPr>
              <w:t>项目重难点分析</w:t>
            </w:r>
          </w:p>
        </w:tc>
        <w:tc>
          <w:tcPr>
            <w:tcW w:w="3960" w:type="dxa"/>
            <w:shd w:val="clear" w:color="auto" w:fill="auto"/>
            <w:vAlign w:val="top"/>
          </w:tcPr>
          <w:p w14:paraId="7E4B2EB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供应商根据本项目采购需求，结合</w:t>
            </w:r>
            <w:r>
              <w:rPr>
                <w:rFonts w:hint="eastAsia" w:ascii="宋体" w:hAnsi="宋体" w:eastAsia="宋体" w:cs="宋体"/>
                <w:b/>
                <w:bCs/>
                <w:sz w:val="24"/>
                <w:szCs w:val="24"/>
                <w:lang w:eastAsia="zh-CN"/>
              </w:rPr>
              <w:t>肥西县</w:t>
            </w:r>
            <w:r>
              <w:rPr>
                <w:rFonts w:hint="eastAsia" w:ascii="宋体" w:hAnsi="宋体" w:eastAsia="宋体" w:cs="宋体"/>
                <w:b/>
                <w:bCs/>
                <w:sz w:val="24"/>
                <w:szCs w:val="24"/>
              </w:rPr>
              <w:t>困难重度残疾人基本现状，提供具有针对性的项目重难点分析，包括但不限于如何保证改造实用性、各改造场景可能存在的问题及改造要点、亮点特色打造、如何教会群众使用、数据录入完整准确等，并提出相应的对策，由磋商小组进行综合评审：</w:t>
            </w:r>
          </w:p>
          <w:p w14:paraId="0F1D09B3">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1.对本项目重点和难点理解准确，满足或优于本项目采购需求，针对性、可行性、实用性强的，得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34CE43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2.对本项目重点和难点理解基本准确，适合本项目采购需求，具有针对性、可行性、实用性的，得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5889669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3.对本项目重点和难点理解有待提升，针对性、可行性、实用性有待改善的，得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4F3FB4E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4.分析不可行或未提供相关内容的，不得分。</w:t>
            </w:r>
          </w:p>
        </w:tc>
        <w:tc>
          <w:tcPr>
            <w:tcW w:w="1589" w:type="dxa"/>
            <w:shd w:val="clear" w:color="auto" w:fill="auto"/>
            <w:vAlign w:val="center"/>
          </w:tcPr>
          <w:p w14:paraId="04807AE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70EF6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8" w:type="dxa"/>
            <w:vMerge w:val="continue"/>
            <w:vAlign w:val="center"/>
          </w:tcPr>
          <w:p w14:paraId="5065703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2EFC0C5D">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p w14:paraId="128B116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无障碍改造实施方案</w:t>
            </w:r>
          </w:p>
        </w:tc>
        <w:tc>
          <w:tcPr>
            <w:tcW w:w="3960" w:type="dxa"/>
            <w:shd w:val="clear" w:color="auto" w:fill="auto"/>
            <w:vAlign w:val="top"/>
          </w:tcPr>
          <w:p w14:paraId="50ADCA34">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供应商需要依据本项目采购需求，结合</w:t>
            </w:r>
            <w:r>
              <w:rPr>
                <w:rFonts w:hint="eastAsia" w:ascii="宋体" w:hAnsi="宋体" w:eastAsia="宋体" w:cs="宋体"/>
                <w:b/>
                <w:bCs/>
                <w:sz w:val="24"/>
                <w:szCs w:val="24"/>
                <w:lang w:eastAsia="zh-CN"/>
              </w:rPr>
              <w:t>肥西县</w:t>
            </w:r>
            <w:r>
              <w:rPr>
                <w:rFonts w:hint="eastAsia" w:ascii="宋体" w:hAnsi="宋体" w:eastAsia="宋体" w:cs="宋体"/>
                <w:b/>
                <w:bCs/>
                <w:sz w:val="24"/>
                <w:szCs w:val="24"/>
              </w:rPr>
              <w:t>困难重度残疾人基本现状，制定具有针对性的无障碍改造实施方案，包括但不限于户内院落、入户出入口、客厅（起居室）、卧室、卫生间、厨房等场景的改造实施方案、流程等内容，由磋商小组进行综合评审：</w:t>
            </w:r>
          </w:p>
          <w:p w14:paraId="10A18540">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方案详细完整，满足或优于本项目采购需求，针对性、可行性、实用性强的，得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751D8A7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方案较详细完整，适合本项目采购需求，具有针对性、可行性、实用性的，得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281B3014">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3.方案基本适合本项目采购需求，针对性、可行性、实用性有待提升完善的，得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16B321C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4.方案不可行或未提供相关内容的，不得分。</w:t>
            </w:r>
          </w:p>
        </w:tc>
        <w:tc>
          <w:tcPr>
            <w:tcW w:w="1589" w:type="dxa"/>
            <w:shd w:val="clear" w:color="auto" w:fill="auto"/>
            <w:vAlign w:val="center"/>
          </w:tcPr>
          <w:p w14:paraId="5C58F7C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01E3A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8" w:type="dxa"/>
            <w:vMerge w:val="continue"/>
            <w:vAlign w:val="center"/>
          </w:tcPr>
          <w:p w14:paraId="0A577B0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0E1F7D6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质量保障方案</w:t>
            </w:r>
          </w:p>
        </w:tc>
        <w:tc>
          <w:tcPr>
            <w:tcW w:w="3960" w:type="dxa"/>
            <w:shd w:val="clear" w:color="auto" w:fill="auto"/>
            <w:vAlign w:val="top"/>
          </w:tcPr>
          <w:p w14:paraId="4D238663">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b/>
                <w:bCs/>
                <w:sz w:val="24"/>
                <w:szCs w:val="24"/>
              </w:rPr>
              <w:t>供应商需要依据本项目采购需求，结合</w:t>
            </w:r>
            <w:r>
              <w:rPr>
                <w:rFonts w:hint="eastAsia" w:ascii="宋体" w:hAnsi="宋体" w:eastAsia="宋体" w:cs="宋体"/>
                <w:b/>
                <w:bCs/>
                <w:sz w:val="24"/>
                <w:szCs w:val="24"/>
                <w:lang w:eastAsia="zh-CN"/>
              </w:rPr>
              <w:t>肥西县</w:t>
            </w:r>
            <w:r>
              <w:rPr>
                <w:rFonts w:hint="eastAsia" w:ascii="宋体" w:hAnsi="宋体" w:eastAsia="宋体" w:cs="宋体"/>
                <w:b/>
                <w:bCs/>
                <w:sz w:val="24"/>
                <w:szCs w:val="24"/>
              </w:rPr>
              <w:t>困难重度残疾人基本现状，制定具有针对性的质量保障方案，包括但不限于服务规范、技术控制、质量检查、物资采购质量控制等内容，由磋商小组进行综合评审：</w:t>
            </w:r>
          </w:p>
          <w:p w14:paraId="6102308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1.方案详细完整，满足或优于本项目采购需求，针对性、可行性、实用性强的，得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347F113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2.方案较详细完整，适合本项目采购需求，具有针对性、可行性、实用性的，得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4635E1B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 xml:space="preserve">3.方案基本适合本项目采购需求，针对性、可行性、实用性有待提升完善的，得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分；</w:t>
            </w:r>
          </w:p>
          <w:p w14:paraId="1EEE7D7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4.方案不可行或未提供相关内容的，不得分。</w:t>
            </w:r>
          </w:p>
        </w:tc>
        <w:tc>
          <w:tcPr>
            <w:tcW w:w="1589" w:type="dxa"/>
            <w:shd w:val="clear" w:color="auto" w:fill="auto"/>
            <w:vAlign w:val="center"/>
          </w:tcPr>
          <w:p w14:paraId="0A277205">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50D8F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3" w:hRule="atLeast"/>
          <w:jc w:val="center"/>
        </w:trPr>
        <w:tc>
          <w:tcPr>
            <w:tcW w:w="1478" w:type="dxa"/>
            <w:vMerge w:val="continue"/>
            <w:vAlign w:val="center"/>
          </w:tcPr>
          <w:p w14:paraId="6468FD4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667FB14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进度保障方案</w:t>
            </w:r>
          </w:p>
        </w:tc>
        <w:tc>
          <w:tcPr>
            <w:tcW w:w="3960" w:type="dxa"/>
            <w:shd w:val="clear" w:color="auto" w:fill="auto"/>
            <w:vAlign w:val="top"/>
          </w:tcPr>
          <w:p w14:paraId="57CAED3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b/>
                <w:bCs/>
                <w:sz w:val="24"/>
                <w:szCs w:val="24"/>
              </w:rPr>
              <w:t>供应商需要依据本项目采购需求，结合</w:t>
            </w:r>
            <w:r>
              <w:rPr>
                <w:rFonts w:hint="eastAsia" w:ascii="宋体" w:hAnsi="宋体" w:eastAsia="宋体" w:cs="宋体"/>
                <w:b/>
                <w:bCs/>
                <w:sz w:val="24"/>
                <w:szCs w:val="24"/>
                <w:lang w:eastAsia="zh-CN"/>
              </w:rPr>
              <w:t>肥西县</w:t>
            </w:r>
            <w:r>
              <w:rPr>
                <w:rFonts w:hint="eastAsia" w:ascii="宋体" w:hAnsi="宋体" w:eastAsia="宋体" w:cs="宋体"/>
                <w:b/>
                <w:bCs/>
                <w:sz w:val="24"/>
                <w:szCs w:val="24"/>
              </w:rPr>
              <w:t>困难重度残疾人基本现状，制定具有针对性的改造进度保障方案，包括但不限于改造进度目标计划、设备材料等进场计划、调度措施等内容，由磋商小组进行综合评审：</w:t>
            </w:r>
          </w:p>
          <w:p w14:paraId="54D5E16D">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方案详细完整，满足或优于本项目采购需求，针对性、可行性、实用性强的，得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分；</w:t>
            </w:r>
          </w:p>
          <w:p w14:paraId="2E06BC8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方案较详细完整，适合本项目采购需求，具有针对性、可行性、实用性的，得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分；</w:t>
            </w:r>
          </w:p>
          <w:p w14:paraId="01165FB6">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方案基本适合本项目采购需求，针对性、可行性、实用性有待提升完善的，得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分；</w:t>
            </w:r>
          </w:p>
          <w:p w14:paraId="5FED856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方案不可行或未提供相关内容的，不得分。</w:t>
            </w:r>
          </w:p>
        </w:tc>
        <w:tc>
          <w:tcPr>
            <w:tcW w:w="1589" w:type="dxa"/>
            <w:shd w:val="clear" w:color="auto" w:fill="auto"/>
            <w:vAlign w:val="center"/>
          </w:tcPr>
          <w:p w14:paraId="216C316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p w14:paraId="496099A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分</w:t>
            </w:r>
          </w:p>
        </w:tc>
      </w:tr>
      <w:tr w14:paraId="4923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jc w:val="center"/>
        </w:trPr>
        <w:tc>
          <w:tcPr>
            <w:tcW w:w="1478" w:type="dxa"/>
            <w:vMerge w:val="continue"/>
            <w:vAlign w:val="center"/>
          </w:tcPr>
          <w:p w14:paraId="3BEE3CF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56207DC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安全文明改造施工及应急措施</w:t>
            </w:r>
          </w:p>
        </w:tc>
        <w:tc>
          <w:tcPr>
            <w:tcW w:w="3960" w:type="dxa"/>
            <w:shd w:val="clear" w:color="auto" w:fill="auto"/>
            <w:vAlign w:val="top"/>
          </w:tcPr>
          <w:p w14:paraId="51BE3B9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供应商根据本项目采购需求，结合</w:t>
            </w:r>
            <w:r>
              <w:rPr>
                <w:rFonts w:hint="eastAsia" w:ascii="宋体" w:hAnsi="宋体" w:eastAsia="宋体" w:cs="宋体"/>
                <w:b/>
                <w:bCs/>
                <w:sz w:val="24"/>
                <w:szCs w:val="24"/>
                <w:highlight w:val="none"/>
                <w:lang w:eastAsia="zh-CN"/>
              </w:rPr>
              <w:t>肥西县</w:t>
            </w:r>
            <w:r>
              <w:rPr>
                <w:rFonts w:hint="eastAsia" w:ascii="宋体" w:hAnsi="宋体" w:eastAsia="宋体" w:cs="宋体"/>
                <w:b/>
                <w:bCs/>
                <w:sz w:val="24"/>
                <w:szCs w:val="24"/>
                <w:highlight w:val="none"/>
              </w:rPr>
              <w:t>困难重度残疾人基本现状，提供具有针对性的安全文明改造施工及应急措施，包括但不限于：施工前现场保护、施工过程中安全措施、施工人员文明规范及施工期间突发紧急情况应对等内容，由磋商小组进行综合评审：</w:t>
            </w:r>
          </w:p>
          <w:p w14:paraId="62755B3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1.措施详细完整，满足或优于本项目采购需求，可行性、实用性强的，得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分；</w:t>
            </w:r>
          </w:p>
          <w:p w14:paraId="23C26DF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2.措施较详细完整，适合本项目采购需求，具有可行性、实用性的，得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7A64456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3.措施基本适合本项目采购需求，可行性、实用性有待改善的，得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67F25A1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4.措施不可行或未提供相关内容的，不得分。</w:t>
            </w:r>
          </w:p>
        </w:tc>
        <w:tc>
          <w:tcPr>
            <w:tcW w:w="1589" w:type="dxa"/>
            <w:shd w:val="clear" w:color="auto" w:fill="auto"/>
            <w:vAlign w:val="center"/>
          </w:tcPr>
          <w:p w14:paraId="5A85C615">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r>
      <w:tr w14:paraId="2A91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6" w:hRule="atLeast"/>
          <w:jc w:val="center"/>
        </w:trPr>
        <w:tc>
          <w:tcPr>
            <w:tcW w:w="1478" w:type="dxa"/>
            <w:vMerge w:val="continue"/>
            <w:vAlign w:val="center"/>
          </w:tcPr>
          <w:p w14:paraId="7538EE4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5BC693B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管理制度</w:t>
            </w:r>
          </w:p>
        </w:tc>
        <w:tc>
          <w:tcPr>
            <w:tcW w:w="3960" w:type="dxa"/>
            <w:shd w:val="clear" w:color="auto" w:fill="auto"/>
            <w:vAlign w:val="top"/>
          </w:tcPr>
          <w:p w14:paraId="78377D9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供应商根据本项目特点和采购需求，制定具有针对性的管理制度，内容包括但不限于：各类人员岗位职责、服务人员行为规范、服务质量监督制度、考核奖惩制度等，由磋商小组进行综合评审：</w:t>
            </w:r>
          </w:p>
          <w:p w14:paraId="682C3104">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1.管理制度详细完整，满足或优于本项目采购需求，针对性、可行性、实用性强的，得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0FC265A3">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2.管理制度较详细完整，适合本项目采购需求，具有针对性、可行性、实用性的，得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591E4FD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3.管理制度基本适合本项目采购需求，针对性、可行性、实用性有待改善的，得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6DB2BC8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4.管理制度不可行或未提供相关内容的，不得分。</w:t>
            </w:r>
          </w:p>
        </w:tc>
        <w:tc>
          <w:tcPr>
            <w:tcW w:w="1589" w:type="dxa"/>
            <w:shd w:val="clear" w:color="auto" w:fill="auto"/>
            <w:vAlign w:val="center"/>
          </w:tcPr>
          <w:p w14:paraId="32A429C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r>
      <w:tr w14:paraId="36008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8" w:type="dxa"/>
            <w:vMerge w:val="continue"/>
            <w:vAlign w:val="center"/>
          </w:tcPr>
          <w:p w14:paraId="7427439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120DA9D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售后服务方案</w:t>
            </w:r>
          </w:p>
        </w:tc>
        <w:tc>
          <w:tcPr>
            <w:tcW w:w="3960" w:type="dxa"/>
            <w:shd w:val="clear" w:color="auto" w:fill="auto"/>
            <w:vAlign w:val="top"/>
          </w:tcPr>
          <w:p w14:paraId="5BB3DF70">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供应商依据项目采购需求，制定具有针对性的售后服务方案，包含但不限于响应时间、设施设备维保计划、应急处理措施、服务人员配备、服务对象回访和投诉处理、协调配合等，由磋商小组进行综合评审：</w:t>
            </w:r>
          </w:p>
          <w:p w14:paraId="6EE5370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1.方案详细完整，满足或优于本项目采购需求，针对性、可行性、实用性强的，得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075D58F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方案较详细完整，适合本项目采购需求，具有针对性、可行性、实用性的，得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6BE0630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方案基本适合本项目采购需求，针对性、可行性、实用性有待改善的，得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bookmarkStart w:id="68" w:name="_GoBack"/>
            <w:bookmarkEnd w:id="68"/>
          </w:p>
          <w:p w14:paraId="63625EC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方案不可行或未提供相关内容的，不得分。</w:t>
            </w:r>
          </w:p>
        </w:tc>
        <w:tc>
          <w:tcPr>
            <w:tcW w:w="1589" w:type="dxa"/>
            <w:shd w:val="clear" w:color="auto" w:fill="auto"/>
            <w:vAlign w:val="center"/>
          </w:tcPr>
          <w:p w14:paraId="6ABA674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分</w:t>
            </w:r>
          </w:p>
        </w:tc>
      </w:tr>
      <w:tr w14:paraId="51FDE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8" w:type="dxa"/>
            <w:vMerge w:val="continue"/>
            <w:vAlign w:val="center"/>
          </w:tcPr>
          <w:p w14:paraId="07F96EC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41E98EE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人员配备</w:t>
            </w:r>
          </w:p>
        </w:tc>
        <w:tc>
          <w:tcPr>
            <w:tcW w:w="3960" w:type="dxa"/>
            <w:shd w:val="clear" w:color="auto" w:fill="auto"/>
            <w:vAlign w:val="top"/>
          </w:tcPr>
          <w:p w14:paraId="61995DB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拟派本项目的成员中具有辅助技术工程师（居家环境方向）证书的，每提供一个证书得</w:t>
            </w:r>
            <w:r>
              <w:rPr>
                <w:rFonts w:hint="eastAsia" w:ascii="宋体" w:hAnsi="宋体" w:eastAsia="宋体" w:cs="宋体"/>
                <w:sz w:val="24"/>
                <w:szCs w:val="24"/>
                <w:lang w:val="en-US" w:eastAsia="zh-CN"/>
              </w:rPr>
              <w:t>2.5</w:t>
            </w:r>
            <w:r>
              <w:rPr>
                <w:rFonts w:hint="eastAsia" w:ascii="宋体" w:hAnsi="宋体" w:eastAsia="宋体" w:cs="宋体"/>
                <w:sz w:val="24"/>
                <w:szCs w:val="24"/>
              </w:rPr>
              <w:t>分，本小项满分</w:t>
            </w:r>
            <w:r>
              <w:rPr>
                <w:rFonts w:hint="eastAsia" w:ascii="宋体" w:hAnsi="宋体" w:eastAsia="宋体" w:cs="宋体"/>
                <w:sz w:val="24"/>
                <w:szCs w:val="24"/>
                <w:lang w:val="en-US" w:eastAsia="zh-CN"/>
              </w:rPr>
              <w:t>5</w:t>
            </w:r>
            <w:r>
              <w:rPr>
                <w:rFonts w:hint="eastAsia" w:ascii="宋体" w:hAnsi="宋体" w:eastAsia="宋体" w:cs="宋体"/>
                <w:sz w:val="24"/>
                <w:szCs w:val="24"/>
              </w:rPr>
              <w:t>分，本小项同一人员具有多个证书不重复得分。</w:t>
            </w:r>
          </w:p>
          <w:p w14:paraId="332FDC16">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拟派本项目的成员中具有辅助技术工程（肢体方向）证书的，每提供一个证书得 </w:t>
            </w:r>
            <w:r>
              <w:rPr>
                <w:rFonts w:hint="eastAsia" w:ascii="宋体" w:hAnsi="宋体" w:eastAsia="宋体" w:cs="宋体"/>
                <w:sz w:val="24"/>
                <w:szCs w:val="24"/>
                <w:lang w:val="en-US" w:eastAsia="zh-CN"/>
              </w:rPr>
              <w:t>2.5分</w:t>
            </w:r>
            <w:r>
              <w:rPr>
                <w:rFonts w:hint="eastAsia" w:ascii="宋体" w:hAnsi="宋体" w:eastAsia="宋体" w:cs="宋体"/>
                <w:sz w:val="24"/>
                <w:szCs w:val="24"/>
              </w:rPr>
              <w:t>，本小项满分</w:t>
            </w:r>
            <w:r>
              <w:rPr>
                <w:rFonts w:hint="eastAsia" w:ascii="宋体" w:hAnsi="宋体" w:eastAsia="宋体" w:cs="宋体"/>
                <w:sz w:val="24"/>
                <w:szCs w:val="24"/>
                <w:lang w:val="en-US" w:eastAsia="zh-CN"/>
              </w:rPr>
              <w:t>5</w:t>
            </w:r>
            <w:r>
              <w:rPr>
                <w:rFonts w:hint="eastAsia" w:ascii="宋体" w:hAnsi="宋体" w:eastAsia="宋体" w:cs="宋体"/>
                <w:sz w:val="24"/>
                <w:szCs w:val="24"/>
              </w:rPr>
              <w:t>分，本小项同一人员具有多个证书不重复得分。</w:t>
            </w:r>
          </w:p>
          <w:p w14:paraId="6D44A7D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注：以</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文件中提供的有效证书为评审依据。同时还须提供</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为其缴纳的社保证明（社保缴纳时间为</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截止时间所在月份或</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截止时间所在月份往前追溯3个月内的任意1个月，如</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截止时间为2024年10月25日，则提供2024年7、8、9、10月中任意1个月的社保缴纳证明即可）。具体详见</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须知前附表。</w:t>
            </w:r>
          </w:p>
          <w:p w14:paraId="481BA580">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rPr>
              <w:t>同一人员同时具有序号1、序号2证书要求的，可累计得分。</w:t>
            </w:r>
          </w:p>
        </w:tc>
        <w:tc>
          <w:tcPr>
            <w:tcW w:w="1589" w:type="dxa"/>
            <w:shd w:val="clear" w:color="auto" w:fill="auto"/>
            <w:vAlign w:val="center"/>
          </w:tcPr>
          <w:p w14:paraId="2AD2B1F5">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0-1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 分</w:t>
            </w:r>
          </w:p>
        </w:tc>
      </w:tr>
      <w:tr w14:paraId="2DDFF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0" w:hRule="atLeast"/>
          <w:jc w:val="center"/>
        </w:trPr>
        <w:tc>
          <w:tcPr>
            <w:tcW w:w="1478" w:type="dxa"/>
            <w:vMerge w:val="continue"/>
            <w:vAlign w:val="center"/>
          </w:tcPr>
          <w:p w14:paraId="66992285">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442B768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p w14:paraId="08BB191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管理体系认证</w:t>
            </w:r>
          </w:p>
        </w:tc>
        <w:tc>
          <w:tcPr>
            <w:tcW w:w="3960" w:type="dxa"/>
            <w:shd w:val="clear" w:color="auto" w:fill="auto"/>
            <w:vAlign w:val="top"/>
          </w:tcPr>
          <w:p w14:paraId="7076394C">
            <w:pPr>
              <w:keepNext w:val="0"/>
              <w:keepLines w:val="0"/>
              <w:pageBreakBefore w:val="0"/>
              <w:kinsoku/>
              <w:wordWrap/>
              <w:overflowPunct/>
              <w:topLinePunct w:val="0"/>
              <w:autoSpaceDE/>
              <w:autoSpaceDN/>
              <w:bidi w:val="0"/>
              <w:adjustRightInd w:val="0"/>
              <w:snapToGrid w:val="0"/>
              <w:spacing w:line="420" w:lineRule="exact"/>
              <w:ind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供应商具有经中国国家认证认可监督管理委员会认证机构颁发的有效的下列证书：</w:t>
            </w:r>
          </w:p>
          <w:p w14:paraId="4AA6F365">
            <w:pPr>
              <w:keepNext w:val="0"/>
              <w:keepLines w:val="0"/>
              <w:pageBreakBefore w:val="0"/>
              <w:kinsoku/>
              <w:wordWrap/>
              <w:overflowPunct/>
              <w:topLinePunct w:val="0"/>
              <w:autoSpaceDE/>
              <w:autoSpaceDN/>
              <w:bidi w:val="0"/>
              <w:adjustRightInd w:val="0"/>
              <w:snapToGrid w:val="0"/>
              <w:spacing w:line="420" w:lineRule="exact"/>
              <w:ind w:right="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1.质量管理体系认证；</w:t>
            </w:r>
          </w:p>
          <w:p w14:paraId="348AD90E">
            <w:pPr>
              <w:keepNext w:val="0"/>
              <w:keepLines w:val="0"/>
              <w:pageBreakBefore w:val="0"/>
              <w:kinsoku/>
              <w:wordWrap/>
              <w:overflowPunct/>
              <w:topLinePunct w:val="0"/>
              <w:autoSpaceDE/>
              <w:autoSpaceDN/>
              <w:bidi w:val="0"/>
              <w:adjustRightInd w:val="0"/>
              <w:snapToGrid w:val="0"/>
              <w:spacing w:line="420" w:lineRule="exact"/>
              <w:ind w:right="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2.环境管理体系认证；</w:t>
            </w:r>
          </w:p>
          <w:p w14:paraId="50FE3D35">
            <w:pPr>
              <w:keepNext w:val="0"/>
              <w:keepLines w:val="0"/>
              <w:pageBreakBefore w:val="0"/>
              <w:kinsoku/>
              <w:wordWrap/>
              <w:overflowPunct/>
              <w:topLinePunct w:val="0"/>
              <w:autoSpaceDE/>
              <w:autoSpaceDN/>
              <w:bidi w:val="0"/>
              <w:adjustRightInd w:val="0"/>
              <w:snapToGrid w:val="0"/>
              <w:spacing w:line="420" w:lineRule="exact"/>
              <w:ind w:right="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3.职业健康安全管理体系认证；</w:t>
            </w:r>
          </w:p>
          <w:p w14:paraId="0D4860C6">
            <w:pPr>
              <w:keepNext w:val="0"/>
              <w:keepLines w:val="0"/>
              <w:pageBreakBefore w:val="0"/>
              <w:kinsoku/>
              <w:wordWrap/>
              <w:overflowPunct/>
              <w:topLinePunct w:val="0"/>
              <w:autoSpaceDE/>
              <w:autoSpaceDN/>
              <w:bidi w:val="0"/>
              <w:adjustRightInd w:val="0"/>
              <w:snapToGrid w:val="0"/>
              <w:spacing w:line="420" w:lineRule="exact"/>
              <w:ind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每提供1个得</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分，最高得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p w14:paraId="51A0B58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rPr>
              <w:t>注：响应文件中同时提供证书扫描件或影印件及全国认证认可信息公共服务平台官网证书信息查询截图（证书状态为有效）。同一类体系认证不重复得分。</w:t>
            </w:r>
          </w:p>
        </w:tc>
        <w:tc>
          <w:tcPr>
            <w:tcW w:w="1589" w:type="dxa"/>
            <w:shd w:val="clear" w:color="auto" w:fill="auto"/>
            <w:vAlign w:val="center"/>
          </w:tcPr>
          <w:p w14:paraId="43EE156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分</w:t>
            </w:r>
          </w:p>
        </w:tc>
      </w:tr>
      <w:tr w14:paraId="29237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jc w:val="center"/>
        </w:trPr>
        <w:tc>
          <w:tcPr>
            <w:tcW w:w="1478" w:type="dxa"/>
            <w:vMerge w:val="continue"/>
            <w:vAlign w:val="center"/>
          </w:tcPr>
          <w:p w14:paraId="67C7D0D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p>
        </w:tc>
        <w:tc>
          <w:tcPr>
            <w:tcW w:w="1720" w:type="dxa"/>
            <w:shd w:val="clear" w:color="auto" w:fill="auto"/>
            <w:vAlign w:val="center"/>
          </w:tcPr>
          <w:p w14:paraId="29572E1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供应商业绩</w:t>
            </w:r>
          </w:p>
        </w:tc>
        <w:tc>
          <w:tcPr>
            <w:tcW w:w="3960" w:type="dxa"/>
            <w:shd w:val="clear" w:color="auto" w:fill="auto"/>
            <w:vAlign w:val="top"/>
          </w:tcPr>
          <w:p w14:paraId="2479F324">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自</w:t>
            </w:r>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rPr>
              <w:t xml:space="preserve">年1月1日以来（以合同签订时间为准），供应商具有党政机关（或事业单位）委托的无障碍（或适老化）改造项目业绩的，每提供一个业绩得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满分</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eastAsia="zh-CN"/>
              </w:rPr>
              <w:t>。</w:t>
            </w:r>
          </w:p>
          <w:p w14:paraId="242BD59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注：</w:t>
            </w:r>
          </w:p>
          <w:p w14:paraId="1C2C859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响应文件中提供业绩合同的扫描件，若合同中无法体现合同签订时间、项目类型、供应商信息等主要评审要素时，须同时另提供业主单位（合同甲方）出具的证明材料扫描件（加盖有合同甲方公章），未提供或提供不全的不得分；</w:t>
            </w:r>
          </w:p>
          <w:p w14:paraId="480796C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）正在履约中或已履约完成的项目业绩，均予以认可；</w:t>
            </w:r>
          </w:p>
          <w:p w14:paraId="7D4E000A">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color w:val="000000"/>
                <w:sz w:val="24"/>
                <w:szCs w:val="24"/>
                <w:highlight w:val="none"/>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）本项所指党政机关包括：党的机关、人大机关、行政机关、政协机关、审判机关、检察机关及各级党政机关派出机构,直属事业单位及工会、共青团、妇联等。</w:t>
            </w:r>
          </w:p>
        </w:tc>
        <w:tc>
          <w:tcPr>
            <w:tcW w:w="1589" w:type="dxa"/>
            <w:shd w:val="clear" w:color="auto" w:fill="auto"/>
            <w:vAlign w:val="center"/>
          </w:tcPr>
          <w:p w14:paraId="2770222D">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12</w:t>
            </w:r>
            <w:r>
              <w:rPr>
                <w:rFonts w:hint="eastAsia" w:ascii="宋体" w:hAnsi="宋体" w:eastAsia="宋体" w:cs="宋体"/>
                <w:sz w:val="24"/>
                <w:szCs w:val="24"/>
              </w:rPr>
              <w:t>分</w:t>
            </w:r>
          </w:p>
        </w:tc>
      </w:tr>
      <w:tr w14:paraId="722D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8" w:type="dxa"/>
            <w:shd w:val="clear" w:color="auto" w:fill="auto"/>
            <w:vAlign w:val="center"/>
          </w:tcPr>
          <w:p w14:paraId="2631F95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rPr>
            </w:pPr>
          </w:p>
          <w:p w14:paraId="6AD878E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1A2E85D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 xml:space="preserve"> 分）</w:t>
            </w:r>
          </w:p>
        </w:tc>
        <w:tc>
          <w:tcPr>
            <w:tcW w:w="7269" w:type="dxa"/>
            <w:gridSpan w:val="3"/>
            <w:shd w:val="clear" w:color="auto" w:fill="auto"/>
            <w:vAlign w:val="center"/>
          </w:tcPr>
          <w:p w14:paraId="655CA17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价格分统一采用低价优先法，即满足磋商文件要求且最后报价最低的供应商的价格为磋商基准价，其价格分为满分 </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 xml:space="preserve"> 分。其他供应商的价格分统一按照下列公式计算：</w:t>
            </w:r>
          </w:p>
          <w:p w14:paraId="484E03A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0％×100</w:t>
            </w:r>
          </w:p>
        </w:tc>
      </w:tr>
    </w:tbl>
    <w:p w14:paraId="2C2E8D20">
      <w:pPr>
        <w:pStyle w:val="4"/>
        <w:spacing w:before="182" w:line="360" w:lineRule="auto"/>
        <w:ind w:left="121" w:right="234" w:firstLine="43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6D32C1D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磋商小组</w:t>
      </w:r>
      <w:r>
        <w:rPr>
          <w:rFonts w:asciiTheme="minorEastAsia" w:hAnsiTheme="minorEastAsia" w:eastAsiaTheme="minorEastAsia"/>
          <w:sz w:val="24"/>
          <w:highlight w:val="none"/>
        </w:rPr>
        <w:t>各成员应当独立对每个有效响应的文件进行评价、打分，然后汇总每个</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每项评分因素的得分，再取各位评委评分之平均值，四舍五入保留至小数点后两位数，得到该</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的技术资信分。</w:t>
      </w:r>
    </w:p>
    <w:p w14:paraId="3D4E549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的技术资信分加上根据上述标准计算出的价格分，即为该</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的综合总得分。</w:t>
      </w:r>
    </w:p>
    <w:p w14:paraId="1BAC21CF">
      <w:pPr>
        <w:spacing w:line="360" w:lineRule="auto"/>
        <w:ind w:firstLine="437"/>
        <w:outlineLvl w:val="2"/>
        <w:rPr>
          <w:rFonts w:hint="eastAsia" w:asciiTheme="minorEastAsia" w:hAnsiTheme="minorEastAsia" w:eastAsiaTheme="minorEastAsia"/>
          <w:b/>
          <w:sz w:val="24"/>
          <w:highlight w:val="none"/>
          <w:lang w:val="en-US" w:eastAsia="zh-CN"/>
        </w:rPr>
      </w:pPr>
      <w:bookmarkStart w:id="41" w:name="_Toc28936"/>
      <w:r>
        <w:rPr>
          <w:rFonts w:hint="eastAsia" w:asciiTheme="minorEastAsia" w:hAnsiTheme="minorEastAsia" w:eastAsiaTheme="minorEastAsia"/>
          <w:b/>
          <w:sz w:val="24"/>
          <w:highlight w:val="none"/>
          <w:lang w:val="en-US" w:eastAsia="zh-CN"/>
        </w:rPr>
        <w:t>三、评审程序</w:t>
      </w:r>
      <w:bookmarkEnd w:id="41"/>
    </w:p>
    <w:p w14:paraId="5492864F">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rPr>
        <w:t>初审。</w:t>
      </w:r>
      <w:r>
        <w:rPr>
          <w:rFonts w:hint="eastAsia" w:asciiTheme="minorEastAsia" w:hAnsiTheme="minorEastAsia" w:eastAsiaTheme="minorEastAsia"/>
          <w:b w:val="0"/>
          <w:bCs/>
          <w:sz w:val="24"/>
          <w:highlight w:val="none"/>
          <w:lang w:eastAsia="zh-CN"/>
        </w:rPr>
        <w:t>磋商小组</w:t>
      </w:r>
      <w:r>
        <w:rPr>
          <w:rFonts w:hint="eastAsia" w:asciiTheme="minorEastAsia" w:hAnsiTheme="minorEastAsia" w:eastAsiaTheme="minorEastAsia"/>
          <w:b w:val="0"/>
          <w:bCs/>
          <w:sz w:val="24"/>
          <w:highlight w:val="none"/>
          <w:lang w:val="en-US" w:eastAsia="zh-CN"/>
        </w:rPr>
        <w:t>对成功解密的响应文件按照</w:t>
      </w:r>
      <w:r>
        <w:rPr>
          <w:rFonts w:hint="eastAsia" w:asciiTheme="minorEastAsia" w:hAnsiTheme="minorEastAsia" w:eastAsiaTheme="minorEastAsia"/>
          <w:b w:val="0"/>
          <w:bCs/>
          <w:sz w:val="24"/>
          <w:highlight w:val="none"/>
        </w:rPr>
        <w:t>初审表</w:t>
      </w:r>
      <w:r>
        <w:rPr>
          <w:rFonts w:hint="eastAsia" w:asciiTheme="minorEastAsia" w:hAnsiTheme="minorEastAsia" w:eastAsiaTheme="minorEastAsia"/>
          <w:b w:val="0"/>
          <w:bCs/>
          <w:sz w:val="24"/>
          <w:highlight w:val="none"/>
          <w:lang w:val="en-US" w:eastAsia="zh-CN"/>
        </w:rPr>
        <w:t>进行评审，</w:t>
      </w:r>
      <w:r>
        <w:rPr>
          <w:rFonts w:hint="eastAsia" w:asciiTheme="minorEastAsia" w:hAnsiTheme="minorEastAsia" w:eastAsiaTheme="minorEastAsia"/>
          <w:b w:val="0"/>
          <w:bCs/>
          <w:sz w:val="24"/>
          <w:highlight w:val="none"/>
          <w:lang w:eastAsia="zh-CN"/>
        </w:rPr>
        <w:t>供应商</w:t>
      </w:r>
      <w:r>
        <w:rPr>
          <w:rFonts w:hint="eastAsia" w:asciiTheme="minorEastAsia" w:hAnsiTheme="minorEastAsia" w:eastAsiaTheme="minorEastAsia"/>
          <w:b w:val="0"/>
          <w:bCs/>
          <w:sz w:val="24"/>
          <w:highlight w:val="none"/>
        </w:rPr>
        <w:t>未实质性响应磋商文件要求导致</w:t>
      </w:r>
      <w:r>
        <w:rPr>
          <w:rFonts w:hint="eastAsia" w:asciiTheme="minorEastAsia" w:hAnsiTheme="minorEastAsia" w:eastAsiaTheme="minorEastAsia"/>
          <w:b w:val="0"/>
          <w:bCs/>
          <w:sz w:val="24"/>
          <w:highlight w:val="none"/>
          <w:lang w:val="en-US" w:eastAsia="zh-CN"/>
        </w:rPr>
        <w:t>响应</w:t>
      </w:r>
      <w:r>
        <w:rPr>
          <w:rFonts w:hint="eastAsia" w:asciiTheme="minorEastAsia" w:hAnsiTheme="minorEastAsia" w:eastAsiaTheme="minorEastAsia"/>
          <w:b w:val="0"/>
          <w:bCs/>
          <w:color w:val="auto"/>
          <w:sz w:val="24"/>
          <w:highlight w:val="none"/>
          <w:lang w:eastAsia="zh-CN"/>
        </w:rPr>
        <w:t>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磋商小组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供应商</w:t>
      </w:r>
      <w:r>
        <w:rPr>
          <w:rFonts w:hint="eastAsia" w:asciiTheme="minorEastAsia" w:hAnsiTheme="minorEastAsia" w:eastAsiaTheme="minorEastAsia"/>
          <w:b w:val="0"/>
          <w:bCs/>
          <w:color w:val="auto"/>
          <w:sz w:val="24"/>
          <w:highlight w:val="none"/>
        </w:rPr>
        <w:t>。</w:t>
      </w:r>
    </w:p>
    <w:p w14:paraId="4021F36E">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rPr>
        <w:t>磋商。初审合格后，磋商小组将按网上加密电子响应文件提交顺序集中与单一参审单位分别进行磋商，并给予所有参加磋商的参审单位平等的磋商机会。</w:t>
      </w:r>
    </w:p>
    <w:p w14:paraId="5F4F9779">
      <w:pPr>
        <w:spacing w:line="360" w:lineRule="auto"/>
        <w:ind w:firstLine="435"/>
        <w:rPr>
          <w:rFonts w:hint="default" w:asciiTheme="minorEastAsia" w:hAnsiTheme="minorEastAsia" w:eastAsiaTheme="minorEastAsia"/>
          <w:b w:val="0"/>
          <w:bCs/>
          <w:sz w:val="24"/>
          <w:highlight w:val="none"/>
          <w:lang w:val="en-US" w:eastAsia="zh-CN"/>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。磋商结束后，磋商小组应当要求所有实质性响应的参审单位在规定时间内提交最后报价。磋商文件中另有特殊规定的除外。</w:t>
      </w:r>
    </w:p>
    <w:p w14:paraId="4B779831">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4.</w:t>
      </w:r>
      <w:r>
        <w:rPr>
          <w:rFonts w:hint="eastAsia" w:asciiTheme="minorEastAsia" w:hAnsiTheme="minorEastAsia" w:eastAsiaTheme="minorEastAsia"/>
          <w:b w:val="0"/>
          <w:bCs/>
          <w:sz w:val="24"/>
          <w:highlight w:val="none"/>
        </w:rPr>
        <w:t>综合评分。</w:t>
      </w:r>
      <w:r>
        <w:rPr>
          <w:rFonts w:hint="eastAsia" w:asciiTheme="minorEastAsia" w:hAnsiTheme="minorEastAsia" w:eastAsiaTheme="minorEastAsia"/>
          <w:b w:val="0"/>
          <w:bCs/>
          <w:sz w:val="24"/>
          <w:highlight w:val="none"/>
          <w:lang w:eastAsia="zh-CN"/>
        </w:rPr>
        <w:t>磋商小组</w:t>
      </w:r>
      <w:r>
        <w:rPr>
          <w:rFonts w:hint="eastAsia" w:asciiTheme="minorEastAsia" w:hAnsiTheme="minorEastAsia" w:eastAsiaTheme="minorEastAsia"/>
          <w:b w:val="0"/>
          <w:bCs/>
          <w:sz w:val="24"/>
          <w:highlight w:val="none"/>
        </w:rPr>
        <w:t>只对通过初审，实质上响应磋商文件要求的</w:t>
      </w:r>
      <w:r>
        <w:rPr>
          <w:rFonts w:hint="eastAsia" w:asciiTheme="minorEastAsia" w:hAnsiTheme="minorEastAsia" w:eastAsiaTheme="minorEastAsia"/>
          <w:b w:val="0"/>
          <w:bCs/>
          <w:sz w:val="24"/>
          <w:highlight w:val="none"/>
          <w:lang w:eastAsia="zh-CN"/>
        </w:rPr>
        <w:t>响应文件</w:t>
      </w:r>
      <w:r>
        <w:rPr>
          <w:rFonts w:hint="eastAsia" w:asciiTheme="minorEastAsia" w:hAnsiTheme="minorEastAsia" w:eastAsiaTheme="minorEastAsia"/>
          <w:b w:val="0"/>
          <w:bCs/>
          <w:sz w:val="24"/>
          <w:highlight w:val="none"/>
        </w:rPr>
        <w:t>进行综合评分。经磋商确定最终</w:t>
      </w:r>
      <w:r>
        <w:rPr>
          <w:rFonts w:hint="eastAsia" w:asciiTheme="minorEastAsia" w:hAnsiTheme="minorEastAsia" w:eastAsiaTheme="minorEastAsia"/>
          <w:b w:val="0"/>
          <w:bCs/>
          <w:sz w:val="24"/>
          <w:highlight w:val="none"/>
          <w:lang w:eastAsia="zh-CN"/>
        </w:rPr>
        <w:t>招标需求</w:t>
      </w:r>
      <w:r>
        <w:rPr>
          <w:rFonts w:hint="eastAsia" w:asciiTheme="minorEastAsia" w:hAnsiTheme="minorEastAsia" w:eastAsiaTheme="minorEastAsia"/>
          <w:b w:val="0"/>
          <w:bCs/>
          <w:sz w:val="24"/>
          <w:highlight w:val="none"/>
        </w:rPr>
        <w:t>和提交</w:t>
      </w:r>
      <w:r>
        <w:rPr>
          <w:rFonts w:hint="eastAsia" w:asciiTheme="minorEastAsia" w:hAnsiTheme="minorEastAsia" w:eastAsiaTheme="minorEastAsia"/>
          <w:b w:val="0"/>
          <w:bCs/>
          <w:sz w:val="24"/>
          <w:highlight w:val="none"/>
          <w:lang w:eastAsia="zh-CN"/>
        </w:rPr>
        <w:t>最终投标报价</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供应商</w:t>
      </w:r>
      <w:r>
        <w:rPr>
          <w:rFonts w:hint="eastAsia" w:asciiTheme="minorEastAsia" w:hAnsiTheme="minorEastAsia" w:eastAsiaTheme="minorEastAsia"/>
          <w:b w:val="0"/>
          <w:bCs/>
          <w:sz w:val="24"/>
          <w:highlight w:val="none"/>
        </w:rPr>
        <w:t>后，由</w:t>
      </w:r>
      <w:r>
        <w:rPr>
          <w:rFonts w:hint="eastAsia" w:asciiTheme="minorEastAsia" w:hAnsiTheme="minorEastAsia" w:eastAsiaTheme="minorEastAsia"/>
          <w:b w:val="0"/>
          <w:bCs/>
          <w:sz w:val="24"/>
          <w:highlight w:val="none"/>
          <w:lang w:eastAsia="zh-CN"/>
        </w:rPr>
        <w:t>磋商小组</w:t>
      </w:r>
      <w:r>
        <w:rPr>
          <w:rFonts w:hint="eastAsia" w:asciiTheme="minorEastAsia" w:hAnsiTheme="minorEastAsia" w:eastAsiaTheme="minorEastAsia"/>
          <w:b w:val="0"/>
          <w:bCs/>
          <w:sz w:val="24"/>
          <w:highlight w:val="none"/>
        </w:rPr>
        <w:t>采用综合评分法对</w:t>
      </w:r>
      <w:r>
        <w:rPr>
          <w:rFonts w:hint="eastAsia" w:asciiTheme="minorEastAsia" w:hAnsiTheme="minorEastAsia" w:eastAsiaTheme="minorEastAsia"/>
          <w:b w:val="0"/>
          <w:bCs/>
          <w:sz w:val="24"/>
          <w:highlight w:val="none"/>
          <w:lang w:val="en-US" w:eastAsia="zh-CN"/>
        </w:rPr>
        <w:t>初审通过</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供应商</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响应文件</w:t>
      </w:r>
      <w:r>
        <w:rPr>
          <w:rFonts w:hint="eastAsia" w:asciiTheme="minorEastAsia" w:hAnsiTheme="minorEastAsia" w:eastAsiaTheme="minorEastAsia"/>
          <w:b w:val="0"/>
          <w:bCs/>
          <w:sz w:val="24"/>
          <w:highlight w:val="none"/>
        </w:rPr>
        <w:t>和</w:t>
      </w:r>
      <w:r>
        <w:rPr>
          <w:rFonts w:hint="eastAsia" w:asciiTheme="minorEastAsia" w:hAnsiTheme="minorEastAsia" w:eastAsiaTheme="minorEastAsia"/>
          <w:b w:val="0"/>
          <w:bCs/>
          <w:sz w:val="24"/>
          <w:highlight w:val="none"/>
          <w:lang w:eastAsia="zh-CN"/>
        </w:rPr>
        <w:t>最终投标报价</w:t>
      </w:r>
      <w:r>
        <w:rPr>
          <w:rFonts w:hint="eastAsia" w:asciiTheme="minorEastAsia" w:hAnsiTheme="minorEastAsia" w:eastAsiaTheme="minorEastAsia"/>
          <w:b w:val="0"/>
          <w:bCs/>
          <w:sz w:val="24"/>
          <w:highlight w:val="none"/>
        </w:rPr>
        <w:t>进行综合评分。</w:t>
      </w:r>
    </w:p>
    <w:p w14:paraId="4ADA99E0">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四、</w:t>
      </w:r>
      <w:r>
        <w:rPr>
          <w:rFonts w:hint="eastAsia" w:asciiTheme="minorEastAsia" w:hAnsiTheme="minorEastAsia" w:eastAsiaTheme="minorEastAsia"/>
          <w:b w:val="0"/>
          <w:bCs/>
          <w:sz w:val="24"/>
          <w:highlight w:val="none"/>
        </w:rPr>
        <w:t>相关说明。</w:t>
      </w:r>
    </w:p>
    <w:p w14:paraId="694071BE">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lang w:eastAsia="zh-CN"/>
        </w:rPr>
        <w:t>磋商小组</w:t>
      </w:r>
      <w:r>
        <w:rPr>
          <w:rFonts w:asciiTheme="minorEastAsia" w:hAnsiTheme="minorEastAsia" w:eastAsiaTheme="minorEastAsia"/>
          <w:b w:val="0"/>
          <w:bCs/>
          <w:sz w:val="24"/>
          <w:highlight w:val="none"/>
        </w:rPr>
        <w:t>根据与</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磋商情况可能实质性变动</w:t>
      </w:r>
      <w:r>
        <w:rPr>
          <w:rFonts w:hint="eastAsia" w:asciiTheme="minorEastAsia" w:hAnsiTheme="minorEastAsia" w:eastAsiaTheme="minorEastAsia"/>
          <w:b w:val="0"/>
          <w:bCs/>
          <w:sz w:val="24"/>
          <w:highlight w:val="none"/>
        </w:rPr>
        <w:t>磋商文件</w:t>
      </w:r>
      <w:r>
        <w:rPr>
          <w:rFonts w:asciiTheme="minorEastAsia" w:hAnsiTheme="minorEastAsia" w:eastAsiaTheme="minorEastAsia"/>
          <w:b w:val="0"/>
          <w:bCs/>
          <w:sz w:val="24"/>
          <w:highlight w:val="none"/>
        </w:rPr>
        <w:t>的内容，包括</w:t>
      </w:r>
      <w:r>
        <w:rPr>
          <w:rFonts w:hint="eastAsia" w:asciiTheme="minorEastAsia" w:hAnsiTheme="minorEastAsia" w:eastAsiaTheme="minorEastAsia"/>
          <w:b w:val="0"/>
          <w:bCs/>
          <w:sz w:val="24"/>
          <w:highlight w:val="none"/>
          <w:lang w:eastAsia="zh-CN"/>
        </w:rPr>
        <w:t>招标需求</w:t>
      </w:r>
      <w:r>
        <w:rPr>
          <w:rFonts w:asciiTheme="minorEastAsia" w:hAnsiTheme="minorEastAsia" w:eastAsiaTheme="minorEastAsia"/>
          <w:b w:val="0"/>
          <w:bCs/>
          <w:sz w:val="24"/>
          <w:highlight w:val="none"/>
        </w:rPr>
        <w:t>中的技术、服务要求以及合同草案条款。磋商文件有实质性变动的，</w:t>
      </w:r>
      <w:r>
        <w:rPr>
          <w:rFonts w:hint="eastAsia" w:asciiTheme="minorEastAsia" w:hAnsiTheme="minorEastAsia" w:eastAsiaTheme="minorEastAsia"/>
          <w:b w:val="0"/>
          <w:bCs/>
          <w:sz w:val="24"/>
          <w:highlight w:val="none"/>
        </w:rPr>
        <w:t>经</w:t>
      </w:r>
      <w:r>
        <w:rPr>
          <w:rFonts w:hint="eastAsia" w:asciiTheme="minorEastAsia" w:hAnsiTheme="minorEastAsia" w:eastAsiaTheme="minorEastAsia"/>
          <w:b w:val="0"/>
          <w:bCs/>
          <w:sz w:val="24"/>
          <w:highlight w:val="none"/>
          <w:lang w:eastAsia="zh-CN"/>
        </w:rPr>
        <w:t>业主单位</w:t>
      </w:r>
      <w:r>
        <w:rPr>
          <w:rFonts w:hint="eastAsia" w:asciiTheme="minorEastAsia" w:hAnsiTheme="minorEastAsia" w:eastAsiaTheme="minorEastAsia"/>
          <w:b w:val="0"/>
          <w:bCs/>
          <w:sz w:val="24"/>
          <w:highlight w:val="none"/>
        </w:rPr>
        <w:t>代表确认作为磋商文件的有效组成部分，</w:t>
      </w:r>
      <w:r>
        <w:rPr>
          <w:rFonts w:hint="eastAsia" w:asciiTheme="minorEastAsia" w:hAnsiTheme="minorEastAsia" w:eastAsiaTheme="minorEastAsia"/>
          <w:b w:val="0"/>
          <w:bCs/>
          <w:sz w:val="24"/>
          <w:highlight w:val="none"/>
          <w:lang w:eastAsia="zh-CN"/>
        </w:rPr>
        <w:t>磋商小组</w:t>
      </w:r>
      <w:r>
        <w:rPr>
          <w:rFonts w:asciiTheme="minorEastAsia" w:hAnsiTheme="minorEastAsia" w:eastAsiaTheme="minorEastAsia"/>
          <w:b w:val="0"/>
          <w:bCs/>
          <w:sz w:val="24"/>
          <w:highlight w:val="none"/>
        </w:rPr>
        <w:t>通知所有参加磋商的</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w:t>
      </w:r>
    </w:p>
    <w:p w14:paraId="427B8127">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2.</w:t>
      </w:r>
      <w:r>
        <w:rPr>
          <w:rFonts w:hint="eastAsia" w:asciiTheme="minorEastAsia" w:hAnsiTheme="minorEastAsia" w:eastAsiaTheme="minorEastAsia"/>
          <w:b w:val="0"/>
          <w:bCs/>
          <w:sz w:val="24"/>
          <w:highlight w:val="none"/>
          <w:lang w:eastAsia="zh-CN"/>
        </w:rPr>
        <w:t>磋商小组</w:t>
      </w:r>
      <w:r>
        <w:rPr>
          <w:rFonts w:asciiTheme="minorEastAsia" w:hAnsiTheme="minorEastAsia" w:eastAsiaTheme="minorEastAsia"/>
          <w:b w:val="0"/>
          <w:bCs/>
          <w:sz w:val="24"/>
          <w:highlight w:val="none"/>
        </w:rPr>
        <w:t>发现</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的报价或者某些分项报价明显低于其他通过初审的</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的报价，有可能影响产品质量和不能诚信履约的，应当要求其在合理的时间内</w:t>
      </w:r>
      <w:r>
        <w:rPr>
          <w:rFonts w:hint="eastAsia" w:asciiTheme="minorEastAsia" w:hAnsiTheme="minorEastAsia" w:eastAsiaTheme="minorEastAsia"/>
          <w:b w:val="0"/>
          <w:bCs/>
          <w:sz w:val="24"/>
          <w:highlight w:val="none"/>
          <w:lang w:val="en-US" w:eastAsia="zh-CN"/>
        </w:rPr>
        <w:t>按要求</w:t>
      </w:r>
      <w:r>
        <w:rPr>
          <w:rFonts w:asciiTheme="minorEastAsia" w:hAnsiTheme="minorEastAsia" w:eastAsiaTheme="minorEastAsia"/>
          <w:b w:val="0"/>
          <w:bCs/>
          <w:sz w:val="24"/>
          <w:highlight w:val="none"/>
        </w:rPr>
        <w:t>提供说明，必要时提交相关证明材料；</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不能证明其报价合理性的，其</w:t>
      </w:r>
      <w:r>
        <w:rPr>
          <w:rFonts w:hint="eastAsia" w:asciiTheme="minorEastAsia" w:hAnsiTheme="minorEastAsia" w:eastAsiaTheme="minorEastAsia"/>
          <w:b w:val="0"/>
          <w:bCs/>
          <w:sz w:val="24"/>
          <w:highlight w:val="none"/>
          <w:lang w:eastAsia="zh-CN"/>
        </w:rPr>
        <w:t>响应文件</w:t>
      </w:r>
      <w:r>
        <w:rPr>
          <w:rFonts w:asciiTheme="minorEastAsia" w:hAnsiTheme="minorEastAsia" w:eastAsiaTheme="minorEastAsia"/>
          <w:b w:val="0"/>
          <w:bCs/>
          <w:sz w:val="24"/>
          <w:highlight w:val="none"/>
        </w:rPr>
        <w:t>将被认定为</w:t>
      </w:r>
      <w:r>
        <w:rPr>
          <w:rFonts w:hint="eastAsia" w:asciiTheme="minorEastAsia" w:hAnsiTheme="minorEastAsia" w:eastAsiaTheme="minorEastAsia"/>
          <w:b w:val="0"/>
          <w:bCs/>
          <w:sz w:val="24"/>
          <w:highlight w:val="none"/>
          <w:lang w:eastAsia="zh-CN"/>
        </w:rPr>
        <w:t>投标无效</w:t>
      </w:r>
      <w:r>
        <w:rPr>
          <w:rFonts w:asciiTheme="minorEastAsia" w:hAnsiTheme="minorEastAsia" w:eastAsiaTheme="minorEastAsia"/>
          <w:b w:val="0"/>
          <w:bCs/>
          <w:sz w:val="24"/>
          <w:highlight w:val="none"/>
        </w:rPr>
        <w:t>。</w:t>
      </w:r>
    </w:p>
    <w:p w14:paraId="38ECBE01">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3.</w:t>
      </w:r>
      <w:r>
        <w:rPr>
          <w:rFonts w:asciiTheme="minorEastAsia" w:hAnsiTheme="minorEastAsia" w:eastAsiaTheme="minorEastAsia"/>
          <w:b w:val="0"/>
          <w:bCs/>
          <w:sz w:val="24"/>
          <w:highlight w:val="none"/>
        </w:rPr>
        <w:t>无论何种原因，即使</w:t>
      </w:r>
      <w:r>
        <w:rPr>
          <w:rFonts w:hint="eastAsia" w:asciiTheme="minorEastAsia" w:hAnsiTheme="minorEastAsia" w:eastAsiaTheme="minorEastAsia"/>
          <w:b w:val="0"/>
          <w:bCs/>
          <w:sz w:val="24"/>
          <w:highlight w:val="none"/>
          <w:lang w:eastAsia="zh-CN"/>
        </w:rPr>
        <w:t>供应商</w:t>
      </w:r>
      <w:r>
        <w:rPr>
          <w:rFonts w:hint="eastAsia" w:asciiTheme="minorEastAsia" w:hAnsiTheme="minorEastAsia" w:eastAsiaTheme="minorEastAsia"/>
          <w:b w:val="0"/>
          <w:bCs/>
          <w:sz w:val="24"/>
          <w:highlight w:val="none"/>
        </w:rPr>
        <w:t>磋商</w:t>
      </w:r>
      <w:r>
        <w:rPr>
          <w:rFonts w:asciiTheme="minorEastAsia" w:hAnsiTheme="minorEastAsia" w:eastAsiaTheme="minorEastAsia"/>
          <w:b w:val="0"/>
          <w:bCs/>
          <w:sz w:val="24"/>
          <w:highlight w:val="none"/>
        </w:rPr>
        <w:t>时携带了证书材料的原件，但</w:t>
      </w:r>
      <w:r>
        <w:rPr>
          <w:rFonts w:hint="eastAsia" w:asciiTheme="minorEastAsia" w:hAnsiTheme="minorEastAsia" w:eastAsiaTheme="minorEastAsia"/>
          <w:b w:val="0"/>
          <w:bCs/>
          <w:sz w:val="24"/>
          <w:highlight w:val="none"/>
          <w:lang w:eastAsia="zh-CN"/>
        </w:rPr>
        <w:t>响应文件</w:t>
      </w:r>
      <w:r>
        <w:rPr>
          <w:rFonts w:asciiTheme="minorEastAsia" w:hAnsiTheme="minorEastAsia" w:eastAsiaTheme="minorEastAsia"/>
          <w:b w:val="0"/>
          <w:bCs/>
          <w:sz w:val="24"/>
          <w:highlight w:val="none"/>
        </w:rPr>
        <w:t>中未提供与之内容完全一致的</w:t>
      </w:r>
      <w:r>
        <w:rPr>
          <w:rFonts w:hint="eastAsia" w:asciiTheme="minorEastAsia" w:hAnsiTheme="minorEastAsia" w:eastAsiaTheme="minorEastAsia"/>
          <w:b w:val="0"/>
          <w:bCs/>
          <w:sz w:val="24"/>
          <w:highlight w:val="none"/>
        </w:rPr>
        <w:t>扫描件</w:t>
      </w:r>
      <w:r>
        <w:rPr>
          <w:rFonts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磋商小组</w:t>
      </w:r>
      <w:r>
        <w:rPr>
          <w:rFonts w:asciiTheme="minorEastAsia" w:hAnsiTheme="minorEastAsia" w:eastAsiaTheme="minorEastAsia"/>
          <w:b w:val="0"/>
          <w:bCs/>
          <w:sz w:val="24"/>
          <w:highlight w:val="none"/>
        </w:rPr>
        <w:t>可以视同其未提供。</w:t>
      </w:r>
    </w:p>
    <w:p w14:paraId="31270690">
      <w:pPr>
        <w:spacing w:line="298" w:lineRule="auto"/>
        <w:rPr>
          <w:rFonts w:ascii="Arial"/>
          <w:sz w:val="21"/>
          <w:highlight w:val="none"/>
        </w:rPr>
      </w:pPr>
    </w:p>
    <w:p w14:paraId="55D0C801">
      <w:pPr>
        <w:pStyle w:val="4"/>
        <w:spacing w:before="100" w:line="224" w:lineRule="auto"/>
        <w:ind w:left="3225"/>
        <w:outlineLvl w:val="0"/>
        <w:rPr>
          <w:b/>
          <w:bCs/>
          <w:spacing w:val="2"/>
          <w:highlight w:val="none"/>
        </w:rPr>
      </w:pPr>
      <w:bookmarkStart w:id="42" w:name="_Toc23833"/>
    </w:p>
    <w:p w14:paraId="61663B80">
      <w:pPr>
        <w:pStyle w:val="4"/>
        <w:spacing w:before="100" w:line="224" w:lineRule="auto"/>
        <w:ind w:left="3225"/>
        <w:outlineLvl w:val="0"/>
        <w:rPr>
          <w:b/>
          <w:bCs/>
          <w:spacing w:val="2"/>
          <w:highlight w:val="none"/>
        </w:rPr>
      </w:pPr>
    </w:p>
    <w:p w14:paraId="35860951">
      <w:pPr>
        <w:pStyle w:val="4"/>
        <w:spacing w:before="100" w:line="224" w:lineRule="auto"/>
        <w:ind w:left="3225"/>
        <w:outlineLvl w:val="0"/>
        <w:rPr>
          <w:b/>
          <w:bCs/>
          <w:spacing w:val="2"/>
          <w:highlight w:val="none"/>
        </w:rPr>
      </w:pPr>
    </w:p>
    <w:p w14:paraId="451DBFF1">
      <w:pPr>
        <w:pStyle w:val="4"/>
        <w:spacing w:before="100" w:line="224" w:lineRule="auto"/>
        <w:ind w:left="3225"/>
        <w:outlineLvl w:val="0"/>
        <w:rPr>
          <w:b/>
          <w:bCs/>
          <w:spacing w:val="2"/>
          <w:highlight w:val="none"/>
        </w:rPr>
      </w:pPr>
    </w:p>
    <w:p w14:paraId="7DF1C352">
      <w:pPr>
        <w:pStyle w:val="4"/>
        <w:spacing w:before="100" w:line="224" w:lineRule="auto"/>
        <w:ind w:left="3225"/>
        <w:outlineLvl w:val="0"/>
        <w:rPr>
          <w:b/>
          <w:bCs/>
          <w:spacing w:val="2"/>
          <w:highlight w:val="none"/>
        </w:rPr>
      </w:pPr>
    </w:p>
    <w:p w14:paraId="0B84D345">
      <w:pPr>
        <w:pStyle w:val="4"/>
        <w:spacing w:before="100" w:line="224" w:lineRule="auto"/>
        <w:ind w:left="3225"/>
        <w:outlineLvl w:val="0"/>
        <w:rPr>
          <w:b/>
          <w:bCs/>
          <w:spacing w:val="2"/>
          <w:highlight w:val="none"/>
        </w:rPr>
      </w:pPr>
    </w:p>
    <w:p w14:paraId="707A82F8">
      <w:pPr>
        <w:pStyle w:val="4"/>
        <w:spacing w:before="100" w:line="224" w:lineRule="auto"/>
        <w:ind w:left="3225"/>
        <w:outlineLvl w:val="0"/>
        <w:rPr>
          <w:b/>
          <w:bCs/>
          <w:spacing w:val="2"/>
          <w:highlight w:val="none"/>
        </w:rPr>
      </w:pPr>
    </w:p>
    <w:p w14:paraId="36D6DAE2">
      <w:pPr>
        <w:pStyle w:val="4"/>
        <w:spacing w:before="100" w:line="224" w:lineRule="auto"/>
        <w:ind w:left="3225"/>
        <w:outlineLvl w:val="0"/>
        <w:rPr>
          <w:b/>
          <w:bCs/>
          <w:spacing w:val="2"/>
          <w:highlight w:val="none"/>
        </w:rPr>
      </w:pPr>
    </w:p>
    <w:p w14:paraId="53899D3A">
      <w:pPr>
        <w:pStyle w:val="4"/>
        <w:spacing w:before="100" w:line="224" w:lineRule="auto"/>
        <w:ind w:left="3225"/>
        <w:outlineLvl w:val="0"/>
        <w:rPr>
          <w:b/>
          <w:bCs/>
          <w:spacing w:val="2"/>
          <w:highlight w:val="none"/>
        </w:rPr>
      </w:pPr>
    </w:p>
    <w:p w14:paraId="72D4BFB1">
      <w:pPr>
        <w:pStyle w:val="4"/>
        <w:spacing w:before="100" w:line="224" w:lineRule="auto"/>
        <w:ind w:left="3225"/>
        <w:outlineLvl w:val="0"/>
        <w:rPr>
          <w:b/>
          <w:bCs/>
          <w:spacing w:val="2"/>
          <w:highlight w:val="none"/>
        </w:rPr>
      </w:pPr>
    </w:p>
    <w:p w14:paraId="25DA9935">
      <w:pPr>
        <w:pStyle w:val="4"/>
        <w:spacing w:before="100" w:line="224" w:lineRule="auto"/>
        <w:ind w:left="3225"/>
        <w:outlineLvl w:val="0"/>
        <w:rPr>
          <w:b/>
          <w:bCs/>
          <w:spacing w:val="2"/>
          <w:highlight w:val="none"/>
        </w:rPr>
      </w:pPr>
    </w:p>
    <w:p w14:paraId="4B0E47B6">
      <w:pPr>
        <w:pStyle w:val="4"/>
        <w:spacing w:before="100" w:line="224" w:lineRule="auto"/>
        <w:ind w:left="3225"/>
        <w:outlineLvl w:val="0"/>
        <w:rPr>
          <w:b/>
          <w:bCs/>
          <w:spacing w:val="2"/>
          <w:highlight w:val="none"/>
        </w:rPr>
      </w:pPr>
    </w:p>
    <w:p w14:paraId="0896D315">
      <w:pPr>
        <w:pStyle w:val="4"/>
        <w:spacing w:before="100" w:line="224" w:lineRule="auto"/>
        <w:ind w:left="3225"/>
        <w:outlineLvl w:val="0"/>
        <w:rPr>
          <w:b/>
          <w:bCs/>
          <w:spacing w:val="2"/>
          <w:highlight w:val="none"/>
        </w:rPr>
      </w:pPr>
    </w:p>
    <w:p w14:paraId="3C96E3EF">
      <w:pPr>
        <w:pStyle w:val="4"/>
        <w:spacing w:before="100" w:line="224" w:lineRule="auto"/>
        <w:ind w:left="3225"/>
        <w:outlineLvl w:val="0"/>
        <w:rPr>
          <w:b/>
          <w:bCs/>
          <w:spacing w:val="2"/>
          <w:highlight w:val="none"/>
        </w:rPr>
      </w:pPr>
    </w:p>
    <w:p w14:paraId="03914883">
      <w:pPr>
        <w:pStyle w:val="4"/>
        <w:spacing w:before="100" w:line="224" w:lineRule="auto"/>
        <w:ind w:left="3225"/>
        <w:outlineLvl w:val="0"/>
        <w:rPr>
          <w:b/>
          <w:bCs/>
          <w:spacing w:val="2"/>
          <w:highlight w:val="none"/>
        </w:rPr>
      </w:pPr>
    </w:p>
    <w:p w14:paraId="1CF7D966">
      <w:pPr>
        <w:pStyle w:val="4"/>
        <w:spacing w:before="100" w:line="224" w:lineRule="auto"/>
        <w:ind w:left="3225"/>
        <w:outlineLvl w:val="0"/>
        <w:rPr>
          <w:b/>
          <w:bCs/>
          <w:spacing w:val="2"/>
          <w:highlight w:val="none"/>
        </w:rPr>
      </w:pPr>
    </w:p>
    <w:p w14:paraId="2D4FD4A6">
      <w:pPr>
        <w:pStyle w:val="4"/>
        <w:spacing w:before="100" w:line="224" w:lineRule="auto"/>
        <w:ind w:left="3225"/>
        <w:outlineLvl w:val="0"/>
        <w:rPr>
          <w:b/>
          <w:bCs/>
          <w:spacing w:val="2"/>
          <w:highlight w:val="none"/>
        </w:rPr>
      </w:pPr>
    </w:p>
    <w:p w14:paraId="689C269E">
      <w:pPr>
        <w:pStyle w:val="4"/>
        <w:spacing w:before="100" w:line="224" w:lineRule="auto"/>
        <w:ind w:left="3225"/>
        <w:outlineLvl w:val="0"/>
        <w:rPr>
          <w:b/>
          <w:bCs/>
          <w:spacing w:val="2"/>
          <w:highlight w:val="none"/>
        </w:rPr>
      </w:pPr>
    </w:p>
    <w:p w14:paraId="537971D1">
      <w:pPr>
        <w:pStyle w:val="4"/>
        <w:spacing w:before="100" w:line="224" w:lineRule="auto"/>
        <w:ind w:left="3225"/>
        <w:outlineLvl w:val="0"/>
        <w:rPr>
          <w:b/>
          <w:bCs/>
          <w:spacing w:val="2"/>
          <w:highlight w:val="none"/>
        </w:rPr>
      </w:pPr>
    </w:p>
    <w:p w14:paraId="1D0E6E33">
      <w:pPr>
        <w:pStyle w:val="4"/>
        <w:spacing w:before="100" w:line="224" w:lineRule="auto"/>
        <w:ind w:left="3225"/>
        <w:outlineLvl w:val="0"/>
        <w:rPr>
          <w:b/>
          <w:bCs/>
          <w:spacing w:val="2"/>
          <w:highlight w:val="none"/>
        </w:rPr>
      </w:pPr>
    </w:p>
    <w:p w14:paraId="5F6DC158">
      <w:pPr>
        <w:pStyle w:val="4"/>
        <w:spacing w:before="100" w:line="224" w:lineRule="auto"/>
        <w:ind w:left="3225"/>
        <w:outlineLvl w:val="0"/>
        <w:rPr>
          <w:b/>
          <w:bCs/>
          <w:spacing w:val="2"/>
          <w:highlight w:val="none"/>
        </w:rPr>
      </w:pPr>
    </w:p>
    <w:p w14:paraId="44D49DB8">
      <w:pPr>
        <w:pStyle w:val="4"/>
        <w:spacing w:before="100" w:line="224" w:lineRule="auto"/>
        <w:ind w:left="3225"/>
        <w:outlineLvl w:val="0"/>
        <w:rPr>
          <w:highlight w:val="none"/>
        </w:rPr>
      </w:pPr>
      <w:r>
        <w:rPr>
          <w:b/>
          <w:bCs/>
          <w:spacing w:val="2"/>
          <w:highlight w:val="none"/>
        </w:rPr>
        <w:t>第五章</w:t>
      </w:r>
      <w:r>
        <w:rPr>
          <w:spacing w:val="2"/>
          <w:highlight w:val="none"/>
        </w:rPr>
        <w:t xml:space="preserve">  </w:t>
      </w:r>
      <w:r>
        <w:rPr>
          <w:b/>
          <w:bCs/>
          <w:spacing w:val="2"/>
          <w:highlight w:val="none"/>
        </w:rPr>
        <w:t>合同</w:t>
      </w:r>
      <w:bookmarkEnd w:id="42"/>
    </w:p>
    <w:p w14:paraId="39D11793">
      <w:pPr>
        <w:spacing w:line="366" w:lineRule="auto"/>
        <w:rPr>
          <w:rFonts w:ascii="Arial"/>
          <w:sz w:val="21"/>
          <w:highlight w:val="none"/>
        </w:rPr>
      </w:pPr>
    </w:p>
    <w:p w14:paraId="210FE1D6">
      <w:pPr>
        <w:pStyle w:val="4"/>
        <w:spacing w:before="82" w:line="211" w:lineRule="auto"/>
        <w:ind w:left="1079"/>
        <w:outlineLvl w:val="0"/>
        <w:rPr>
          <w:sz w:val="25"/>
          <w:szCs w:val="25"/>
          <w:highlight w:val="none"/>
        </w:rPr>
      </w:pPr>
      <w:bookmarkStart w:id="43" w:name="_Toc20716"/>
      <w:r>
        <w:rPr>
          <w:i/>
          <w:iCs/>
          <w:color w:val="FF0000"/>
          <w:spacing w:val="-10"/>
          <w:sz w:val="25"/>
          <w:szCs w:val="25"/>
          <w:highlight w:val="none"/>
        </w:rPr>
        <w:t>（本合同为参考格式，业主单位可根据结合自身情况使用）</w:t>
      </w:r>
      <w:bookmarkEnd w:id="43"/>
    </w:p>
    <w:p w14:paraId="62EAE541">
      <w:pPr>
        <w:spacing w:line="315" w:lineRule="auto"/>
        <w:rPr>
          <w:rFonts w:ascii="Arial"/>
          <w:sz w:val="21"/>
          <w:highlight w:val="none"/>
        </w:rPr>
      </w:pPr>
    </w:p>
    <w:p w14:paraId="665D3562">
      <w:pPr>
        <w:pStyle w:val="4"/>
        <w:spacing w:before="78" w:line="220" w:lineRule="auto"/>
        <w:ind w:left="22"/>
        <w:rPr>
          <w:sz w:val="24"/>
          <w:szCs w:val="24"/>
          <w:highlight w:val="none"/>
        </w:rPr>
      </w:pPr>
      <w:r>
        <w:rPr>
          <w:spacing w:val="-2"/>
          <w:sz w:val="24"/>
          <w:szCs w:val="24"/>
          <w:highlight w:val="none"/>
        </w:rPr>
        <w:t>业主单位（甲方</w:t>
      </w:r>
      <w:r>
        <w:rPr>
          <w:spacing w:val="2"/>
          <w:sz w:val="24"/>
          <w:szCs w:val="24"/>
          <w:highlight w:val="none"/>
        </w:rPr>
        <w:t>）：</w:t>
      </w:r>
      <w:r>
        <w:rPr>
          <w:sz w:val="24"/>
          <w:szCs w:val="24"/>
          <w:highlight w:val="none"/>
          <w:u w:val="single" w:color="auto"/>
        </w:rPr>
        <w:t xml:space="preserve">                              </w:t>
      </w:r>
    </w:p>
    <w:p w14:paraId="50F1F0E6">
      <w:pPr>
        <w:pStyle w:val="4"/>
        <w:spacing w:before="181" w:line="219" w:lineRule="auto"/>
        <w:ind w:left="23"/>
        <w:rPr>
          <w:sz w:val="24"/>
          <w:szCs w:val="24"/>
          <w:highlight w:val="none"/>
        </w:rPr>
      </w:pPr>
      <w:r>
        <w:rPr>
          <w:spacing w:val="-2"/>
          <w:sz w:val="24"/>
          <w:szCs w:val="24"/>
          <w:highlight w:val="none"/>
        </w:rPr>
        <w:t>供应商（乙方</w:t>
      </w:r>
      <w:r>
        <w:rPr>
          <w:sz w:val="24"/>
          <w:szCs w:val="24"/>
          <w:highlight w:val="none"/>
        </w:rPr>
        <w:t>）：</w:t>
      </w:r>
      <w:r>
        <w:rPr>
          <w:sz w:val="24"/>
          <w:szCs w:val="24"/>
          <w:highlight w:val="none"/>
          <w:u w:val="single" w:color="auto"/>
        </w:rPr>
        <w:t xml:space="preserve">                              </w:t>
      </w:r>
    </w:p>
    <w:p w14:paraId="7E46F910">
      <w:pPr>
        <w:pStyle w:val="4"/>
        <w:spacing w:before="184" w:line="222" w:lineRule="auto"/>
        <w:ind w:left="23"/>
        <w:rPr>
          <w:sz w:val="24"/>
          <w:szCs w:val="24"/>
          <w:highlight w:val="none"/>
        </w:rPr>
      </w:pPr>
      <w:r>
        <w:rPr>
          <w:spacing w:val="-2"/>
          <w:sz w:val="24"/>
          <w:szCs w:val="24"/>
          <w:highlight w:val="none"/>
        </w:rPr>
        <w:t>签订地点：</w:t>
      </w:r>
      <w:r>
        <w:rPr>
          <w:sz w:val="24"/>
          <w:szCs w:val="24"/>
          <w:highlight w:val="none"/>
          <w:u w:val="single" w:color="auto"/>
        </w:rPr>
        <w:t xml:space="preserve">                      </w:t>
      </w:r>
    </w:p>
    <w:p w14:paraId="6E131612">
      <w:pPr>
        <w:pStyle w:val="4"/>
        <w:spacing w:before="179" w:line="220" w:lineRule="auto"/>
        <w:ind w:left="24"/>
        <w:rPr>
          <w:sz w:val="24"/>
          <w:szCs w:val="24"/>
          <w:highlight w:val="none"/>
        </w:rPr>
      </w:pPr>
      <w:r>
        <w:rPr>
          <w:spacing w:val="-2"/>
          <w:sz w:val="24"/>
          <w:szCs w:val="24"/>
          <w:highlight w:val="none"/>
        </w:rPr>
        <w:t>招标项目名称：</w:t>
      </w:r>
      <w:r>
        <w:rPr>
          <w:sz w:val="24"/>
          <w:szCs w:val="24"/>
          <w:highlight w:val="none"/>
          <w:u w:val="single" w:color="auto"/>
        </w:rPr>
        <w:t xml:space="preserve">                              </w:t>
      </w:r>
    </w:p>
    <w:p w14:paraId="6E083115">
      <w:pPr>
        <w:pStyle w:val="4"/>
        <w:spacing w:before="182" w:line="219" w:lineRule="auto"/>
        <w:ind w:left="24"/>
        <w:rPr>
          <w:sz w:val="24"/>
          <w:szCs w:val="24"/>
          <w:highlight w:val="none"/>
        </w:rPr>
      </w:pPr>
      <w:r>
        <w:rPr>
          <w:spacing w:val="-2"/>
          <w:sz w:val="24"/>
          <w:szCs w:val="24"/>
          <w:highlight w:val="none"/>
        </w:rPr>
        <w:t>招标项目编号：</w:t>
      </w:r>
      <w:r>
        <w:rPr>
          <w:sz w:val="24"/>
          <w:szCs w:val="24"/>
          <w:highlight w:val="none"/>
          <w:u w:val="single" w:color="auto"/>
        </w:rPr>
        <w:t xml:space="preserve">                              </w:t>
      </w:r>
    </w:p>
    <w:p w14:paraId="06F85267">
      <w:pPr>
        <w:pStyle w:val="4"/>
        <w:spacing w:before="183" w:line="360" w:lineRule="auto"/>
        <w:ind w:left="23" w:right="45" w:firstLine="481"/>
        <w:jc w:val="both"/>
        <w:rPr>
          <w:sz w:val="24"/>
          <w:szCs w:val="24"/>
          <w:highlight w:val="none"/>
        </w:rPr>
      </w:pPr>
      <w:r>
        <w:rPr>
          <w:spacing w:val="-2"/>
          <w:sz w:val="24"/>
          <w:szCs w:val="24"/>
          <w:highlight w:val="none"/>
        </w:rPr>
        <w:t>经本项目磋商小组评审，决定将合同授予乙方。为进一步明确双</w:t>
      </w:r>
      <w:r>
        <w:rPr>
          <w:spacing w:val="-3"/>
          <w:sz w:val="24"/>
          <w:szCs w:val="24"/>
          <w:highlight w:val="none"/>
        </w:rPr>
        <w:t>方的责任，确保合同的顺利履行，根据《中华人民共和国民法典》之规定及肥西县公共资源交易有限责任公司的磋商文件、</w:t>
      </w:r>
      <w:r>
        <w:rPr>
          <w:rFonts w:hint="eastAsia"/>
          <w:spacing w:val="-3"/>
          <w:sz w:val="24"/>
          <w:szCs w:val="24"/>
          <w:highlight w:val="none"/>
          <w:lang w:eastAsia="zh-CN"/>
        </w:rPr>
        <w:t>成交</w:t>
      </w:r>
      <w:r>
        <w:rPr>
          <w:spacing w:val="-3"/>
          <w:sz w:val="24"/>
          <w:szCs w:val="24"/>
          <w:highlight w:val="none"/>
        </w:rPr>
        <w:t>通知书等相关资料的要求，经甲乙双方充分</w:t>
      </w:r>
      <w:r>
        <w:rPr>
          <w:spacing w:val="-1"/>
          <w:sz w:val="24"/>
          <w:szCs w:val="24"/>
          <w:highlight w:val="none"/>
        </w:rPr>
        <w:t>协商，特订立本合同，以便共同遵守。</w:t>
      </w:r>
    </w:p>
    <w:p w14:paraId="025FBA27">
      <w:pPr>
        <w:pStyle w:val="4"/>
        <w:spacing w:before="1" w:line="219" w:lineRule="auto"/>
        <w:ind w:left="478"/>
        <w:outlineLvl w:val="1"/>
        <w:rPr>
          <w:sz w:val="24"/>
          <w:szCs w:val="24"/>
          <w:highlight w:val="none"/>
        </w:rPr>
      </w:pPr>
      <w:bookmarkStart w:id="44" w:name="_Toc20622"/>
      <w:r>
        <w:rPr>
          <w:b/>
          <w:bCs/>
          <w:spacing w:val="-6"/>
          <w:sz w:val="24"/>
          <w:szCs w:val="24"/>
          <w:highlight w:val="none"/>
        </w:rPr>
        <w:t>1.合同组成部分</w:t>
      </w:r>
      <w:bookmarkEnd w:id="44"/>
    </w:p>
    <w:p w14:paraId="2F6A60C7">
      <w:pPr>
        <w:pStyle w:val="4"/>
        <w:spacing w:before="183" w:line="360" w:lineRule="auto"/>
        <w:ind w:left="27" w:right="71" w:firstLine="437"/>
        <w:jc w:val="both"/>
        <w:rPr>
          <w:sz w:val="24"/>
          <w:szCs w:val="24"/>
          <w:highlight w:val="none"/>
        </w:rPr>
      </w:pPr>
      <w:r>
        <w:rPr>
          <w:spacing w:val="-2"/>
          <w:sz w:val="24"/>
          <w:szCs w:val="24"/>
          <w:highlight w:val="none"/>
        </w:rPr>
        <w:t>下列文件为本合同的组成部分，并构成一个整体，需综合解释、相互补充。</w:t>
      </w:r>
      <w:r>
        <w:rPr>
          <w:spacing w:val="-3"/>
          <w:sz w:val="24"/>
          <w:szCs w:val="24"/>
          <w:highlight w:val="none"/>
        </w:rPr>
        <w:t>如果下列文件内容出现不一致的情形，那么在保证按照磋商文件确定的事</w:t>
      </w:r>
      <w:r>
        <w:rPr>
          <w:spacing w:val="-4"/>
          <w:sz w:val="24"/>
          <w:szCs w:val="24"/>
          <w:highlight w:val="none"/>
        </w:rPr>
        <w:t>项前提</w:t>
      </w:r>
      <w:r>
        <w:rPr>
          <w:spacing w:val="-1"/>
          <w:sz w:val="24"/>
          <w:szCs w:val="24"/>
          <w:highlight w:val="none"/>
        </w:rPr>
        <w:t>下，组成本合同的多个文件的优先适用顺序如下：</w:t>
      </w:r>
    </w:p>
    <w:p w14:paraId="70B6EF24">
      <w:pPr>
        <w:pStyle w:val="4"/>
        <w:spacing w:line="218" w:lineRule="auto"/>
        <w:ind w:left="475"/>
        <w:rPr>
          <w:sz w:val="24"/>
          <w:szCs w:val="24"/>
          <w:highlight w:val="none"/>
        </w:rPr>
      </w:pPr>
      <w:r>
        <w:rPr>
          <w:spacing w:val="-3"/>
          <w:sz w:val="24"/>
          <w:szCs w:val="24"/>
          <w:highlight w:val="none"/>
        </w:rPr>
        <w:t>1.1</w:t>
      </w:r>
      <w:r>
        <w:rPr>
          <w:spacing w:val="-35"/>
          <w:sz w:val="24"/>
          <w:szCs w:val="24"/>
          <w:highlight w:val="none"/>
        </w:rPr>
        <w:t xml:space="preserve"> </w:t>
      </w:r>
      <w:r>
        <w:rPr>
          <w:spacing w:val="-3"/>
          <w:sz w:val="24"/>
          <w:szCs w:val="24"/>
          <w:highlight w:val="none"/>
        </w:rPr>
        <w:t>本合同及其补充合同、变更协议；</w:t>
      </w:r>
    </w:p>
    <w:p w14:paraId="6C126CD5">
      <w:pPr>
        <w:pStyle w:val="4"/>
        <w:spacing w:before="184" w:line="219" w:lineRule="auto"/>
        <w:ind w:left="475"/>
        <w:rPr>
          <w:sz w:val="24"/>
          <w:szCs w:val="24"/>
          <w:highlight w:val="none"/>
        </w:rPr>
      </w:pPr>
      <w:r>
        <w:rPr>
          <w:spacing w:val="-7"/>
          <w:sz w:val="24"/>
          <w:szCs w:val="24"/>
          <w:highlight w:val="none"/>
        </w:rPr>
        <w:t>1.2</w:t>
      </w:r>
      <w:r>
        <w:rPr>
          <w:spacing w:val="-26"/>
          <w:sz w:val="24"/>
          <w:szCs w:val="24"/>
          <w:highlight w:val="none"/>
        </w:rPr>
        <w:t xml:space="preserve"> </w:t>
      </w:r>
      <w:r>
        <w:rPr>
          <w:rFonts w:hint="eastAsia"/>
          <w:spacing w:val="-7"/>
          <w:sz w:val="24"/>
          <w:szCs w:val="24"/>
          <w:highlight w:val="none"/>
          <w:lang w:eastAsia="zh-CN"/>
        </w:rPr>
        <w:t>成交</w:t>
      </w:r>
      <w:r>
        <w:rPr>
          <w:spacing w:val="-7"/>
          <w:sz w:val="24"/>
          <w:szCs w:val="24"/>
          <w:highlight w:val="none"/>
        </w:rPr>
        <w:t>通知书；</w:t>
      </w:r>
    </w:p>
    <w:p w14:paraId="1A009F40">
      <w:pPr>
        <w:pStyle w:val="4"/>
        <w:spacing w:before="184" w:line="219" w:lineRule="auto"/>
        <w:ind w:left="475"/>
        <w:rPr>
          <w:sz w:val="24"/>
          <w:szCs w:val="24"/>
          <w:highlight w:val="none"/>
        </w:rPr>
      </w:pPr>
      <w:r>
        <w:rPr>
          <w:spacing w:val="-3"/>
          <w:sz w:val="24"/>
          <w:szCs w:val="24"/>
          <w:highlight w:val="none"/>
        </w:rPr>
        <w:t>1.3</w:t>
      </w:r>
      <w:r>
        <w:rPr>
          <w:spacing w:val="-38"/>
          <w:sz w:val="24"/>
          <w:szCs w:val="24"/>
          <w:highlight w:val="none"/>
        </w:rPr>
        <w:t xml:space="preserve"> </w:t>
      </w:r>
      <w:r>
        <w:rPr>
          <w:spacing w:val="-3"/>
          <w:sz w:val="24"/>
          <w:szCs w:val="24"/>
          <w:highlight w:val="none"/>
        </w:rPr>
        <w:t>响应文件（含澄清或者说明文件</w:t>
      </w:r>
      <w:r>
        <w:rPr>
          <w:sz w:val="24"/>
          <w:szCs w:val="24"/>
          <w:highlight w:val="none"/>
        </w:rPr>
        <w:t>）；</w:t>
      </w:r>
    </w:p>
    <w:p w14:paraId="34543FA2">
      <w:pPr>
        <w:pStyle w:val="4"/>
        <w:spacing w:before="183" w:line="219" w:lineRule="auto"/>
        <w:ind w:left="475"/>
        <w:rPr>
          <w:sz w:val="24"/>
          <w:szCs w:val="24"/>
          <w:highlight w:val="none"/>
        </w:rPr>
      </w:pPr>
      <w:r>
        <w:rPr>
          <w:spacing w:val="-3"/>
          <w:sz w:val="24"/>
          <w:szCs w:val="24"/>
          <w:highlight w:val="none"/>
        </w:rPr>
        <w:t>1.4</w:t>
      </w:r>
      <w:r>
        <w:rPr>
          <w:spacing w:val="-52"/>
          <w:sz w:val="24"/>
          <w:szCs w:val="24"/>
          <w:highlight w:val="none"/>
        </w:rPr>
        <w:t xml:space="preserve"> </w:t>
      </w:r>
      <w:r>
        <w:rPr>
          <w:spacing w:val="-3"/>
          <w:sz w:val="24"/>
          <w:szCs w:val="24"/>
          <w:highlight w:val="none"/>
        </w:rPr>
        <w:t>磋商文件（含澄清或者修改文件</w:t>
      </w:r>
      <w:r>
        <w:rPr>
          <w:spacing w:val="7"/>
          <w:sz w:val="24"/>
          <w:szCs w:val="24"/>
          <w:highlight w:val="none"/>
        </w:rPr>
        <w:t>）；</w:t>
      </w:r>
    </w:p>
    <w:p w14:paraId="2BEA94C2">
      <w:pPr>
        <w:pStyle w:val="4"/>
        <w:spacing w:before="184" w:line="219" w:lineRule="auto"/>
        <w:ind w:left="475"/>
        <w:rPr>
          <w:sz w:val="24"/>
          <w:szCs w:val="24"/>
          <w:highlight w:val="none"/>
        </w:rPr>
      </w:pPr>
      <w:r>
        <w:rPr>
          <w:spacing w:val="-4"/>
          <w:sz w:val="24"/>
          <w:szCs w:val="24"/>
          <w:highlight w:val="none"/>
        </w:rPr>
        <w:t>1.5</w:t>
      </w:r>
      <w:r>
        <w:rPr>
          <w:spacing w:val="-49"/>
          <w:sz w:val="24"/>
          <w:szCs w:val="24"/>
          <w:highlight w:val="none"/>
        </w:rPr>
        <w:t xml:space="preserve"> </w:t>
      </w:r>
      <w:r>
        <w:rPr>
          <w:spacing w:val="-4"/>
          <w:sz w:val="24"/>
          <w:szCs w:val="24"/>
          <w:highlight w:val="none"/>
        </w:rPr>
        <w:t>其他相关文件。</w:t>
      </w:r>
    </w:p>
    <w:p w14:paraId="4DD6DE36">
      <w:pPr>
        <w:pStyle w:val="4"/>
        <w:spacing w:before="183" w:line="219" w:lineRule="auto"/>
        <w:ind w:left="463"/>
        <w:outlineLvl w:val="1"/>
        <w:rPr>
          <w:sz w:val="24"/>
          <w:szCs w:val="24"/>
          <w:highlight w:val="none"/>
        </w:rPr>
      </w:pPr>
      <w:bookmarkStart w:id="45" w:name="_Toc30407"/>
      <w:r>
        <w:rPr>
          <w:b/>
          <w:bCs/>
          <w:spacing w:val="-6"/>
          <w:sz w:val="24"/>
          <w:szCs w:val="24"/>
          <w:highlight w:val="none"/>
        </w:rPr>
        <w:t>2.服务</w:t>
      </w:r>
      <w:bookmarkEnd w:id="45"/>
    </w:p>
    <w:p w14:paraId="17014E90">
      <w:pPr>
        <w:pStyle w:val="4"/>
        <w:spacing w:before="183" w:line="219" w:lineRule="auto"/>
        <w:ind w:left="460"/>
        <w:rPr>
          <w:sz w:val="24"/>
          <w:szCs w:val="24"/>
          <w:highlight w:val="none"/>
        </w:rPr>
      </w:pPr>
      <w:r>
        <w:rPr>
          <w:spacing w:val="-4"/>
          <w:sz w:val="24"/>
          <w:szCs w:val="24"/>
          <w:highlight w:val="none"/>
        </w:rPr>
        <w:t>2.1</w:t>
      </w:r>
      <w:r>
        <w:rPr>
          <w:spacing w:val="-50"/>
          <w:sz w:val="24"/>
          <w:szCs w:val="24"/>
          <w:highlight w:val="none"/>
        </w:rPr>
        <w:t xml:space="preserve"> </w:t>
      </w:r>
      <w:r>
        <w:rPr>
          <w:spacing w:val="-4"/>
          <w:sz w:val="24"/>
          <w:szCs w:val="24"/>
          <w:highlight w:val="none"/>
        </w:rPr>
        <w:t>服务名称</w:t>
      </w:r>
      <w:r>
        <w:rPr>
          <w:spacing w:val="2"/>
          <w:sz w:val="24"/>
          <w:szCs w:val="24"/>
          <w:highlight w:val="none"/>
        </w:rPr>
        <w:t>：</w:t>
      </w:r>
      <w:r>
        <w:rPr>
          <w:sz w:val="24"/>
          <w:szCs w:val="24"/>
          <w:highlight w:val="none"/>
          <w:u w:val="single" w:color="auto"/>
        </w:rPr>
        <w:t xml:space="preserve">                                                </w:t>
      </w:r>
      <w:r>
        <w:rPr>
          <w:spacing w:val="2"/>
          <w:sz w:val="24"/>
          <w:szCs w:val="24"/>
          <w:highlight w:val="none"/>
        </w:rPr>
        <w:t>；</w:t>
      </w:r>
    </w:p>
    <w:p w14:paraId="1AF6C4B6">
      <w:pPr>
        <w:pStyle w:val="4"/>
        <w:spacing w:before="183" w:line="219" w:lineRule="auto"/>
        <w:ind w:left="460"/>
        <w:rPr>
          <w:sz w:val="24"/>
          <w:szCs w:val="24"/>
          <w:highlight w:val="none"/>
        </w:rPr>
      </w:pPr>
      <w:r>
        <w:rPr>
          <w:spacing w:val="-4"/>
          <w:sz w:val="24"/>
          <w:szCs w:val="24"/>
          <w:highlight w:val="none"/>
        </w:rPr>
        <w:t>2.2</w:t>
      </w:r>
      <w:r>
        <w:rPr>
          <w:spacing w:val="-50"/>
          <w:sz w:val="24"/>
          <w:szCs w:val="24"/>
          <w:highlight w:val="none"/>
        </w:rPr>
        <w:t xml:space="preserve"> </w:t>
      </w:r>
      <w:r>
        <w:rPr>
          <w:spacing w:val="-4"/>
          <w:sz w:val="24"/>
          <w:szCs w:val="24"/>
          <w:highlight w:val="none"/>
        </w:rPr>
        <w:t>服务内容</w:t>
      </w:r>
      <w:r>
        <w:rPr>
          <w:spacing w:val="2"/>
          <w:sz w:val="24"/>
          <w:szCs w:val="24"/>
          <w:highlight w:val="none"/>
        </w:rPr>
        <w:t>：</w:t>
      </w:r>
      <w:r>
        <w:rPr>
          <w:sz w:val="24"/>
          <w:szCs w:val="24"/>
          <w:highlight w:val="none"/>
          <w:u w:val="single" w:color="auto"/>
        </w:rPr>
        <w:t xml:space="preserve">                                                </w:t>
      </w:r>
      <w:r>
        <w:rPr>
          <w:spacing w:val="2"/>
          <w:sz w:val="24"/>
          <w:szCs w:val="24"/>
          <w:highlight w:val="none"/>
        </w:rPr>
        <w:t>；</w:t>
      </w:r>
    </w:p>
    <w:p w14:paraId="3DA0E410">
      <w:pPr>
        <w:pStyle w:val="4"/>
        <w:spacing w:before="184" w:line="219" w:lineRule="auto"/>
        <w:ind w:left="460"/>
        <w:rPr>
          <w:sz w:val="24"/>
          <w:szCs w:val="24"/>
          <w:highlight w:val="none"/>
        </w:rPr>
      </w:pPr>
      <w:r>
        <w:rPr>
          <w:spacing w:val="-3"/>
          <w:sz w:val="24"/>
          <w:szCs w:val="24"/>
          <w:highlight w:val="none"/>
        </w:rPr>
        <w:t>2.3</w:t>
      </w:r>
      <w:r>
        <w:rPr>
          <w:spacing w:val="-47"/>
          <w:sz w:val="24"/>
          <w:szCs w:val="24"/>
          <w:highlight w:val="none"/>
        </w:rPr>
        <w:t xml:space="preserve"> </w:t>
      </w:r>
      <w:r>
        <w:rPr>
          <w:spacing w:val="-3"/>
          <w:sz w:val="24"/>
          <w:szCs w:val="24"/>
          <w:highlight w:val="none"/>
        </w:rPr>
        <w:t>服务质量：</w:t>
      </w:r>
      <w:r>
        <w:rPr>
          <w:sz w:val="24"/>
          <w:szCs w:val="24"/>
          <w:highlight w:val="none"/>
          <w:u w:val="single" w:color="auto"/>
        </w:rPr>
        <w:t xml:space="preserve">                                                </w:t>
      </w:r>
      <w:r>
        <w:rPr>
          <w:spacing w:val="-3"/>
          <w:sz w:val="24"/>
          <w:szCs w:val="24"/>
          <w:highlight w:val="none"/>
        </w:rPr>
        <w:t>。</w:t>
      </w:r>
    </w:p>
    <w:p w14:paraId="450FF530">
      <w:pPr>
        <w:pStyle w:val="4"/>
        <w:spacing w:before="182" w:line="218" w:lineRule="auto"/>
        <w:ind w:left="465"/>
        <w:outlineLvl w:val="1"/>
        <w:rPr>
          <w:sz w:val="24"/>
          <w:szCs w:val="24"/>
          <w:highlight w:val="none"/>
        </w:rPr>
      </w:pPr>
      <w:bookmarkStart w:id="46" w:name="_Toc12653"/>
      <w:r>
        <w:rPr>
          <w:b/>
          <w:bCs/>
          <w:spacing w:val="-7"/>
          <w:sz w:val="24"/>
          <w:szCs w:val="24"/>
          <w:highlight w:val="none"/>
        </w:rPr>
        <w:t>3.价款</w:t>
      </w:r>
      <w:bookmarkEnd w:id="46"/>
    </w:p>
    <w:p w14:paraId="267CC740">
      <w:pPr>
        <w:pStyle w:val="4"/>
        <w:spacing w:before="185" w:line="218" w:lineRule="auto"/>
        <w:jc w:val="right"/>
        <w:outlineLvl w:val="1"/>
        <w:rPr>
          <w:sz w:val="24"/>
          <w:szCs w:val="24"/>
          <w:highlight w:val="none"/>
        </w:rPr>
      </w:pPr>
      <w:bookmarkStart w:id="47" w:name="_Toc25463"/>
      <w:r>
        <w:rPr>
          <w:spacing w:val="-3"/>
          <w:sz w:val="24"/>
          <w:szCs w:val="24"/>
          <w:highlight w:val="none"/>
        </w:rPr>
        <w:t>本合同总价为：￥</w:t>
      </w:r>
      <w:r>
        <w:rPr>
          <w:spacing w:val="-95"/>
          <w:sz w:val="24"/>
          <w:szCs w:val="24"/>
          <w:highlight w:val="none"/>
        </w:rPr>
        <w:t xml:space="preserve"> </w:t>
      </w:r>
      <w:r>
        <w:rPr>
          <w:spacing w:val="12"/>
          <w:sz w:val="24"/>
          <w:szCs w:val="24"/>
          <w:highlight w:val="none"/>
          <w:u w:val="single" w:color="auto"/>
        </w:rPr>
        <w:t xml:space="preserve">          </w:t>
      </w:r>
      <w:r>
        <w:rPr>
          <w:spacing w:val="-109"/>
          <w:sz w:val="24"/>
          <w:szCs w:val="24"/>
          <w:highlight w:val="none"/>
        </w:rPr>
        <w:t xml:space="preserve"> </w:t>
      </w:r>
      <w:r>
        <w:rPr>
          <w:spacing w:val="-3"/>
          <w:sz w:val="24"/>
          <w:szCs w:val="24"/>
          <w:highlight w:val="none"/>
        </w:rPr>
        <w:t>元（大写：人民币</w:t>
      </w:r>
      <w:r>
        <w:rPr>
          <w:spacing w:val="-3"/>
          <w:sz w:val="24"/>
          <w:szCs w:val="24"/>
          <w:highlight w:val="none"/>
          <w:u w:val="single" w:color="auto"/>
        </w:rPr>
        <w:t xml:space="preserve">              </w:t>
      </w:r>
      <w:r>
        <w:rPr>
          <w:spacing w:val="-4"/>
          <w:sz w:val="24"/>
          <w:szCs w:val="24"/>
          <w:highlight w:val="none"/>
          <w:u w:val="single" w:color="auto"/>
        </w:rPr>
        <w:t xml:space="preserve">   </w:t>
      </w:r>
      <w:r>
        <w:rPr>
          <w:spacing w:val="-108"/>
          <w:sz w:val="24"/>
          <w:szCs w:val="24"/>
          <w:highlight w:val="none"/>
        </w:rPr>
        <w:t xml:space="preserve"> </w:t>
      </w:r>
      <w:r>
        <w:rPr>
          <w:spacing w:val="-4"/>
          <w:sz w:val="24"/>
          <w:szCs w:val="24"/>
          <w:highlight w:val="none"/>
        </w:rPr>
        <w:t>元）。</w:t>
      </w:r>
      <w:bookmarkEnd w:id="47"/>
    </w:p>
    <w:p w14:paraId="48A6C23F">
      <w:pPr>
        <w:pStyle w:val="4"/>
        <w:spacing w:before="185" w:line="219" w:lineRule="auto"/>
        <w:ind w:left="502"/>
        <w:rPr>
          <w:sz w:val="24"/>
          <w:szCs w:val="24"/>
          <w:highlight w:val="none"/>
        </w:rPr>
      </w:pPr>
      <w:r>
        <w:rPr>
          <w:b/>
          <w:bCs/>
          <w:spacing w:val="-3"/>
          <w:sz w:val="24"/>
          <w:szCs w:val="24"/>
          <w:highlight w:val="none"/>
        </w:rPr>
        <w:t>4.付款方式和发票开具方式</w:t>
      </w:r>
    </w:p>
    <w:p w14:paraId="5609D541">
      <w:pPr>
        <w:pStyle w:val="4"/>
        <w:spacing w:before="184" w:line="219" w:lineRule="auto"/>
        <w:ind w:left="456"/>
        <w:rPr>
          <w:sz w:val="24"/>
          <w:szCs w:val="24"/>
          <w:highlight w:val="none"/>
        </w:rPr>
      </w:pPr>
      <w:r>
        <w:rPr>
          <w:spacing w:val="-3"/>
          <w:sz w:val="24"/>
          <w:szCs w:val="24"/>
          <w:highlight w:val="none"/>
        </w:rPr>
        <w:t>4.1</w:t>
      </w:r>
      <w:r>
        <w:rPr>
          <w:spacing w:val="-49"/>
          <w:sz w:val="24"/>
          <w:szCs w:val="24"/>
          <w:highlight w:val="none"/>
        </w:rPr>
        <w:t xml:space="preserve"> </w:t>
      </w:r>
      <w:r>
        <w:rPr>
          <w:spacing w:val="-3"/>
          <w:sz w:val="24"/>
          <w:szCs w:val="24"/>
          <w:highlight w:val="none"/>
        </w:rPr>
        <w:t>付款方式</w:t>
      </w:r>
      <w:r>
        <w:rPr>
          <w:sz w:val="24"/>
          <w:szCs w:val="24"/>
          <w:highlight w:val="none"/>
        </w:rPr>
        <w:t>：</w:t>
      </w:r>
      <w:r>
        <w:rPr>
          <w:sz w:val="24"/>
          <w:szCs w:val="24"/>
          <w:highlight w:val="none"/>
          <w:u w:val="single" w:color="auto"/>
        </w:rPr>
        <w:t xml:space="preserve">                                                </w:t>
      </w:r>
      <w:r>
        <w:rPr>
          <w:sz w:val="24"/>
          <w:szCs w:val="24"/>
          <w:highlight w:val="none"/>
        </w:rPr>
        <w:t>；</w:t>
      </w:r>
    </w:p>
    <w:p w14:paraId="05F59E6C">
      <w:pPr>
        <w:spacing w:line="219" w:lineRule="auto"/>
        <w:rPr>
          <w:sz w:val="24"/>
          <w:szCs w:val="24"/>
          <w:highlight w:val="none"/>
        </w:rPr>
        <w:sectPr>
          <w:headerReference r:id="rId28" w:type="default"/>
          <w:footerReference r:id="rId29" w:type="default"/>
          <w:pgSz w:w="11906" w:h="16839"/>
          <w:pgMar w:top="1166" w:right="1719" w:bottom="1219" w:left="1785" w:header="829" w:footer="854" w:gutter="0"/>
          <w:cols w:space="720" w:num="1"/>
        </w:sectPr>
      </w:pPr>
    </w:p>
    <w:p w14:paraId="2E137EED">
      <w:pPr>
        <w:spacing w:line="307" w:lineRule="auto"/>
        <w:rPr>
          <w:rFonts w:ascii="Arial"/>
          <w:sz w:val="21"/>
          <w:highlight w:val="none"/>
        </w:rPr>
      </w:pPr>
    </w:p>
    <w:p w14:paraId="0904A990">
      <w:pPr>
        <w:pStyle w:val="4"/>
        <w:spacing w:before="78" w:line="219" w:lineRule="auto"/>
        <w:ind w:left="456"/>
        <w:rPr>
          <w:sz w:val="24"/>
          <w:szCs w:val="24"/>
          <w:highlight w:val="none"/>
        </w:rPr>
      </w:pPr>
      <w:r>
        <w:rPr>
          <w:sz w:val="24"/>
          <w:szCs w:val="24"/>
          <w:highlight w:val="none"/>
        </w:rPr>
        <w:t>4.2</w:t>
      </w:r>
      <w:r>
        <w:rPr>
          <w:spacing w:val="-46"/>
          <w:sz w:val="24"/>
          <w:szCs w:val="24"/>
          <w:highlight w:val="none"/>
        </w:rPr>
        <w:t xml:space="preserve"> </w:t>
      </w:r>
      <w:r>
        <w:rPr>
          <w:sz w:val="24"/>
          <w:szCs w:val="24"/>
          <w:highlight w:val="none"/>
        </w:rPr>
        <w:t>发票开具方式：</w:t>
      </w:r>
      <w:r>
        <w:rPr>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w:t>
      </w:r>
    </w:p>
    <w:p w14:paraId="2F8BB31E">
      <w:pPr>
        <w:pStyle w:val="4"/>
        <w:spacing w:before="183" w:line="219" w:lineRule="auto"/>
        <w:ind w:left="465"/>
        <w:outlineLvl w:val="1"/>
        <w:rPr>
          <w:sz w:val="24"/>
          <w:szCs w:val="24"/>
          <w:highlight w:val="none"/>
        </w:rPr>
      </w:pPr>
      <w:bookmarkStart w:id="48" w:name="_Toc10650"/>
      <w:r>
        <w:rPr>
          <w:b/>
          <w:bCs/>
          <w:spacing w:val="-3"/>
          <w:sz w:val="24"/>
          <w:szCs w:val="24"/>
          <w:highlight w:val="none"/>
        </w:rPr>
        <w:t>5.服务期限、地点和方式</w:t>
      </w:r>
      <w:bookmarkEnd w:id="48"/>
    </w:p>
    <w:p w14:paraId="703E39E0">
      <w:pPr>
        <w:pStyle w:val="4"/>
        <w:spacing w:before="183" w:line="219" w:lineRule="auto"/>
        <w:ind w:left="462"/>
        <w:rPr>
          <w:sz w:val="24"/>
          <w:szCs w:val="24"/>
          <w:highlight w:val="none"/>
        </w:rPr>
      </w:pPr>
      <w:r>
        <w:rPr>
          <w:spacing w:val="-4"/>
          <w:sz w:val="24"/>
          <w:szCs w:val="24"/>
          <w:highlight w:val="none"/>
        </w:rPr>
        <w:t>5.1</w:t>
      </w:r>
      <w:r>
        <w:rPr>
          <w:spacing w:val="-50"/>
          <w:sz w:val="24"/>
          <w:szCs w:val="24"/>
          <w:highlight w:val="none"/>
        </w:rPr>
        <w:t xml:space="preserve"> </w:t>
      </w:r>
      <w:r>
        <w:rPr>
          <w:spacing w:val="-4"/>
          <w:sz w:val="24"/>
          <w:szCs w:val="24"/>
          <w:highlight w:val="none"/>
        </w:rPr>
        <w:t>服务期限</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576A66ED">
      <w:pPr>
        <w:pStyle w:val="4"/>
        <w:spacing w:before="183" w:line="219" w:lineRule="auto"/>
        <w:ind w:left="462"/>
        <w:rPr>
          <w:sz w:val="24"/>
          <w:szCs w:val="24"/>
          <w:highlight w:val="none"/>
        </w:rPr>
      </w:pPr>
      <w:r>
        <w:rPr>
          <w:spacing w:val="-4"/>
          <w:sz w:val="24"/>
          <w:szCs w:val="24"/>
          <w:highlight w:val="none"/>
        </w:rPr>
        <w:t>5.2</w:t>
      </w:r>
      <w:r>
        <w:rPr>
          <w:spacing w:val="-50"/>
          <w:sz w:val="24"/>
          <w:szCs w:val="24"/>
          <w:highlight w:val="none"/>
        </w:rPr>
        <w:t xml:space="preserve"> </w:t>
      </w:r>
      <w:r>
        <w:rPr>
          <w:spacing w:val="-4"/>
          <w:sz w:val="24"/>
          <w:szCs w:val="24"/>
          <w:highlight w:val="none"/>
        </w:rPr>
        <w:t>服务地点</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3350D30E">
      <w:pPr>
        <w:pStyle w:val="4"/>
        <w:spacing w:before="183" w:line="219" w:lineRule="auto"/>
        <w:ind w:left="462"/>
        <w:rPr>
          <w:sz w:val="24"/>
          <w:szCs w:val="24"/>
          <w:highlight w:val="none"/>
        </w:rPr>
      </w:pPr>
      <w:r>
        <w:rPr>
          <w:spacing w:val="-3"/>
          <w:sz w:val="24"/>
          <w:szCs w:val="24"/>
          <w:highlight w:val="none"/>
        </w:rPr>
        <w:t>5.3</w:t>
      </w:r>
      <w:r>
        <w:rPr>
          <w:spacing w:val="-49"/>
          <w:sz w:val="24"/>
          <w:szCs w:val="24"/>
          <w:highlight w:val="none"/>
        </w:rPr>
        <w:t xml:space="preserve"> </w:t>
      </w:r>
      <w:r>
        <w:rPr>
          <w:spacing w:val="-3"/>
          <w:sz w:val="24"/>
          <w:szCs w:val="24"/>
          <w:highlight w:val="none"/>
        </w:rPr>
        <w:t>服务方式：</w:t>
      </w:r>
      <w:r>
        <w:rPr>
          <w:sz w:val="24"/>
          <w:szCs w:val="24"/>
          <w:highlight w:val="none"/>
          <w:u w:val="single" w:color="auto"/>
        </w:rPr>
        <w:t xml:space="preserve">                                                </w:t>
      </w:r>
      <w:r>
        <w:rPr>
          <w:spacing w:val="-3"/>
          <w:sz w:val="24"/>
          <w:szCs w:val="24"/>
          <w:highlight w:val="none"/>
        </w:rPr>
        <w:t>。</w:t>
      </w:r>
    </w:p>
    <w:p w14:paraId="7D80939C">
      <w:pPr>
        <w:pStyle w:val="4"/>
        <w:spacing w:before="183" w:line="219" w:lineRule="auto"/>
        <w:ind w:left="462"/>
        <w:outlineLvl w:val="1"/>
        <w:rPr>
          <w:sz w:val="24"/>
          <w:szCs w:val="24"/>
          <w:highlight w:val="none"/>
        </w:rPr>
      </w:pPr>
      <w:bookmarkStart w:id="49" w:name="_Toc31713"/>
      <w:r>
        <w:rPr>
          <w:b/>
          <w:bCs/>
          <w:spacing w:val="-5"/>
          <w:sz w:val="24"/>
          <w:szCs w:val="24"/>
          <w:highlight w:val="none"/>
        </w:rPr>
        <w:t>6.违约责任</w:t>
      </w:r>
      <w:bookmarkEnd w:id="49"/>
    </w:p>
    <w:p w14:paraId="2516CAAD">
      <w:pPr>
        <w:pStyle w:val="4"/>
        <w:spacing w:before="182" w:line="360" w:lineRule="auto"/>
        <w:ind w:left="23" w:right="11" w:firstLine="436"/>
        <w:rPr>
          <w:sz w:val="24"/>
          <w:szCs w:val="24"/>
          <w:highlight w:val="none"/>
        </w:rPr>
      </w:pPr>
      <w:r>
        <w:rPr>
          <w:spacing w:val="-6"/>
          <w:sz w:val="24"/>
          <w:szCs w:val="24"/>
          <w:highlight w:val="none"/>
        </w:rPr>
        <w:t>6.1</w:t>
      </w:r>
      <w:r>
        <w:rPr>
          <w:spacing w:val="-29"/>
          <w:sz w:val="24"/>
          <w:szCs w:val="24"/>
          <w:highlight w:val="none"/>
        </w:rPr>
        <w:t xml:space="preserve"> </w:t>
      </w:r>
      <w:r>
        <w:rPr>
          <w:spacing w:val="-6"/>
          <w:sz w:val="24"/>
          <w:szCs w:val="24"/>
          <w:highlight w:val="none"/>
        </w:rPr>
        <w:t>除不可抗力外，如果乙方没有按照本合同约定的期限、地点和方式履行，</w:t>
      </w:r>
      <w:r>
        <w:rPr>
          <w:spacing w:val="-3"/>
          <w:sz w:val="24"/>
          <w:szCs w:val="24"/>
          <w:highlight w:val="none"/>
        </w:rPr>
        <w:t>那么甲方可要求乙方支付违约金，违约金按每迟延履行一日的应提供而未提供服</w:t>
      </w:r>
      <w:r>
        <w:rPr>
          <w:sz w:val="24"/>
          <w:szCs w:val="24"/>
          <w:highlight w:val="none"/>
        </w:rPr>
        <w:t>务价格的</w:t>
      </w:r>
      <w:r>
        <w:rPr>
          <w:sz w:val="24"/>
          <w:szCs w:val="24"/>
          <w:highlight w:val="none"/>
          <w:u w:val="single" w:color="auto"/>
        </w:rPr>
        <w:t xml:space="preserve">    </w:t>
      </w:r>
      <w:r>
        <w:rPr>
          <w:spacing w:val="-111"/>
          <w:sz w:val="24"/>
          <w:szCs w:val="24"/>
          <w:highlight w:val="none"/>
        </w:rPr>
        <w:t xml:space="preserve"> </w:t>
      </w:r>
      <w:r>
        <w:rPr>
          <w:sz w:val="24"/>
          <w:szCs w:val="24"/>
          <w:highlight w:val="none"/>
        </w:rPr>
        <w:t>%计算，最高限额为本合同总价的</w:t>
      </w:r>
      <w:r>
        <w:rPr>
          <w:sz w:val="24"/>
          <w:szCs w:val="24"/>
          <w:highlight w:val="none"/>
          <w:u w:val="single" w:color="auto"/>
        </w:rPr>
        <w:t xml:space="preserve">     </w:t>
      </w:r>
      <w:r>
        <w:rPr>
          <w:spacing w:val="-116"/>
          <w:sz w:val="24"/>
          <w:szCs w:val="24"/>
          <w:highlight w:val="none"/>
        </w:rPr>
        <w:t xml:space="preserve"> </w:t>
      </w:r>
      <w:r>
        <w:rPr>
          <w:sz w:val="24"/>
          <w:szCs w:val="24"/>
          <w:highlight w:val="none"/>
        </w:rPr>
        <w:t>%；迟延履行的违约金计算</w:t>
      </w:r>
      <w:r>
        <w:rPr>
          <w:spacing w:val="-3"/>
          <w:sz w:val="24"/>
          <w:szCs w:val="24"/>
          <w:highlight w:val="none"/>
        </w:rPr>
        <w:t>数额达到前述最高限额之日起，甲方有权在要求乙方支付违约金的同时，书面通</w:t>
      </w:r>
      <w:r>
        <w:rPr>
          <w:spacing w:val="-2"/>
          <w:sz w:val="24"/>
          <w:szCs w:val="24"/>
          <w:highlight w:val="none"/>
        </w:rPr>
        <w:t>知乙方解除本合同；</w:t>
      </w:r>
    </w:p>
    <w:p w14:paraId="5DA6721F">
      <w:pPr>
        <w:pStyle w:val="4"/>
        <w:spacing w:line="360" w:lineRule="auto"/>
        <w:ind w:left="24" w:right="13" w:firstLine="435"/>
        <w:rPr>
          <w:sz w:val="24"/>
          <w:szCs w:val="24"/>
          <w:highlight w:val="none"/>
        </w:rPr>
      </w:pPr>
      <w:r>
        <w:rPr>
          <w:spacing w:val="-1"/>
          <w:sz w:val="24"/>
          <w:szCs w:val="24"/>
          <w:highlight w:val="none"/>
        </w:rPr>
        <w:t>6.2</w:t>
      </w:r>
      <w:r>
        <w:rPr>
          <w:spacing w:val="-29"/>
          <w:sz w:val="24"/>
          <w:szCs w:val="24"/>
          <w:highlight w:val="none"/>
        </w:rPr>
        <w:t xml:space="preserve"> </w:t>
      </w:r>
      <w:r>
        <w:rPr>
          <w:spacing w:val="-1"/>
          <w:sz w:val="24"/>
          <w:szCs w:val="24"/>
          <w:highlight w:val="none"/>
        </w:rPr>
        <w:t>除不可抗力外，如果甲方没有按照本合同约定的付款方式付款，那么乙</w:t>
      </w:r>
      <w:r>
        <w:rPr>
          <w:sz w:val="24"/>
          <w:szCs w:val="24"/>
          <w:highlight w:val="none"/>
        </w:rPr>
        <w:t>方可要求甲方支付违约金，违约金按每迟延付款一日的应付而未付款的</w:t>
      </w:r>
      <w:r>
        <w:rPr>
          <w:sz w:val="24"/>
          <w:szCs w:val="24"/>
          <w:highlight w:val="none"/>
          <w:u w:val="single" w:color="auto"/>
        </w:rPr>
        <w:t xml:space="preserve">    </w:t>
      </w:r>
      <w:r>
        <w:rPr>
          <w:sz w:val="24"/>
          <w:szCs w:val="24"/>
          <w:highlight w:val="none"/>
        </w:rPr>
        <w:t>%计</w:t>
      </w:r>
      <w:r>
        <w:rPr>
          <w:spacing w:val="-3"/>
          <w:sz w:val="24"/>
          <w:szCs w:val="24"/>
          <w:highlight w:val="none"/>
        </w:rPr>
        <w:t>算，最高限额为本合同总价的</w:t>
      </w:r>
      <w:r>
        <w:rPr>
          <w:spacing w:val="-3"/>
          <w:sz w:val="24"/>
          <w:szCs w:val="24"/>
          <w:highlight w:val="none"/>
          <w:u w:val="single" w:color="auto"/>
        </w:rPr>
        <w:t xml:space="preserve">     </w:t>
      </w:r>
      <w:r>
        <w:rPr>
          <w:spacing w:val="-3"/>
          <w:sz w:val="24"/>
          <w:szCs w:val="24"/>
          <w:highlight w:val="none"/>
        </w:rPr>
        <w:t>%；迟延付款的违约金计算数额达到前述最高</w:t>
      </w:r>
      <w:r>
        <w:rPr>
          <w:spacing w:val="-8"/>
          <w:sz w:val="24"/>
          <w:szCs w:val="24"/>
          <w:highlight w:val="none"/>
        </w:rPr>
        <w:t>限额之日起，乙方有权在要求甲方支付违约金的同时，书面通知甲方解除本合同；</w:t>
      </w:r>
    </w:p>
    <w:p w14:paraId="1E03CDB4">
      <w:pPr>
        <w:pStyle w:val="4"/>
        <w:spacing w:line="360" w:lineRule="auto"/>
        <w:ind w:left="23" w:firstLine="436"/>
        <w:rPr>
          <w:sz w:val="24"/>
          <w:szCs w:val="24"/>
          <w:highlight w:val="none"/>
        </w:rPr>
      </w:pPr>
      <w:r>
        <w:rPr>
          <w:spacing w:val="-1"/>
          <w:sz w:val="24"/>
          <w:szCs w:val="24"/>
          <w:highlight w:val="none"/>
        </w:rPr>
        <w:t>6.3</w:t>
      </w:r>
      <w:r>
        <w:rPr>
          <w:spacing w:val="-29"/>
          <w:sz w:val="24"/>
          <w:szCs w:val="24"/>
          <w:highlight w:val="none"/>
        </w:rPr>
        <w:t xml:space="preserve"> </w:t>
      </w:r>
      <w:r>
        <w:rPr>
          <w:spacing w:val="-1"/>
          <w:sz w:val="24"/>
          <w:szCs w:val="24"/>
          <w:highlight w:val="none"/>
        </w:rPr>
        <w:t>除不可抗力外，任何一方未能履行本合同约定的其他主要义务，经催告</w:t>
      </w:r>
      <w:r>
        <w:rPr>
          <w:spacing w:val="-3"/>
          <w:sz w:val="24"/>
          <w:szCs w:val="24"/>
          <w:highlight w:val="none"/>
        </w:rPr>
        <w:t>后在合理期限内仍未履行的，或者任何一方有其他违约行为致使不能实现合同目的的，或者任何一方有腐败行为（即：提供或给予或接受或索取任何财物或其他</w:t>
      </w:r>
      <w:r>
        <w:rPr>
          <w:spacing w:val="-1"/>
          <w:sz w:val="24"/>
          <w:szCs w:val="24"/>
          <w:highlight w:val="none"/>
        </w:rPr>
        <w:t>好处或者采取其他不正当手段影响对方当事人在合同签订、履行过程中的行为）</w:t>
      </w:r>
      <w:r>
        <w:rPr>
          <w:spacing w:val="-3"/>
          <w:sz w:val="24"/>
          <w:szCs w:val="24"/>
          <w:highlight w:val="none"/>
        </w:rPr>
        <w:t>或者欺诈行为（即：以谎报事实或者隐瞒真相的方法来影响对方当事人在合同签</w:t>
      </w:r>
      <w:r>
        <w:rPr>
          <w:sz w:val="24"/>
          <w:szCs w:val="24"/>
          <w:highlight w:val="none"/>
        </w:rPr>
        <w:t>订、履行过程中的行为）的，对方当事人可以书面</w:t>
      </w:r>
      <w:r>
        <w:rPr>
          <w:spacing w:val="-1"/>
          <w:sz w:val="24"/>
          <w:szCs w:val="24"/>
          <w:highlight w:val="none"/>
        </w:rPr>
        <w:t>通知违约方解除本合同；</w:t>
      </w:r>
    </w:p>
    <w:p w14:paraId="47712AB8">
      <w:pPr>
        <w:pStyle w:val="4"/>
        <w:spacing w:line="360" w:lineRule="auto"/>
        <w:ind w:left="23" w:right="72" w:firstLine="436"/>
        <w:rPr>
          <w:sz w:val="24"/>
          <w:szCs w:val="24"/>
          <w:highlight w:val="none"/>
        </w:rPr>
      </w:pPr>
      <w:r>
        <w:rPr>
          <w:sz w:val="24"/>
          <w:szCs w:val="24"/>
          <w:highlight w:val="none"/>
        </w:rPr>
        <w:t>6.4</w:t>
      </w:r>
      <w:r>
        <w:rPr>
          <w:spacing w:val="-51"/>
          <w:sz w:val="24"/>
          <w:szCs w:val="24"/>
          <w:highlight w:val="none"/>
        </w:rPr>
        <w:t xml:space="preserve"> </w:t>
      </w:r>
      <w:r>
        <w:rPr>
          <w:sz w:val="24"/>
          <w:szCs w:val="24"/>
          <w:highlight w:val="none"/>
        </w:rPr>
        <w:t>任何一方按照前述约定要求违约方支付违约</w:t>
      </w:r>
      <w:r>
        <w:rPr>
          <w:spacing w:val="-1"/>
          <w:sz w:val="24"/>
          <w:szCs w:val="24"/>
          <w:highlight w:val="none"/>
        </w:rPr>
        <w:t>金的同时，仍有权要求违约</w:t>
      </w:r>
      <w:r>
        <w:rPr>
          <w:spacing w:val="-3"/>
          <w:sz w:val="24"/>
          <w:szCs w:val="24"/>
          <w:highlight w:val="none"/>
        </w:rPr>
        <w:t>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w:t>
      </w:r>
      <w:r>
        <w:rPr>
          <w:spacing w:val="-1"/>
          <w:sz w:val="24"/>
          <w:szCs w:val="24"/>
          <w:highlight w:val="none"/>
        </w:rPr>
        <w:t>济方式均不视为其放弃了其他法定或者约定的权利救济方式；</w:t>
      </w:r>
    </w:p>
    <w:p w14:paraId="67CCC9A3">
      <w:pPr>
        <w:pStyle w:val="4"/>
        <w:spacing w:before="2" w:line="361" w:lineRule="auto"/>
        <w:ind w:left="22" w:right="40" w:firstLine="437"/>
        <w:rPr>
          <w:sz w:val="24"/>
          <w:szCs w:val="24"/>
          <w:highlight w:val="none"/>
        </w:rPr>
      </w:pPr>
      <w:r>
        <w:rPr>
          <w:sz w:val="24"/>
          <w:szCs w:val="24"/>
          <w:highlight w:val="none"/>
        </w:rPr>
        <w:t>6.5</w:t>
      </w:r>
      <w:r>
        <w:rPr>
          <w:spacing w:val="-34"/>
          <w:sz w:val="24"/>
          <w:szCs w:val="24"/>
          <w:highlight w:val="none"/>
        </w:rPr>
        <w:t xml:space="preserve"> </w:t>
      </w:r>
      <w:r>
        <w:rPr>
          <w:sz w:val="24"/>
          <w:szCs w:val="24"/>
          <w:highlight w:val="none"/>
        </w:rPr>
        <w:t>除前述约定外，除不可抗力外，任何一方未能履行本合同约定的义务，</w:t>
      </w:r>
      <w:r>
        <w:rPr>
          <w:spacing w:val="-3"/>
          <w:sz w:val="24"/>
          <w:szCs w:val="24"/>
          <w:highlight w:val="none"/>
        </w:rPr>
        <w:t>对方当事人均有权要求继续履行、采取补救措施或者赔偿损失等，且对方当事人</w:t>
      </w:r>
      <w:r>
        <w:rPr>
          <w:spacing w:val="-2"/>
          <w:sz w:val="24"/>
          <w:szCs w:val="24"/>
          <w:highlight w:val="none"/>
        </w:rPr>
        <w:t>行使的任何权利救济方式均不视为其放弃了其他法定或者约定的权利救济方式；</w:t>
      </w:r>
    </w:p>
    <w:p w14:paraId="74E2011A">
      <w:pPr>
        <w:spacing w:line="361" w:lineRule="auto"/>
        <w:rPr>
          <w:sz w:val="24"/>
          <w:szCs w:val="24"/>
          <w:highlight w:val="none"/>
        </w:rPr>
        <w:sectPr>
          <w:headerReference r:id="rId30" w:type="default"/>
          <w:footerReference r:id="rId31" w:type="default"/>
          <w:pgSz w:w="11906" w:h="16839"/>
          <w:pgMar w:top="1166" w:right="1726" w:bottom="1219" w:left="1785" w:header="829" w:footer="854" w:gutter="0"/>
          <w:cols w:space="720" w:num="1"/>
        </w:sectPr>
      </w:pPr>
    </w:p>
    <w:p w14:paraId="674EFBEE">
      <w:pPr>
        <w:spacing w:line="307" w:lineRule="auto"/>
        <w:rPr>
          <w:rFonts w:ascii="Arial"/>
          <w:sz w:val="21"/>
          <w:highlight w:val="none"/>
        </w:rPr>
      </w:pPr>
    </w:p>
    <w:p w14:paraId="158810CB">
      <w:pPr>
        <w:pStyle w:val="4"/>
        <w:spacing w:before="78" w:line="360" w:lineRule="auto"/>
        <w:ind w:left="24" w:right="178" w:firstLine="435"/>
        <w:jc w:val="both"/>
        <w:rPr>
          <w:sz w:val="24"/>
          <w:szCs w:val="24"/>
          <w:highlight w:val="none"/>
        </w:rPr>
      </w:pPr>
      <w:r>
        <w:rPr>
          <w:spacing w:val="-1"/>
          <w:sz w:val="24"/>
          <w:szCs w:val="24"/>
          <w:highlight w:val="none"/>
        </w:rPr>
        <w:t>6.6</w:t>
      </w:r>
      <w:r>
        <w:rPr>
          <w:spacing w:val="-29"/>
          <w:sz w:val="24"/>
          <w:szCs w:val="24"/>
          <w:highlight w:val="none"/>
        </w:rPr>
        <w:t xml:space="preserve"> </w:t>
      </w:r>
      <w:r>
        <w:rPr>
          <w:spacing w:val="-1"/>
          <w:sz w:val="24"/>
          <w:szCs w:val="24"/>
          <w:highlight w:val="none"/>
        </w:rPr>
        <w:t>如果出现监督管理部门在处理投诉事项期间，书面通知甲方暂停采购活</w:t>
      </w:r>
      <w:r>
        <w:rPr>
          <w:spacing w:val="-3"/>
          <w:sz w:val="24"/>
          <w:szCs w:val="24"/>
          <w:highlight w:val="none"/>
        </w:rPr>
        <w:t>动的情形，或者询问或质疑事项可能影响成交结果的，导致甲方中止履行合同的</w:t>
      </w:r>
      <w:r>
        <w:rPr>
          <w:spacing w:val="-1"/>
          <w:sz w:val="24"/>
          <w:szCs w:val="24"/>
          <w:highlight w:val="none"/>
        </w:rPr>
        <w:t>情形，均不视为甲方违约。</w:t>
      </w:r>
    </w:p>
    <w:p w14:paraId="625E2ABA">
      <w:pPr>
        <w:pStyle w:val="4"/>
        <w:spacing w:line="219" w:lineRule="auto"/>
        <w:ind w:left="466"/>
        <w:outlineLvl w:val="1"/>
        <w:rPr>
          <w:sz w:val="24"/>
          <w:szCs w:val="24"/>
          <w:highlight w:val="none"/>
        </w:rPr>
      </w:pPr>
      <w:bookmarkStart w:id="50" w:name="_Toc10920"/>
      <w:r>
        <w:rPr>
          <w:b/>
          <w:bCs/>
          <w:spacing w:val="-4"/>
          <w:sz w:val="24"/>
          <w:szCs w:val="24"/>
          <w:highlight w:val="none"/>
        </w:rPr>
        <w:t>7.合同争议的解决</w:t>
      </w:r>
      <w:bookmarkEnd w:id="50"/>
    </w:p>
    <w:p w14:paraId="3C183350">
      <w:pPr>
        <w:pStyle w:val="4"/>
        <w:spacing w:before="182" w:line="360" w:lineRule="auto"/>
        <w:ind w:left="27" w:firstLine="431"/>
        <w:rPr>
          <w:sz w:val="24"/>
          <w:szCs w:val="24"/>
          <w:highlight w:val="none"/>
        </w:rPr>
      </w:pPr>
      <w:r>
        <w:rPr>
          <w:spacing w:val="-4"/>
          <w:sz w:val="24"/>
          <w:szCs w:val="24"/>
          <w:highlight w:val="none"/>
        </w:rPr>
        <w:t>本合同履行过程中发生的任何争议，双方当事人均可通过和解或者调解解决；</w:t>
      </w:r>
      <w:r>
        <w:rPr>
          <w:spacing w:val="-1"/>
          <w:sz w:val="24"/>
          <w:szCs w:val="24"/>
          <w:highlight w:val="none"/>
        </w:rPr>
        <w:t>不愿和解、调解或者和解、调解不成的，可以选择下列第</w:t>
      </w:r>
      <w:r>
        <w:rPr>
          <w:spacing w:val="-113"/>
          <w:sz w:val="24"/>
          <w:szCs w:val="24"/>
          <w:highlight w:val="none"/>
        </w:rPr>
        <w:t xml:space="preserve"> </w:t>
      </w:r>
      <w:r>
        <w:rPr>
          <w:sz w:val="24"/>
          <w:szCs w:val="24"/>
          <w:highlight w:val="none"/>
          <w:u w:val="single" w:color="auto"/>
        </w:rPr>
        <w:t xml:space="preserve">    </w:t>
      </w:r>
      <w:r>
        <w:rPr>
          <w:spacing w:val="-111"/>
          <w:sz w:val="24"/>
          <w:szCs w:val="24"/>
          <w:highlight w:val="none"/>
        </w:rPr>
        <w:t xml:space="preserve"> </w:t>
      </w:r>
      <w:r>
        <w:rPr>
          <w:spacing w:val="-1"/>
          <w:sz w:val="24"/>
          <w:szCs w:val="24"/>
          <w:highlight w:val="none"/>
        </w:rPr>
        <w:t>种方式解决：</w:t>
      </w:r>
    </w:p>
    <w:p w14:paraId="553907CB">
      <w:pPr>
        <w:pStyle w:val="4"/>
        <w:spacing w:before="2" w:line="359" w:lineRule="auto"/>
        <w:ind w:left="24" w:right="181" w:firstLine="439"/>
        <w:rPr>
          <w:sz w:val="24"/>
          <w:szCs w:val="24"/>
          <w:highlight w:val="none"/>
        </w:rPr>
      </w:pPr>
      <w:r>
        <w:rPr>
          <w:spacing w:val="-1"/>
          <w:sz w:val="24"/>
          <w:szCs w:val="24"/>
          <w:highlight w:val="none"/>
        </w:rPr>
        <w:t>7.1</w:t>
      </w:r>
      <w:r>
        <w:rPr>
          <w:spacing w:val="-53"/>
          <w:sz w:val="24"/>
          <w:szCs w:val="24"/>
          <w:highlight w:val="none"/>
        </w:rPr>
        <w:t xml:space="preserve"> </w:t>
      </w:r>
      <w:r>
        <w:rPr>
          <w:spacing w:val="-1"/>
          <w:sz w:val="24"/>
          <w:szCs w:val="24"/>
          <w:highlight w:val="none"/>
        </w:rPr>
        <w:t>将争议提交</w:t>
      </w:r>
      <w:r>
        <w:rPr>
          <w:spacing w:val="-119"/>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
          <w:sz w:val="24"/>
          <w:szCs w:val="24"/>
          <w:highlight w:val="none"/>
        </w:rPr>
        <w:t>仲裁委员会依申请仲裁时其现行有效的仲裁</w:t>
      </w:r>
      <w:r>
        <w:rPr>
          <w:spacing w:val="-3"/>
          <w:sz w:val="24"/>
          <w:szCs w:val="24"/>
          <w:highlight w:val="none"/>
        </w:rPr>
        <w:t>规则裁决；</w:t>
      </w:r>
    </w:p>
    <w:p w14:paraId="17B74832">
      <w:pPr>
        <w:pStyle w:val="4"/>
        <w:spacing w:line="220" w:lineRule="auto"/>
        <w:ind w:left="463"/>
        <w:rPr>
          <w:sz w:val="24"/>
          <w:szCs w:val="24"/>
          <w:highlight w:val="none"/>
        </w:rPr>
      </w:pPr>
      <w:r>
        <w:rPr>
          <w:spacing w:val="-6"/>
          <w:sz w:val="24"/>
          <w:szCs w:val="24"/>
          <w:highlight w:val="none"/>
        </w:rPr>
        <w:t>7.2</w:t>
      </w:r>
      <w:r>
        <w:rPr>
          <w:spacing w:val="-22"/>
          <w:sz w:val="24"/>
          <w:szCs w:val="24"/>
          <w:highlight w:val="none"/>
        </w:rPr>
        <w:t xml:space="preserve"> </w:t>
      </w:r>
      <w:r>
        <w:rPr>
          <w:spacing w:val="-6"/>
          <w:sz w:val="24"/>
          <w:szCs w:val="24"/>
          <w:highlight w:val="none"/>
        </w:rPr>
        <w:t>向</w:t>
      </w:r>
      <w:r>
        <w:rPr>
          <w:spacing w:val="5"/>
          <w:sz w:val="24"/>
          <w:szCs w:val="24"/>
          <w:highlight w:val="none"/>
          <w:u w:val="single" w:color="auto"/>
        </w:rPr>
        <w:t xml:space="preserve">                       </w:t>
      </w:r>
      <w:r>
        <w:rPr>
          <w:spacing w:val="-104"/>
          <w:sz w:val="24"/>
          <w:szCs w:val="24"/>
          <w:highlight w:val="none"/>
        </w:rPr>
        <w:t xml:space="preserve"> </w:t>
      </w:r>
      <w:r>
        <w:rPr>
          <w:spacing w:val="-6"/>
          <w:sz w:val="24"/>
          <w:szCs w:val="24"/>
          <w:highlight w:val="none"/>
        </w:rPr>
        <w:t>人民法院起诉。</w:t>
      </w:r>
    </w:p>
    <w:p w14:paraId="23F774DB">
      <w:pPr>
        <w:pStyle w:val="4"/>
        <w:spacing w:before="182" w:line="220" w:lineRule="auto"/>
        <w:ind w:left="461"/>
        <w:outlineLvl w:val="1"/>
        <w:rPr>
          <w:sz w:val="24"/>
          <w:szCs w:val="24"/>
          <w:highlight w:val="none"/>
        </w:rPr>
      </w:pPr>
      <w:bookmarkStart w:id="51" w:name="_Toc12911"/>
      <w:r>
        <w:rPr>
          <w:b/>
          <w:bCs/>
          <w:spacing w:val="-4"/>
          <w:sz w:val="24"/>
          <w:szCs w:val="24"/>
          <w:highlight w:val="none"/>
        </w:rPr>
        <w:t>8.合同生效</w:t>
      </w:r>
      <w:bookmarkEnd w:id="51"/>
    </w:p>
    <w:p w14:paraId="50344481">
      <w:pPr>
        <w:spacing w:line="398" w:lineRule="auto"/>
        <w:rPr>
          <w:rFonts w:ascii="Arial"/>
          <w:sz w:val="21"/>
          <w:highlight w:val="none"/>
        </w:rPr>
      </w:pPr>
    </w:p>
    <w:p w14:paraId="75A5CC4B">
      <w:pPr>
        <w:pStyle w:val="4"/>
        <w:spacing w:before="78" w:line="219" w:lineRule="auto"/>
        <w:ind w:left="24"/>
        <w:outlineLvl w:val="1"/>
        <w:rPr>
          <w:sz w:val="24"/>
          <w:szCs w:val="24"/>
          <w:highlight w:val="none"/>
        </w:rPr>
      </w:pPr>
      <w:bookmarkStart w:id="52" w:name="_Toc4089"/>
      <w:r>
        <w:rPr>
          <w:b/>
          <w:bCs/>
          <w:spacing w:val="-3"/>
          <w:sz w:val="24"/>
          <w:szCs w:val="24"/>
          <w:highlight w:val="none"/>
        </w:rPr>
        <w:t>本合同自双方当事人盖章时生效。</w:t>
      </w:r>
      <w:bookmarkEnd w:id="52"/>
    </w:p>
    <w:p w14:paraId="0FA9A279">
      <w:pPr>
        <w:spacing w:line="398" w:lineRule="auto"/>
        <w:rPr>
          <w:rFonts w:ascii="Arial"/>
          <w:sz w:val="21"/>
          <w:highlight w:val="none"/>
        </w:rPr>
      </w:pPr>
    </w:p>
    <w:p w14:paraId="566FCA56">
      <w:pPr>
        <w:pStyle w:val="4"/>
        <w:spacing w:before="78" w:line="219" w:lineRule="auto"/>
        <w:ind w:left="22"/>
        <w:rPr>
          <w:sz w:val="24"/>
          <w:szCs w:val="24"/>
          <w:highlight w:val="none"/>
        </w:rPr>
      </w:pPr>
      <w:r>
        <w:rPr>
          <w:spacing w:val="2"/>
          <w:sz w:val="24"/>
          <w:szCs w:val="24"/>
          <w:highlight w:val="none"/>
        </w:rPr>
        <w:t>业主单位（甲方</w:t>
      </w:r>
      <w:r>
        <w:rPr>
          <w:spacing w:val="-10"/>
          <w:sz w:val="24"/>
          <w:szCs w:val="24"/>
          <w:highlight w:val="none"/>
        </w:rPr>
        <w:t>）：</w:t>
      </w:r>
      <w:r>
        <w:rPr>
          <w:spacing w:val="41"/>
          <w:sz w:val="24"/>
          <w:szCs w:val="24"/>
          <w:highlight w:val="none"/>
        </w:rPr>
        <w:t xml:space="preserve">   </w:t>
      </w:r>
      <w:r>
        <w:rPr>
          <w:spacing w:val="-10"/>
          <w:sz w:val="24"/>
          <w:szCs w:val="24"/>
          <w:highlight w:val="none"/>
        </w:rPr>
        <w:t>（</w:t>
      </w:r>
      <w:r>
        <w:rPr>
          <w:spacing w:val="2"/>
          <w:sz w:val="24"/>
          <w:szCs w:val="24"/>
          <w:highlight w:val="none"/>
        </w:rPr>
        <w:t>公章）</w:t>
      </w:r>
      <w:r>
        <w:rPr>
          <w:spacing w:val="1"/>
          <w:sz w:val="24"/>
          <w:szCs w:val="24"/>
          <w:highlight w:val="none"/>
        </w:rPr>
        <w:t xml:space="preserve">         </w:t>
      </w:r>
      <w:r>
        <w:rPr>
          <w:spacing w:val="2"/>
          <w:sz w:val="24"/>
          <w:szCs w:val="24"/>
          <w:highlight w:val="none"/>
        </w:rPr>
        <w:t>供应商（乙方</w:t>
      </w:r>
      <w:r>
        <w:rPr>
          <w:spacing w:val="-10"/>
          <w:sz w:val="24"/>
          <w:szCs w:val="24"/>
          <w:highlight w:val="none"/>
        </w:rPr>
        <w:t>）：</w:t>
      </w:r>
      <w:r>
        <w:rPr>
          <w:spacing w:val="30"/>
          <w:sz w:val="24"/>
          <w:szCs w:val="24"/>
          <w:highlight w:val="none"/>
        </w:rPr>
        <w:t xml:space="preserve">    </w:t>
      </w:r>
      <w:r>
        <w:rPr>
          <w:spacing w:val="-10"/>
          <w:sz w:val="24"/>
          <w:szCs w:val="24"/>
          <w:highlight w:val="none"/>
        </w:rPr>
        <w:t>（</w:t>
      </w:r>
      <w:r>
        <w:rPr>
          <w:spacing w:val="2"/>
          <w:sz w:val="24"/>
          <w:szCs w:val="24"/>
          <w:highlight w:val="none"/>
        </w:rPr>
        <w:t>公章）</w:t>
      </w:r>
    </w:p>
    <w:p w14:paraId="77801B33">
      <w:pPr>
        <w:pStyle w:val="4"/>
        <w:spacing w:before="184" w:line="229" w:lineRule="auto"/>
        <w:ind w:left="23"/>
        <w:rPr>
          <w:sz w:val="24"/>
          <w:szCs w:val="24"/>
          <w:highlight w:val="none"/>
        </w:rPr>
      </w:pPr>
      <w:r>
        <w:rPr>
          <w:spacing w:val="-4"/>
          <w:sz w:val="24"/>
          <w:szCs w:val="24"/>
          <w:highlight w:val="none"/>
        </w:rPr>
        <w:t>地址：</w:t>
      </w:r>
      <w:r>
        <w:rPr>
          <w:sz w:val="24"/>
          <w:szCs w:val="24"/>
          <w:highlight w:val="none"/>
        </w:rPr>
        <w:t xml:space="preserve">                               </w:t>
      </w:r>
      <w:r>
        <w:rPr>
          <w:spacing w:val="-4"/>
          <w:sz w:val="24"/>
          <w:szCs w:val="24"/>
          <w:highlight w:val="none"/>
        </w:rPr>
        <w:t>地址：</w:t>
      </w:r>
    </w:p>
    <w:p w14:paraId="423D6D29">
      <w:pPr>
        <w:pStyle w:val="4"/>
        <w:spacing w:before="171" w:line="219" w:lineRule="auto"/>
        <w:ind w:left="24"/>
        <w:rPr>
          <w:sz w:val="24"/>
          <w:szCs w:val="24"/>
          <w:highlight w:val="none"/>
        </w:rPr>
      </w:pPr>
      <w:r>
        <w:rPr>
          <w:sz w:val="24"/>
          <w:szCs w:val="24"/>
          <w:highlight w:val="none"/>
        </w:rPr>
        <w:t xml:space="preserve">法定代表人：                   </w:t>
      </w:r>
      <w:r>
        <w:rPr>
          <w:spacing w:val="-1"/>
          <w:sz w:val="24"/>
          <w:szCs w:val="24"/>
          <w:highlight w:val="none"/>
        </w:rPr>
        <w:t xml:space="preserve">      法定代表人：</w:t>
      </w:r>
    </w:p>
    <w:p w14:paraId="1A397ADB">
      <w:pPr>
        <w:pStyle w:val="4"/>
        <w:spacing w:before="183" w:line="219" w:lineRule="auto"/>
        <w:ind w:left="22"/>
        <w:rPr>
          <w:sz w:val="24"/>
          <w:szCs w:val="24"/>
          <w:highlight w:val="none"/>
        </w:rPr>
      </w:pPr>
      <w:r>
        <w:rPr>
          <w:sz w:val="24"/>
          <w:szCs w:val="24"/>
          <w:highlight w:val="none"/>
        </w:rPr>
        <w:t xml:space="preserve">委托代理人：                     </w:t>
      </w:r>
      <w:r>
        <w:rPr>
          <w:spacing w:val="-1"/>
          <w:sz w:val="24"/>
          <w:szCs w:val="24"/>
          <w:highlight w:val="none"/>
        </w:rPr>
        <w:t xml:space="preserve">    委托代理人：</w:t>
      </w:r>
    </w:p>
    <w:p w14:paraId="4B31616F">
      <w:pPr>
        <w:pStyle w:val="4"/>
        <w:spacing w:before="184" w:line="221" w:lineRule="auto"/>
        <w:ind w:left="51"/>
        <w:rPr>
          <w:sz w:val="24"/>
          <w:szCs w:val="24"/>
          <w:highlight w:val="none"/>
        </w:rPr>
      </w:pPr>
      <w:r>
        <w:rPr>
          <w:spacing w:val="-7"/>
          <w:sz w:val="24"/>
          <w:szCs w:val="24"/>
          <w:highlight w:val="none"/>
        </w:rPr>
        <w:t xml:space="preserve">电话：                              </w:t>
      </w:r>
      <w:r>
        <w:rPr>
          <w:spacing w:val="-8"/>
          <w:sz w:val="24"/>
          <w:szCs w:val="24"/>
          <w:highlight w:val="none"/>
        </w:rPr>
        <w:t xml:space="preserve">   电话：</w:t>
      </w:r>
    </w:p>
    <w:p w14:paraId="37A353C8">
      <w:pPr>
        <w:pStyle w:val="4"/>
        <w:spacing w:before="180" w:line="220" w:lineRule="auto"/>
        <w:ind w:left="24"/>
        <w:rPr>
          <w:sz w:val="24"/>
          <w:szCs w:val="24"/>
          <w:highlight w:val="none"/>
        </w:rPr>
      </w:pPr>
      <w:r>
        <w:rPr>
          <w:sz w:val="24"/>
          <w:szCs w:val="24"/>
          <w:highlight w:val="none"/>
        </w:rPr>
        <w:t xml:space="preserve">开户银行：                    </w:t>
      </w:r>
      <w:r>
        <w:rPr>
          <w:spacing w:val="-1"/>
          <w:sz w:val="24"/>
          <w:szCs w:val="24"/>
          <w:highlight w:val="none"/>
        </w:rPr>
        <w:t xml:space="preserve">       开户银行：</w:t>
      </w:r>
    </w:p>
    <w:p w14:paraId="0FA6B9EF">
      <w:pPr>
        <w:pStyle w:val="4"/>
        <w:spacing w:before="181" w:line="221" w:lineRule="auto"/>
        <w:ind w:left="27"/>
        <w:rPr>
          <w:sz w:val="24"/>
          <w:szCs w:val="24"/>
          <w:highlight w:val="none"/>
        </w:rPr>
      </w:pPr>
      <w:r>
        <w:rPr>
          <w:spacing w:val="-5"/>
          <w:sz w:val="24"/>
          <w:szCs w:val="24"/>
          <w:highlight w:val="none"/>
        </w:rPr>
        <w:t>账号：</w:t>
      </w:r>
      <w:r>
        <w:rPr>
          <w:sz w:val="24"/>
          <w:szCs w:val="24"/>
          <w:highlight w:val="none"/>
        </w:rPr>
        <w:t xml:space="preserve">                               </w:t>
      </w:r>
      <w:r>
        <w:rPr>
          <w:spacing w:val="-5"/>
          <w:sz w:val="24"/>
          <w:szCs w:val="24"/>
          <w:highlight w:val="none"/>
        </w:rPr>
        <w:t>账号：</w:t>
      </w:r>
    </w:p>
    <w:p w14:paraId="3F011399">
      <w:pPr>
        <w:pStyle w:val="4"/>
        <w:tabs>
          <w:tab w:val="left" w:pos="974"/>
        </w:tabs>
        <w:spacing w:before="182" w:line="219" w:lineRule="auto"/>
        <w:ind w:left="14"/>
        <w:rPr>
          <w:sz w:val="24"/>
          <w:szCs w:val="24"/>
          <w:highlight w:val="none"/>
        </w:rPr>
      </w:pPr>
      <w:r>
        <w:rPr>
          <w:sz w:val="24"/>
          <w:szCs w:val="24"/>
          <w:highlight w:val="none"/>
          <w:u w:val="single" w:color="auto"/>
        </w:rPr>
        <w:tab/>
      </w:r>
      <w:r>
        <w:rPr>
          <w:spacing w:val="-110"/>
          <w:sz w:val="24"/>
          <w:szCs w:val="24"/>
          <w:highlight w:val="none"/>
        </w:rPr>
        <w:t xml:space="preserve"> </w:t>
      </w:r>
      <w:r>
        <w:rPr>
          <w:spacing w:val="-10"/>
          <w:sz w:val="24"/>
          <w:szCs w:val="24"/>
          <w:highlight w:val="none"/>
        </w:rPr>
        <w:t>年</w:t>
      </w:r>
      <w:r>
        <w:rPr>
          <w:sz w:val="24"/>
          <w:szCs w:val="24"/>
          <w:highlight w:val="none"/>
          <w:u w:val="single" w:color="auto"/>
        </w:rPr>
        <w:t xml:space="preserve">    </w:t>
      </w:r>
      <w:r>
        <w:rPr>
          <w:spacing w:val="-104"/>
          <w:sz w:val="24"/>
          <w:szCs w:val="24"/>
          <w:highlight w:val="none"/>
        </w:rPr>
        <w:t xml:space="preserve"> </w:t>
      </w:r>
      <w:r>
        <w:rPr>
          <w:spacing w:val="-10"/>
          <w:sz w:val="24"/>
          <w:szCs w:val="24"/>
          <w:highlight w:val="none"/>
        </w:rPr>
        <w:t>月</w:t>
      </w:r>
      <w:r>
        <w:rPr>
          <w:sz w:val="24"/>
          <w:szCs w:val="24"/>
          <w:highlight w:val="none"/>
          <w:u w:val="single" w:color="auto"/>
        </w:rPr>
        <w:t xml:space="preserve">    </w:t>
      </w:r>
      <w:r>
        <w:rPr>
          <w:spacing w:val="-70"/>
          <w:sz w:val="24"/>
          <w:szCs w:val="24"/>
          <w:highlight w:val="none"/>
        </w:rPr>
        <w:t xml:space="preserve"> </w:t>
      </w:r>
      <w:r>
        <w:rPr>
          <w:spacing w:val="-10"/>
          <w:sz w:val="24"/>
          <w:szCs w:val="24"/>
          <w:highlight w:val="none"/>
        </w:rPr>
        <w:t xml:space="preserve">日                </w:t>
      </w:r>
      <w:r>
        <w:rPr>
          <w:sz w:val="24"/>
          <w:szCs w:val="24"/>
          <w:highlight w:val="none"/>
          <w:u w:val="single" w:color="auto"/>
        </w:rPr>
        <w:t xml:space="preserve">       </w:t>
      </w:r>
      <w:r>
        <w:rPr>
          <w:spacing w:val="-110"/>
          <w:sz w:val="24"/>
          <w:szCs w:val="24"/>
          <w:highlight w:val="none"/>
        </w:rPr>
        <w:t xml:space="preserve"> </w:t>
      </w:r>
      <w:r>
        <w:rPr>
          <w:spacing w:val="-11"/>
          <w:sz w:val="24"/>
          <w:szCs w:val="24"/>
          <w:highlight w:val="none"/>
        </w:rPr>
        <w:t>年</w:t>
      </w:r>
      <w:r>
        <w:rPr>
          <w:sz w:val="24"/>
          <w:szCs w:val="24"/>
          <w:highlight w:val="none"/>
          <w:u w:val="single" w:color="auto"/>
        </w:rPr>
        <w:t xml:space="preserve">    </w:t>
      </w:r>
      <w:r>
        <w:rPr>
          <w:spacing w:val="-104"/>
          <w:sz w:val="24"/>
          <w:szCs w:val="24"/>
          <w:highlight w:val="none"/>
        </w:rPr>
        <w:t xml:space="preserve"> </w:t>
      </w:r>
      <w:r>
        <w:rPr>
          <w:spacing w:val="-11"/>
          <w:sz w:val="24"/>
          <w:szCs w:val="24"/>
          <w:highlight w:val="none"/>
        </w:rPr>
        <w:t>月</w:t>
      </w:r>
      <w:r>
        <w:rPr>
          <w:sz w:val="24"/>
          <w:szCs w:val="24"/>
          <w:highlight w:val="none"/>
          <w:u w:val="single" w:color="auto"/>
        </w:rPr>
        <w:t xml:space="preserve">    </w:t>
      </w:r>
      <w:r>
        <w:rPr>
          <w:spacing w:val="-70"/>
          <w:sz w:val="24"/>
          <w:szCs w:val="24"/>
          <w:highlight w:val="none"/>
        </w:rPr>
        <w:t xml:space="preserve"> </w:t>
      </w:r>
      <w:r>
        <w:rPr>
          <w:spacing w:val="-11"/>
          <w:sz w:val="24"/>
          <w:szCs w:val="24"/>
          <w:highlight w:val="none"/>
        </w:rPr>
        <w:t>日</w:t>
      </w:r>
    </w:p>
    <w:p w14:paraId="4CB3F4CA">
      <w:pPr>
        <w:spacing w:line="258" w:lineRule="auto"/>
        <w:rPr>
          <w:rFonts w:ascii="Arial"/>
          <w:sz w:val="21"/>
          <w:highlight w:val="none"/>
        </w:rPr>
      </w:pPr>
    </w:p>
    <w:p w14:paraId="4ED6886B">
      <w:pPr>
        <w:pStyle w:val="4"/>
        <w:spacing w:before="78" w:line="362" w:lineRule="auto"/>
        <w:ind w:left="42" w:right="181" w:hanging="16"/>
        <w:rPr>
          <w:sz w:val="24"/>
          <w:szCs w:val="24"/>
          <w:highlight w:val="none"/>
        </w:rPr>
      </w:pPr>
      <w:r>
        <w:rPr>
          <w:b/>
          <w:bCs/>
          <w:spacing w:val="1"/>
          <w:sz w:val="24"/>
          <w:szCs w:val="24"/>
          <w:highlight w:val="none"/>
        </w:rPr>
        <w:t>备注：本合同的约定如与本项目磋商文件的供应商须知前附表和业主单位要求</w:t>
      </w:r>
      <w:r>
        <w:rPr>
          <w:b/>
          <w:bCs/>
          <w:spacing w:val="-3"/>
          <w:sz w:val="24"/>
          <w:szCs w:val="24"/>
          <w:highlight w:val="none"/>
        </w:rPr>
        <w:t>的约定有冲突时，以供应商须知前附表和业主单位要求的约定为准。</w:t>
      </w:r>
    </w:p>
    <w:p w14:paraId="3386549A">
      <w:pPr>
        <w:spacing w:line="475" w:lineRule="auto"/>
        <w:rPr>
          <w:rFonts w:ascii="Arial"/>
          <w:sz w:val="21"/>
          <w:highlight w:val="none"/>
        </w:rPr>
      </w:pPr>
    </w:p>
    <w:p w14:paraId="30D8E92F">
      <w:pPr>
        <w:pStyle w:val="4"/>
        <w:spacing w:before="79" w:line="219" w:lineRule="auto"/>
        <w:ind w:left="42"/>
        <w:rPr>
          <w:sz w:val="24"/>
          <w:szCs w:val="24"/>
          <w:highlight w:val="none"/>
        </w:rPr>
      </w:pPr>
      <w:r>
        <w:rPr>
          <w:b/>
          <w:bCs/>
          <w:spacing w:val="-12"/>
          <w:sz w:val="24"/>
          <w:szCs w:val="24"/>
          <w:highlight w:val="none"/>
        </w:rPr>
        <w:t>附件：</w:t>
      </w:r>
    </w:p>
    <w:p w14:paraId="7B2BA7EE">
      <w:pPr>
        <w:pStyle w:val="4"/>
        <w:spacing w:before="183" w:line="219" w:lineRule="auto"/>
        <w:ind w:left="42"/>
        <w:rPr>
          <w:sz w:val="24"/>
          <w:szCs w:val="24"/>
          <w:highlight w:val="none"/>
        </w:rPr>
      </w:pPr>
      <w:r>
        <w:rPr>
          <w:spacing w:val="-7"/>
          <w:sz w:val="24"/>
          <w:szCs w:val="24"/>
          <w:highlight w:val="none"/>
        </w:rPr>
        <w:t>附件</w:t>
      </w:r>
      <w:r>
        <w:rPr>
          <w:spacing w:val="-33"/>
          <w:sz w:val="24"/>
          <w:szCs w:val="24"/>
          <w:highlight w:val="none"/>
        </w:rPr>
        <w:t xml:space="preserve"> </w:t>
      </w:r>
      <w:r>
        <w:rPr>
          <w:spacing w:val="-7"/>
          <w:sz w:val="24"/>
          <w:szCs w:val="24"/>
          <w:highlight w:val="none"/>
        </w:rPr>
        <w:t>1：廉政协议</w:t>
      </w:r>
    </w:p>
    <w:p w14:paraId="22AC1B0A">
      <w:pPr>
        <w:pStyle w:val="4"/>
        <w:spacing w:before="184" w:line="219" w:lineRule="auto"/>
        <w:ind w:left="42"/>
        <w:rPr>
          <w:sz w:val="24"/>
          <w:szCs w:val="24"/>
          <w:highlight w:val="none"/>
        </w:rPr>
      </w:pPr>
      <w:r>
        <w:rPr>
          <w:spacing w:val="-5"/>
          <w:sz w:val="24"/>
          <w:szCs w:val="24"/>
          <w:highlight w:val="none"/>
        </w:rPr>
        <w:t>附件</w:t>
      </w:r>
      <w:r>
        <w:rPr>
          <w:spacing w:val="-45"/>
          <w:sz w:val="24"/>
          <w:szCs w:val="24"/>
          <w:highlight w:val="none"/>
        </w:rPr>
        <w:t xml:space="preserve"> </w:t>
      </w:r>
      <w:r>
        <w:rPr>
          <w:spacing w:val="-5"/>
          <w:sz w:val="24"/>
          <w:szCs w:val="24"/>
          <w:highlight w:val="none"/>
        </w:rPr>
        <w:t>2：履约保证金</w:t>
      </w:r>
    </w:p>
    <w:p w14:paraId="3BF5E792">
      <w:pPr>
        <w:spacing w:line="219" w:lineRule="auto"/>
        <w:rPr>
          <w:sz w:val="24"/>
          <w:szCs w:val="24"/>
          <w:highlight w:val="none"/>
        </w:rPr>
        <w:sectPr>
          <w:headerReference r:id="rId32" w:type="default"/>
          <w:footerReference r:id="rId33" w:type="default"/>
          <w:pgSz w:w="11906" w:h="16839"/>
          <w:pgMar w:top="1166" w:right="1620" w:bottom="1219" w:left="1785" w:header="829" w:footer="854" w:gutter="0"/>
          <w:cols w:space="720" w:num="1"/>
        </w:sectPr>
      </w:pPr>
    </w:p>
    <w:p w14:paraId="34927E95">
      <w:pPr>
        <w:spacing w:line="306" w:lineRule="auto"/>
        <w:rPr>
          <w:rFonts w:ascii="Arial"/>
          <w:sz w:val="21"/>
          <w:highlight w:val="none"/>
        </w:rPr>
      </w:pPr>
    </w:p>
    <w:p w14:paraId="5308A253">
      <w:pPr>
        <w:pStyle w:val="4"/>
        <w:spacing w:before="78" w:line="219" w:lineRule="auto"/>
        <w:ind w:left="42"/>
        <w:rPr>
          <w:sz w:val="24"/>
          <w:szCs w:val="24"/>
          <w:highlight w:val="none"/>
        </w:rPr>
      </w:pPr>
      <w:r>
        <w:rPr>
          <w:spacing w:val="-7"/>
          <w:sz w:val="24"/>
          <w:szCs w:val="24"/>
          <w:highlight w:val="none"/>
        </w:rPr>
        <w:t>附件</w:t>
      </w:r>
      <w:r>
        <w:rPr>
          <w:spacing w:val="-33"/>
          <w:sz w:val="24"/>
          <w:szCs w:val="24"/>
          <w:highlight w:val="none"/>
        </w:rPr>
        <w:t xml:space="preserve"> </w:t>
      </w:r>
      <w:r>
        <w:rPr>
          <w:spacing w:val="-7"/>
          <w:sz w:val="24"/>
          <w:szCs w:val="24"/>
          <w:highlight w:val="none"/>
        </w:rPr>
        <w:t>1：廉政协议</w:t>
      </w:r>
    </w:p>
    <w:p w14:paraId="10F2A7E9">
      <w:pPr>
        <w:spacing w:line="285" w:lineRule="auto"/>
        <w:rPr>
          <w:rFonts w:ascii="Arial"/>
          <w:sz w:val="21"/>
          <w:highlight w:val="none"/>
        </w:rPr>
      </w:pPr>
    </w:p>
    <w:p w14:paraId="2E999D82">
      <w:pPr>
        <w:spacing w:line="285" w:lineRule="auto"/>
        <w:rPr>
          <w:rFonts w:ascii="Arial"/>
          <w:sz w:val="21"/>
          <w:highlight w:val="none"/>
        </w:rPr>
      </w:pPr>
    </w:p>
    <w:p w14:paraId="56A477D4">
      <w:pPr>
        <w:pStyle w:val="4"/>
        <w:spacing w:before="78" w:line="219" w:lineRule="auto"/>
        <w:ind w:left="3833"/>
        <w:rPr>
          <w:sz w:val="24"/>
          <w:szCs w:val="24"/>
          <w:highlight w:val="none"/>
        </w:rPr>
      </w:pPr>
      <w:r>
        <w:rPr>
          <w:b/>
          <w:bCs/>
          <w:spacing w:val="-10"/>
          <w:sz w:val="24"/>
          <w:szCs w:val="24"/>
          <w:highlight w:val="none"/>
        </w:rPr>
        <w:t>廉</w:t>
      </w:r>
      <w:r>
        <w:rPr>
          <w:spacing w:val="12"/>
          <w:sz w:val="24"/>
          <w:szCs w:val="24"/>
          <w:highlight w:val="none"/>
        </w:rPr>
        <w:t xml:space="preserve"> </w:t>
      </w:r>
      <w:r>
        <w:rPr>
          <w:b/>
          <w:bCs/>
          <w:spacing w:val="-10"/>
          <w:sz w:val="24"/>
          <w:szCs w:val="24"/>
          <w:highlight w:val="none"/>
        </w:rPr>
        <w:t>政</w:t>
      </w:r>
      <w:r>
        <w:rPr>
          <w:spacing w:val="10"/>
          <w:sz w:val="24"/>
          <w:szCs w:val="24"/>
          <w:highlight w:val="none"/>
        </w:rPr>
        <w:t xml:space="preserve"> </w:t>
      </w:r>
      <w:r>
        <w:rPr>
          <w:b/>
          <w:bCs/>
          <w:spacing w:val="-10"/>
          <w:sz w:val="24"/>
          <w:szCs w:val="24"/>
          <w:highlight w:val="none"/>
        </w:rPr>
        <w:t>协</w:t>
      </w:r>
      <w:r>
        <w:rPr>
          <w:spacing w:val="14"/>
          <w:sz w:val="24"/>
          <w:szCs w:val="24"/>
          <w:highlight w:val="none"/>
        </w:rPr>
        <w:t xml:space="preserve"> </w:t>
      </w:r>
      <w:r>
        <w:rPr>
          <w:b/>
          <w:bCs/>
          <w:spacing w:val="-10"/>
          <w:sz w:val="24"/>
          <w:szCs w:val="24"/>
          <w:highlight w:val="none"/>
        </w:rPr>
        <w:t>议</w:t>
      </w:r>
    </w:p>
    <w:p w14:paraId="508AFC8F">
      <w:pPr>
        <w:pStyle w:val="4"/>
        <w:spacing w:before="182" w:line="221" w:lineRule="auto"/>
        <w:ind w:left="534"/>
        <w:rPr>
          <w:sz w:val="24"/>
          <w:szCs w:val="24"/>
          <w:highlight w:val="none"/>
        </w:rPr>
      </w:pPr>
      <w:r>
        <w:rPr>
          <w:spacing w:val="-14"/>
          <w:sz w:val="24"/>
          <w:szCs w:val="24"/>
          <w:highlight w:val="none"/>
        </w:rPr>
        <w:t>甲方：</w:t>
      </w:r>
    </w:p>
    <w:p w14:paraId="252C779B">
      <w:pPr>
        <w:pStyle w:val="4"/>
        <w:spacing w:before="180" w:line="221" w:lineRule="auto"/>
        <w:ind w:left="526"/>
        <w:rPr>
          <w:sz w:val="24"/>
          <w:szCs w:val="24"/>
          <w:highlight w:val="none"/>
        </w:rPr>
      </w:pPr>
      <w:r>
        <w:rPr>
          <w:spacing w:val="-11"/>
          <w:sz w:val="24"/>
          <w:szCs w:val="24"/>
          <w:highlight w:val="none"/>
        </w:rPr>
        <w:t>乙方：</w:t>
      </w:r>
    </w:p>
    <w:p w14:paraId="708B832B">
      <w:pPr>
        <w:pStyle w:val="4"/>
        <w:spacing w:before="181" w:line="360" w:lineRule="auto"/>
        <w:ind w:left="30" w:right="80" w:firstLine="475"/>
        <w:jc w:val="both"/>
        <w:rPr>
          <w:sz w:val="24"/>
          <w:szCs w:val="24"/>
          <w:highlight w:val="none"/>
        </w:rPr>
      </w:pPr>
      <w:r>
        <w:rPr>
          <w:spacing w:val="-3"/>
          <w:sz w:val="24"/>
          <w:szCs w:val="24"/>
          <w:highlight w:val="none"/>
        </w:rPr>
        <w:t>为促进双方诚信经营、廉洁从业，防范商业贿赂，保护国</w:t>
      </w:r>
      <w:r>
        <w:rPr>
          <w:spacing w:val="-4"/>
          <w:sz w:val="24"/>
          <w:szCs w:val="24"/>
          <w:highlight w:val="none"/>
        </w:rPr>
        <w:t>家、集体和当事人</w:t>
      </w:r>
      <w:r>
        <w:rPr>
          <w:sz w:val="24"/>
          <w:szCs w:val="24"/>
          <w:highlight w:val="none"/>
        </w:rPr>
        <w:t>的合法权益，根据国家有关法律法规和廉政建设</w:t>
      </w:r>
      <w:r>
        <w:rPr>
          <w:spacing w:val="-1"/>
          <w:sz w:val="24"/>
          <w:szCs w:val="24"/>
          <w:highlight w:val="none"/>
        </w:rPr>
        <w:t>的规定</w:t>
      </w:r>
      <w:r>
        <w:rPr>
          <w:spacing w:val="-50"/>
          <w:sz w:val="24"/>
          <w:szCs w:val="24"/>
          <w:highlight w:val="none"/>
        </w:rPr>
        <w:t>，（</w:t>
      </w:r>
      <w:r>
        <w:rPr>
          <w:spacing w:val="-1"/>
          <w:sz w:val="24"/>
          <w:szCs w:val="24"/>
          <w:highlight w:val="none"/>
        </w:rPr>
        <w:t>以下称甲方）与（以</w:t>
      </w:r>
      <w:r>
        <w:rPr>
          <w:spacing w:val="-2"/>
          <w:sz w:val="24"/>
          <w:szCs w:val="24"/>
          <w:highlight w:val="none"/>
        </w:rPr>
        <w:t>下称乙方</w:t>
      </w:r>
      <w:r>
        <w:rPr>
          <w:spacing w:val="9"/>
          <w:sz w:val="24"/>
          <w:szCs w:val="24"/>
          <w:highlight w:val="none"/>
        </w:rPr>
        <w:t>），</w:t>
      </w:r>
      <w:r>
        <w:rPr>
          <w:spacing w:val="-2"/>
          <w:sz w:val="24"/>
          <w:szCs w:val="24"/>
          <w:highlight w:val="none"/>
        </w:rPr>
        <w:t>特此订立本协议共同遵照执行。</w:t>
      </w:r>
    </w:p>
    <w:p w14:paraId="47DC6B89">
      <w:pPr>
        <w:pStyle w:val="4"/>
        <w:spacing w:before="1" w:line="219" w:lineRule="auto"/>
        <w:ind w:left="503"/>
        <w:rPr>
          <w:sz w:val="24"/>
          <w:szCs w:val="24"/>
          <w:highlight w:val="none"/>
        </w:rPr>
      </w:pPr>
      <w:r>
        <w:rPr>
          <w:spacing w:val="-4"/>
          <w:sz w:val="24"/>
          <w:szCs w:val="24"/>
          <w:highlight w:val="none"/>
        </w:rPr>
        <w:t>第一条</w:t>
      </w:r>
      <w:r>
        <w:rPr>
          <w:spacing w:val="41"/>
          <w:sz w:val="24"/>
          <w:szCs w:val="24"/>
          <w:highlight w:val="none"/>
        </w:rPr>
        <w:t xml:space="preserve"> </w:t>
      </w:r>
      <w:r>
        <w:rPr>
          <w:spacing w:val="-4"/>
          <w:sz w:val="24"/>
          <w:szCs w:val="24"/>
          <w:highlight w:val="none"/>
        </w:rPr>
        <w:t>甲乙双方的权利和义务</w:t>
      </w:r>
    </w:p>
    <w:p w14:paraId="3B25E95B">
      <w:pPr>
        <w:pStyle w:val="4"/>
        <w:spacing w:before="182" w:line="360" w:lineRule="auto"/>
        <w:ind w:left="22" w:right="80" w:firstLine="492"/>
        <w:rPr>
          <w:sz w:val="24"/>
          <w:szCs w:val="24"/>
          <w:highlight w:val="none"/>
        </w:rPr>
      </w:pPr>
      <w:r>
        <w:rPr>
          <w:spacing w:val="-4"/>
          <w:sz w:val="24"/>
          <w:szCs w:val="24"/>
          <w:highlight w:val="none"/>
        </w:rPr>
        <w:t>（一）甲乙双方自觉遵守《中华人民共和国反不正当竞争法》、国家工商行</w:t>
      </w:r>
      <w:r>
        <w:rPr>
          <w:spacing w:val="-3"/>
          <w:sz w:val="24"/>
          <w:szCs w:val="24"/>
          <w:highlight w:val="none"/>
        </w:rPr>
        <w:t>政管理局《关于禁止商业贿赂行为的暂行规定》、国家最高人民检察院、最高人民法院《关于办理受贿刑事案件适用法律若干问题的意见》及相关法律法规和廉</w:t>
      </w:r>
      <w:r>
        <w:rPr>
          <w:spacing w:val="-2"/>
          <w:sz w:val="24"/>
          <w:szCs w:val="24"/>
          <w:highlight w:val="none"/>
        </w:rPr>
        <w:t>政建设的规定。</w:t>
      </w:r>
    </w:p>
    <w:p w14:paraId="0743F162">
      <w:pPr>
        <w:pStyle w:val="4"/>
        <w:spacing w:before="1" w:line="219" w:lineRule="auto"/>
        <w:ind w:left="514"/>
        <w:rPr>
          <w:sz w:val="24"/>
          <w:szCs w:val="24"/>
          <w:highlight w:val="none"/>
        </w:rPr>
      </w:pPr>
      <w:r>
        <w:rPr>
          <w:spacing w:val="-3"/>
          <w:sz w:val="24"/>
          <w:szCs w:val="24"/>
          <w:highlight w:val="none"/>
        </w:rPr>
        <w:t>（二）严格执行的合同要求，</w:t>
      </w:r>
      <w:r>
        <w:rPr>
          <w:spacing w:val="-61"/>
          <w:sz w:val="24"/>
          <w:szCs w:val="24"/>
          <w:highlight w:val="none"/>
        </w:rPr>
        <w:t xml:space="preserve"> </w:t>
      </w:r>
      <w:r>
        <w:rPr>
          <w:spacing w:val="-3"/>
          <w:sz w:val="24"/>
          <w:szCs w:val="24"/>
          <w:highlight w:val="none"/>
        </w:rPr>
        <w:t>自觉履行合同约定的相关义务。</w:t>
      </w:r>
    </w:p>
    <w:p w14:paraId="7A13A5C5">
      <w:pPr>
        <w:pStyle w:val="4"/>
        <w:spacing w:before="183" w:line="360" w:lineRule="auto"/>
        <w:ind w:left="23" w:right="26" w:firstLine="491"/>
        <w:rPr>
          <w:sz w:val="24"/>
          <w:szCs w:val="24"/>
          <w:highlight w:val="none"/>
        </w:rPr>
      </w:pPr>
      <w:r>
        <w:rPr>
          <w:spacing w:val="-2"/>
          <w:sz w:val="24"/>
          <w:szCs w:val="24"/>
          <w:highlight w:val="none"/>
        </w:rPr>
        <w:t>（三）在业务活动中坚持公开、公正、诚信、透明的原则，不得损害国家、集体利益。</w:t>
      </w:r>
    </w:p>
    <w:p w14:paraId="3D506C8C">
      <w:pPr>
        <w:pStyle w:val="4"/>
        <w:spacing w:line="360" w:lineRule="auto"/>
        <w:ind w:left="23" w:right="80" w:firstLine="491"/>
        <w:rPr>
          <w:sz w:val="24"/>
          <w:szCs w:val="24"/>
          <w:highlight w:val="none"/>
        </w:rPr>
      </w:pPr>
      <w:r>
        <w:rPr>
          <w:spacing w:val="-4"/>
          <w:sz w:val="24"/>
          <w:szCs w:val="24"/>
          <w:highlight w:val="none"/>
        </w:rPr>
        <w:t>（四）建立健全廉政制度，开展廉政教育，公布举报电话，监督并认真查处</w:t>
      </w:r>
      <w:r>
        <w:rPr>
          <w:spacing w:val="-2"/>
          <w:sz w:val="24"/>
          <w:szCs w:val="24"/>
          <w:highlight w:val="none"/>
        </w:rPr>
        <w:t>违法违纪行为。</w:t>
      </w:r>
    </w:p>
    <w:p w14:paraId="7202157B">
      <w:pPr>
        <w:pStyle w:val="4"/>
        <w:spacing w:before="4" w:line="359" w:lineRule="auto"/>
        <w:ind w:left="24" w:firstLine="490"/>
        <w:rPr>
          <w:sz w:val="24"/>
          <w:szCs w:val="24"/>
          <w:highlight w:val="none"/>
        </w:rPr>
      </w:pPr>
      <w:r>
        <w:rPr>
          <w:spacing w:val="-8"/>
          <w:sz w:val="24"/>
          <w:szCs w:val="24"/>
          <w:highlight w:val="none"/>
        </w:rPr>
        <w:t>（五）发现对方在业务活动中有违反廉政规定的行为，应及时提醒对</w:t>
      </w:r>
      <w:r>
        <w:rPr>
          <w:spacing w:val="-9"/>
          <w:sz w:val="24"/>
          <w:szCs w:val="24"/>
          <w:highlight w:val="none"/>
        </w:rPr>
        <w:t>方纠正。</w:t>
      </w:r>
      <w:r>
        <w:rPr>
          <w:spacing w:val="-3"/>
          <w:sz w:val="24"/>
          <w:szCs w:val="24"/>
          <w:highlight w:val="none"/>
        </w:rPr>
        <w:t>情节严重的，应向其上级有关部门举报、建议给予处理，并有权要求告知处理结</w:t>
      </w:r>
      <w:r>
        <w:rPr>
          <w:spacing w:val="-6"/>
          <w:sz w:val="24"/>
          <w:szCs w:val="24"/>
          <w:highlight w:val="none"/>
        </w:rPr>
        <w:t>果。</w:t>
      </w:r>
    </w:p>
    <w:p w14:paraId="698F1DFB">
      <w:pPr>
        <w:pStyle w:val="4"/>
        <w:spacing w:line="219" w:lineRule="auto"/>
        <w:ind w:left="503"/>
        <w:rPr>
          <w:sz w:val="24"/>
          <w:szCs w:val="24"/>
          <w:highlight w:val="none"/>
        </w:rPr>
      </w:pPr>
      <w:r>
        <w:rPr>
          <w:spacing w:val="-7"/>
          <w:sz w:val="24"/>
          <w:szCs w:val="24"/>
          <w:highlight w:val="none"/>
        </w:rPr>
        <w:t>第二条</w:t>
      </w:r>
      <w:r>
        <w:rPr>
          <w:spacing w:val="45"/>
          <w:sz w:val="24"/>
          <w:szCs w:val="24"/>
          <w:highlight w:val="none"/>
        </w:rPr>
        <w:t xml:space="preserve"> </w:t>
      </w:r>
      <w:r>
        <w:rPr>
          <w:spacing w:val="-7"/>
          <w:sz w:val="24"/>
          <w:szCs w:val="24"/>
          <w:highlight w:val="none"/>
        </w:rPr>
        <w:t>甲方的义务</w:t>
      </w:r>
    </w:p>
    <w:p w14:paraId="7BC04120">
      <w:pPr>
        <w:pStyle w:val="4"/>
        <w:spacing w:before="183" w:line="360" w:lineRule="auto"/>
        <w:ind w:left="43" w:right="106" w:firstLine="591"/>
        <w:rPr>
          <w:sz w:val="24"/>
          <w:szCs w:val="24"/>
          <w:highlight w:val="none"/>
        </w:rPr>
      </w:pPr>
      <w:r>
        <w:rPr>
          <w:spacing w:val="-1"/>
          <w:sz w:val="24"/>
          <w:szCs w:val="24"/>
          <w:highlight w:val="none"/>
        </w:rPr>
        <w:t>（一）甲方及其工作人员不得索要或接受乙方的礼金、有价证券和贵重物品，不得在乙方报销任何应由甲方单位或个人支付的</w:t>
      </w:r>
      <w:r>
        <w:rPr>
          <w:spacing w:val="-2"/>
          <w:sz w:val="24"/>
          <w:szCs w:val="24"/>
          <w:highlight w:val="none"/>
        </w:rPr>
        <w:t>费用等。</w:t>
      </w:r>
    </w:p>
    <w:p w14:paraId="1B405452">
      <w:pPr>
        <w:pStyle w:val="4"/>
        <w:spacing w:line="360" w:lineRule="auto"/>
        <w:ind w:left="22" w:right="80" w:firstLine="492"/>
        <w:rPr>
          <w:sz w:val="24"/>
          <w:szCs w:val="24"/>
          <w:highlight w:val="none"/>
        </w:rPr>
      </w:pPr>
      <w:r>
        <w:rPr>
          <w:spacing w:val="-4"/>
          <w:sz w:val="24"/>
          <w:szCs w:val="24"/>
          <w:highlight w:val="none"/>
        </w:rPr>
        <w:t>（二）甲方工作人员不得参加乙方安排的可能影响相关业务公开、公正、公</w:t>
      </w:r>
      <w:r>
        <w:rPr>
          <w:spacing w:val="-3"/>
          <w:sz w:val="24"/>
          <w:szCs w:val="24"/>
          <w:highlight w:val="none"/>
        </w:rPr>
        <w:t>平性的宴请和娱乐活动；不得参与任何形式的赌博，严禁通过赌博方式取得乙方</w:t>
      </w:r>
      <w:r>
        <w:rPr>
          <w:sz w:val="24"/>
          <w:szCs w:val="24"/>
          <w:highlight w:val="none"/>
        </w:rPr>
        <w:t>及其工作人员的财物；不得接受乙方提供的通讯工</w:t>
      </w:r>
      <w:r>
        <w:rPr>
          <w:spacing w:val="-1"/>
          <w:sz w:val="24"/>
          <w:szCs w:val="24"/>
          <w:highlight w:val="none"/>
        </w:rPr>
        <w:t>具和高档办公用品等。</w:t>
      </w:r>
    </w:p>
    <w:p w14:paraId="0582E364">
      <w:pPr>
        <w:pStyle w:val="4"/>
        <w:spacing w:before="2" w:line="361" w:lineRule="auto"/>
        <w:ind w:left="27" w:right="106" w:firstLine="487"/>
        <w:rPr>
          <w:sz w:val="24"/>
          <w:szCs w:val="24"/>
          <w:highlight w:val="none"/>
        </w:rPr>
      </w:pPr>
      <w:r>
        <w:rPr>
          <w:spacing w:val="-2"/>
          <w:sz w:val="24"/>
          <w:szCs w:val="24"/>
          <w:highlight w:val="none"/>
        </w:rPr>
        <w:t>（三）</w:t>
      </w:r>
      <w:r>
        <w:rPr>
          <w:spacing w:val="42"/>
          <w:sz w:val="24"/>
          <w:szCs w:val="24"/>
          <w:highlight w:val="none"/>
        </w:rPr>
        <w:t xml:space="preserve"> </w:t>
      </w:r>
      <w:r>
        <w:rPr>
          <w:spacing w:val="-2"/>
          <w:sz w:val="24"/>
          <w:szCs w:val="24"/>
          <w:highlight w:val="none"/>
        </w:rPr>
        <w:t>甲方及其工作人员不得要求或者接受乙方为其住房装修、婚丧嫁娶</w:t>
      </w:r>
      <w:r>
        <w:rPr>
          <w:spacing w:val="-1"/>
          <w:sz w:val="24"/>
          <w:szCs w:val="24"/>
          <w:highlight w:val="none"/>
        </w:rPr>
        <w:t>活动、配偶子女工作安排以及出国出境、旅游等提供方便等。</w:t>
      </w:r>
    </w:p>
    <w:p w14:paraId="447085E3">
      <w:pPr>
        <w:spacing w:line="361" w:lineRule="auto"/>
        <w:rPr>
          <w:sz w:val="24"/>
          <w:szCs w:val="24"/>
          <w:highlight w:val="none"/>
        </w:rPr>
        <w:sectPr>
          <w:headerReference r:id="rId34" w:type="default"/>
          <w:footerReference r:id="rId35" w:type="default"/>
          <w:pgSz w:w="11906" w:h="16839"/>
          <w:pgMar w:top="1166" w:right="1719" w:bottom="1219" w:left="1785" w:header="829" w:footer="854" w:gutter="0"/>
          <w:cols w:space="720" w:num="1"/>
        </w:sectPr>
      </w:pPr>
    </w:p>
    <w:p w14:paraId="6983378D">
      <w:pPr>
        <w:spacing w:line="307" w:lineRule="auto"/>
        <w:rPr>
          <w:rFonts w:ascii="Arial"/>
          <w:sz w:val="21"/>
          <w:highlight w:val="none"/>
        </w:rPr>
      </w:pPr>
    </w:p>
    <w:p w14:paraId="66034860">
      <w:pPr>
        <w:pStyle w:val="4"/>
        <w:spacing w:before="78" w:line="360" w:lineRule="auto"/>
        <w:ind w:left="25" w:right="87" w:firstLine="489"/>
        <w:rPr>
          <w:sz w:val="24"/>
          <w:szCs w:val="24"/>
          <w:highlight w:val="none"/>
        </w:rPr>
      </w:pPr>
      <w:r>
        <w:rPr>
          <w:spacing w:val="-2"/>
          <w:sz w:val="24"/>
          <w:szCs w:val="24"/>
          <w:highlight w:val="none"/>
        </w:rPr>
        <w:t>（四）</w:t>
      </w:r>
      <w:r>
        <w:rPr>
          <w:spacing w:val="42"/>
          <w:sz w:val="24"/>
          <w:szCs w:val="24"/>
          <w:highlight w:val="none"/>
        </w:rPr>
        <w:t xml:space="preserve"> </w:t>
      </w:r>
      <w:r>
        <w:rPr>
          <w:spacing w:val="-2"/>
          <w:sz w:val="24"/>
          <w:szCs w:val="24"/>
          <w:highlight w:val="none"/>
        </w:rPr>
        <w:t>甲方工作人员不得在乙方有股权关联的企业兼职，不得向乙方介绍</w:t>
      </w:r>
      <w:r>
        <w:rPr>
          <w:spacing w:val="-1"/>
          <w:sz w:val="24"/>
          <w:szCs w:val="24"/>
          <w:highlight w:val="none"/>
        </w:rPr>
        <w:t>家属或者亲友从事与甲方业务有关的经济活动。</w:t>
      </w:r>
    </w:p>
    <w:p w14:paraId="7C7F4B34">
      <w:pPr>
        <w:pStyle w:val="4"/>
        <w:spacing w:line="360" w:lineRule="auto"/>
        <w:ind w:left="26" w:right="61" w:firstLine="488"/>
        <w:rPr>
          <w:sz w:val="24"/>
          <w:szCs w:val="24"/>
          <w:highlight w:val="none"/>
        </w:rPr>
      </w:pPr>
      <w:r>
        <w:rPr>
          <w:spacing w:val="-4"/>
          <w:sz w:val="24"/>
          <w:szCs w:val="24"/>
          <w:highlight w:val="none"/>
        </w:rPr>
        <w:t>（五）甲方工作人员不得以明显低于市场的价格向乙方购买房屋、汽车等物</w:t>
      </w:r>
      <w:r>
        <w:rPr>
          <w:spacing w:val="-3"/>
          <w:sz w:val="24"/>
          <w:szCs w:val="24"/>
          <w:highlight w:val="none"/>
        </w:rPr>
        <w:t>品；不得以明显高于市场的价格向乙方出售房屋、汽车等物品；不得以其他</w:t>
      </w:r>
      <w:r>
        <w:rPr>
          <w:spacing w:val="-4"/>
          <w:sz w:val="24"/>
          <w:szCs w:val="24"/>
          <w:highlight w:val="none"/>
        </w:rPr>
        <w:t>交易</w:t>
      </w:r>
      <w:r>
        <w:rPr>
          <w:spacing w:val="-2"/>
          <w:sz w:val="24"/>
          <w:szCs w:val="24"/>
          <w:highlight w:val="none"/>
        </w:rPr>
        <w:t>形式非法收受请托人财物。</w:t>
      </w:r>
    </w:p>
    <w:p w14:paraId="03FF441A">
      <w:pPr>
        <w:pStyle w:val="4"/>
        <w:spacing w:before="2" w:line="359" w:lineRule="auto"/>
        <w:ind w:left="32" w:right="7" w:firstLine="482"/>
        <w:rPr>
          <w:sz w:val="24"/>
          <w:szCs w:val="24"/>
          <w:highlight w:val="none"/>
        </w:rPr>
      </w:pPr>
      <w:r>
        <w:rPr>
          <w:spacing w:val="-2"/>
          <w:sz w:val="24"/>
          <w:szCs w:val="24"/>
          <w:highlight w:val="none"/>
        </w:rPr>
        <w:t>（六）甲方工作人员不得利用职务之便收受乙方以回扣、手续费、加班费、</w:t>
      </w:r>
      <w:r>
        <w:rPr>
          <w:spacing w:val="-1"/>
          <w:sz w:val="24"/>
          <w:szCs w:val="24"/>
          <w:highlight w:val="none"/>
        </w:rPr>
        <w:t>咨询费、劳务费、协调费、辛苦费等各种名义给予或赠送的钱物。</w:t>
      </w:r>
    </w:p>
    <w:p w14:paraId="04B1B58D">
      <w:pPr>
        <w:pStyle w:val="4"/>
        <w:spacing w:line="218" w:lineRule="auto"/>
        <w:ind w:left="514"/>
        <w:rPr>
          <w:sz w:val="24"/>
          <w:szCs w:val="24"/>
          <w:highlight w:val="none"/>
        </w:rPr>
      </w:pPr>
      <w:r>
        <w:rPr>
          <w:spacing w:val="-1"/>
          <w:sz w:val="24"/>
          <w:szCs w:val="24"/>
          <w:highlight w:val="none"/>
        </w:rPr>
        <w:t>（七）甲方工作人员不得接受乙方给予或赠送的干股或红利。</w:t>
      </w:r>
    </w:p>
    <w:p w14:paraId="5A850332">
      <w:pPr>
        <w:pStyle w:val="4"/>
        <w:spacing w:before="183" w:line="360" w:lineRule="auto"/>
        <w:ind w:left="23" w:right="61" w:firstLine="491"/>
        <w:rPr>
          <w:sz w:val="24"/>
          <w:szCs w:val="24"/>
          <w:highlight w:val="none"/>
        </w:rPr>
      </w:pPr>
      <w:r>
        <w:rPr>
          <w:spacing w:val="-4"/>
          <w:sz w:val="24"/>
          <w:szCs w:val="24"/>
          <w:highlight w:val="none"/>
        </w:rPr>
        <w:t>（八）甲方任何人不得以个人的名义向乙方推荐设备、部件等供货商以及其</w:t>
      </w:r>
      <w:r>
        <w:rPr>
          <w:spacing w:val="-2"/>
          <w:sz w:val="24"/>
          <w:szCs w:val="24"/>
          <w:highlight w:val="none"/>
        </w:rPr>
        <w:t>他合作单位。</w:t>
      </w:r>
    </w:p>
    <w:p w14:paraId="11571085">
      <w:pPr>
        <w:pStyle w:val="4"/>
        <w:spacing w:line="219" w:lineRule="auto"/>
        <w:ind w:left="503"/>
        <w:rPr>
          <w:sz w:val="24"/>
          <w:szCs w:val="24"/>
          <w:highlight w:val="none"/>
        </w:rPr>
      </w:pPr>
      <w:r>
        <w:rPr>
          <w:spacing w:val="-6"/>
          <w:sz w:val="24"/>
          <w:szCs w:val="24"/>
          <w:highlight w:val="none"/>
        </w:rPr>
        <w:t>第三条</w:t>
      </w:r>
      <w:r>
        <w:rPr>
          <w:spacing w:val="37"/>
          <w:sz w:val="24"/>
          <w:szCs w:val="24"/>
          <w:highlight w:val="none"/>
        </w:rPr>
        <w:t xml:space="preserve"> </w:t>
      </w:r>
      <w:r>
        <w:rPr>
          <w:spacing w:val="-6"/>
          <w:sz w:val="24"/>
          <w:szCs w:val="24"/>
          <w:highlight w:val="none"/>
        </w:rPr>
        <w:t>乙方的义务</w:t>
      </w:r>
    </w:p>
    <w:p w14:paraId="01EB46D4">
      <w:pPr>
        <w:pStyle w:val="4"/>
        <w:spacing w:before="183" w:line="360" w:lineRule="auto"/>
        <w:ind w:left="22" w:right="87" w:firstLine="612"/>
        <w:rPr>
          <w:sz w:val="24"/>
          <w:szCs w:val="24"/>
          <w:highlight w:val="none"/>
        </w:rPr>
      </w:pPr>
      <w:r>
        <w:rPr>
          <w:spacing w:val="-1"/>
          <w:sz w:val="24"/>
          <w:szCs w:val="24"/>
          <w:highlight w:val="none"/>
        </w:rPr>
        <w:t>（一）乙方不得以任何理由向甲方及其工作人员行贿或馈赠礼金、有价证</w:t>
      </w:r>
      <w:r>
        <w:rPr>
          <w:spacing w:val="-2"/>
          <w:sz w:val="24"/>
          <w:szCs w:val="24"/>
          <w:highlight w:val="none"/>
        </w:rPr>
        <w:t>券、贵重礼品。</w:t>
      </w:r>
    </w:p>
    <w:p w14:paraId="683E5A66">
      <w:pPr>
        <w:pStyle w:val="4"/>
        <w:spacing w:before="3" w:line="359" w:lineRule="auto"/>
        <w:ind w:left="23" w:right="61" w:firstLine="491"/>
        <w:rPr>
          <w:sz w:val="24"/>
          <w:szCs w:val="24"/>
          <w:highlight w:val="none"/>
        </w:rPr>
      </w:pPr>
      <w:r>
        <w:rPr>
          <w:spacing w:val="-4"/>
          <w:sz w:val="24"/>
          <w:szCs w:val="24"/>
          <w:highlight w:val="none"/>
        </w:rPr>
        <w:t>（二）乙方不得以任何名义为甲方及其工作人员报销应由甲方单位或个人支</w:t>
      </w:r>
      <w:r>
        <w:rPr>
          <w:spacing w:val="-2"/>
          <w:sz w:val="24"/>
          <w:szCs w:val="24"/>
          <w:highlight w:val="none"/>
        </w:rPr>
        <w:t>付的任何费用。</w:t>
      </w:r>
    </w:p>
    <w:p w14:paraId="514CEE89">
      <w:pPr>
        <w:pStyle w:val="4"/>
        <w:spacing w:before="2" w:line="359" w:lineRule="auto"/>
        <w:ind w:left="30" w:right="7" w:firstLine="484"/>
        <w:rPr>
          <w:sz w:val="24"/>
          <w:szCs w:val="24"/>
          <w:highlight w:val="none"/>
        </w:rPr>
      </w:pPr>
      <w:r>
        <w:rPr>
          <w:spacing w:val="-2"/>
          <w:sz w:val="24"/>
          <w:szCs w:val="24"/>
          <w:highlight w:val="none"/>
        </w:rPr>
        <w:t>（三）乙方不得以任何理由安排甲方工作人员参加可能影响相关业务公开、公正、公平性的宴请及娱乐活动。</w:t>
      </w:r>
    </w:p>
    <w:p w14:paraId="1E815653">
      <w:pPr>
        <w:pStyle w:val="4"/>
        <w:spacing w:before="3" w:line="359" w:lineRule="auto"/>
        <w:ind w:left="43" w:right="61" w:firstLine="471"/>
        <w:rPr>
          <w:sz w:val="24"/>
          <w:szCs w:val="24"/>
          <w:highlight w:val="none"/>
        </w:rPr>
      </w:pPr>
      <w:r>
        <w:rPr>
          <w:spacing w:val="-4"/>
          <w:sz w:val="24"/>
          <w:szCs w:val="24"/>
          <w:highlight w:val="none"/>
        </w:rPr>
        <w:t>（四）乙方不得为甲方单位和个人购置或提供通讯工具和高档办公用品等物</w:t>
      </w:r>
      <w:r>
        <w:rPr>
          <w:spacing w:val="-2"/>
          <w:sz w:val="24"/>
          <w:szCs w:val="24"/>
          <w:highlight w:val="none"/>
        </w:rPr>
        <w:t>品，也不得为甲方提供与工作无关的房屋、汽车等。</w:t>
      </w:r>
    </w:p>
    <w:p w14:paraId="2F3A1106">
      <w:pPr>
        <w:pStyle w:val="4"/>
        <w:spacing w:line="360" w:lineRule="auto"/>
        <w:ind w:left="31" w:right="61" w:firstLine="483"/>
        <w:rPr>
          <w:sz w:val="24"/>
          <w:szCs w:val="24"/>
          <w:highlight w:val="none"/>
        </w:rPr>
      </w:pPr>
      <w:r>
        <w:rPr>
          <w:spacing w:val="-4"/>
          <w:sz w:val="24"/>
          <w:szCs w:val="24"/>
          <w:highlight w:val="none"/>
        </w:rPr>
        <w:t>（五）乙方不得与甲方工作人员就合同中的质量、数量、价格、工程量、验</w:t>
      </w:r>
      <w:r>
        <w:rPr>
          <w:spacing w:val="-2"/>
          <w:sz w:val="24"/>
          <w:szCs w:val="24"/>
          <w:highlight w:val="none"/>
        </w:rPr>
        <w:t>收等条款进行私下商谈或者达成默契。</w:t>
      </w:r>
    </w:p>
    <w:p w14:paraId="4D65367B">
      <w:pPr>
        <w:pStyle w:val="4"/>
        <w:spacing w:line="360" w:lineRule="auto"/>
        <w:ind w:left="36" w:right="63" w:firstLine="478"/>
        <w:rPr>
          <w:sz w:val="24"/>
          <w:szCs w:val="24"/>
          <w:highlight w:val="none"/>
        </w:rPr>
      </w:pPr>
      <w:r>
        <w:rPr>
          <w:spacing w:val="-4"/>
          <w:sz w:val="24"/>
          <w:szCs w:val="24"/>
          <w:highlight w:val="none"/>
        </w:rPr>
        <w:t>（六）乙方不得以回扣、手续费、加班费、咨询费、劳务费、协调费、辛苦</w:t>
      </w:r>
      <w:r>
        <w:rPr>
          <w:spacing w:val="-2"/>
          <w:sz w:val="24"/>
          <w:szCs w:val="24"/>
          <w:highlight w:val="none"/>
        </w:rPr>
        <w:t>费等各种名义向甲方工作人员给予或赠送钱物。</w:t>
      </w:r>
    </w:p>
    <w:p w14:paraId="5FBF875B">
      <w:pPr>
        <w:pStyle w:val="4"/>
        <w:spacing w:before="1" w:line="218" w:lineRule="auto"/>
        <w:ind w:left="514"/>
        <w:rPr>
          <w:sz w:val="24"/>
          <w:szCs w:val="24"/>
          <w:highlight w:val="none"/>
        </w:rPr>
      </w:pPr>
      <w:r>
        <w:rPr>
          <w:spacing w:val="-1"/>
          <w:sz w:val="24"/>
          <w:szCs w:val="24"/>
          <w:highlight w:val="none"/>
        </w:rPr>
        <w:t>（七）乙方不得向甲方工作人员提供干股或红利。</w:t>
      </w:r>
    </w:p>
    <w:p w14:paraId="58796CE2">
      <w:pPr>
        <w:pStyle w:val="4"/>
        <w:spacing w:before="184" w:line="219" w:lineRule="auto"/>
        <w:ind w:left="514"/>
        <w:rPr>
          <w:sz w:val="24"/>
          <w:szCs w:val="24"/>
          <w:highlight w:val="none"/>
        </w:rPr>
      </w:pPr>
      <w:r>
        <w:rPr>
          <w:spacing w:val="-1"/>
          <w:sz w:val="24"/>
          <w:szCs w:val="24"/>
          <w:highlight w:val="none"/>
        </w:rPr>
        <w:t>（八）乙方须按专项纪检监察工作组（如有）要求开展相关工作。</w:t>
      </w:r>
    </w:p>
    <w:p w14:paraId="7B409DCE">
      <w:pPr>
        <w:pStyle w:val="4"/>
        <w:spacing w:before="183" w:line="219" w:lineRule="auto"/>
        <w:ind w:left="503"/>
        <w:rPr>
          <w:sz w:val="24"/>
          <w:szCs w:val="24"/>
          <w:highlight w:val="none"/>
        </w:rPr>
      </w:pPr>
      <w:r>
        <w:rPr>
          <w:spacing w:val="-2"/>
          <w:sz w:val="24"/>
          <w:szCs w:val="24"/>
          <w:highlight w:val="none"/>
        </w:rPr>
        <w:t>第四条 违约责任</w:t>
      </w:r>
    </w:p>
    <w:p w14:paraId="7D54AB69">
      <w:pPr>
        <w:pStyle w:val="4"/>
        <w:spacing w:before="184" w:line="361" w:lineRule="auto"/>
        <w:ind w:left="22" w:firstLine="492"/>
        <w:jc w:val="both"/>
        <w:rPr>
          <w:sz w:val="24"/>
          <w:szCs w:val="24"/>
          <w:highlight w:val="none"/>
        </w:rPr>
      </w:pPr>
      <w:r>
        <w:rPr>
          <w:spacing w:val="-9"/>
          <w:sz w:val="24"/>
          <w:szCs w:val="24"/>
          <w:highlight w:val="none"/>
        </w:rPr>
        <w:t>（一）甲方及其工作人员违反本协议第一、二条规定的，由甲方按管理权限，</w:t>
      </w:r>
      <w:r>
        <w:rPr>
          <w:spacing w:val="-3"/>
          <w:sz w:val="24"/>
          <w:szCs w:val="24"/>
          <w:highlight w:val="none"/>
        </w:rPr>
        <w:t>对相关责任人依据有关规定给予党纪、政纪处分或组织处理；涉嫌犯罪的，移交</w:t>
      </w:r>
      <w:r>
        <w:rPr>
          <w:sz w:val="24"/>
          <w:szCs w:val="24"/>
          <w:highlight w:val="none"/>
        </w:rPr>
        <w:t>司法机关追究刑事责任；给乙方单位造成经济</w:t>
      </w:r>
      <w:r>
        <w:rPr>
          <w:spacing w:val="-1"/>
          <w:sz w:val="24"/>
          <w:szCs w:val="24"/>
          <w:highlight w:val="none"/>
        </w:rPr>
        <w:t>损失的，应予以赔偿。</w:t>
      </w:r>
    </w:p>
    <w:p w14:paraId="1976CB0F">
      <w:pPr>
        <w:spacing w:line="361" w:lineRule="auto"/>
        <w:rPr>
          <w:sz w:val="24"/>
          <w:szCs w:val="24"/>
          <w:highlight w:val="none"/>
        </w:rPr>
        <w:sectPr>
          <w:headerReference r:id="rId36" w:type="default"/>
          <w:footerReference r:id="rId37" w:type="default"/>
          <w:pgSz w:w="11906" w:h="16839"/>
          <w:pgMar w:top="1166" w:right="1738" w:bottom="1219" w:left="1785" w:header="829" w:footer="854" w:gutter="0"/>
          <w:cols w:space="720" w:num="1"/>
        </w:sectPr>
      </w:pPr>
    </w:p>
    <w:p w14:paraId="5176C03F">
      <w:pPr>
        <w:spacing w:line="307" w:lineRule="auto"/>
        <w:rPr>
          <w:rFonts w:ascii="Arial"/>
          <w:sz w:val="21"/>
          <w:highlight w:val="none"/>
        </w:rPr>
      </w:pPr>
    </w:p>
    <w:p w14:paraId="1678028E">
      <w:pPr>
        <w:pStyle w:val="4"/>
        <w:spacing w:before="78" w:line="219" w:lineRule="auto"/>
        <w:ind w:left="534"/>
        <w:rPr>
          <w:sz w:val="24"/>
          <w:szCs w:val="24"/>
          <w:highlight w:val="none"/>
        </w:rPr>
      </w:pPr>
      <w:r>
        <w:rPr>
          <w:spacing w:val="-3"/>
          <w:sz w:val="24"/>
          <w:szCs w:val="24"/>
          <w:highlight w:val="none"/>
        </w:rPr>
        <w:t>甲方投诉联系部门</w:t>
      </w:r>
      <w:r>
        <w:rPr>
          <w:spacing w:val="-9"/>
          <w:sz w:val="24"/>
          <w:szCs w:val="24"/>
          <w:highlight w:val="none"/>
        </w:rPr>
        <w:t>：</w:t>
      </w:r>
      <w:r>
        <w:rPr>
          <w:spacing w:val="7"/>
          <w:sz w:val="24"/>
          <w:szCs w:val="24"/>
          <w:highlight w:val="none"/>
        </w:rPr>
        <w:t xml:space="preserve">    </w:t>
      </w:r>
      <w:r>
        <w:rPr>
          <w:spacing w:val="-9"/>
          <w:sz w:val="24"/>
          <w:szCs w:val="24"/>
          <w:highlight w:val="none"/>
        </w:rPr>
        <w:t>，</w:t>
      </w:r>
      <w:r>
        <w:rPr>
          <w:spacing w:val="-3"/>
          <w:sz w:val="24"/>
          <w:szCs w:val="24"/>
          <w:highlight w:val="none"/>
        </w:rPr>
        <w:t>联系电话：    。</w:t>
      </w:r>
    </w:p>
    <w:p w14:paraId="0653AF98">
      <w:pPr>
        <w:pStyle w:val="4"/>
        <w:spacing w:before="182" w:line="360" w:lineRule="auto"/>
        <w:ind w:left="23" w:right="13" w:firstLine="491"/>
        <w:rPr>
          <w:sz w:val="24"/>
          <w:szCs w:val="24"/>
          <w:highlight w:val="none"/>
        </w:rPr>
      </w:pPr>
      <w:r>
        <w:rPr>
          <w:spacing w:val="-4"/>
          <w:sz w:val="24"/>
          <w:szCs w:val="24"/>
          <w:highlight w:val="none"/>
        </w:rPr>
        <w:t>（二）乙方及其工作人员违反本协议第一、三条规定的，由甲方根据具体情</w:t>
      </w:r>
      <w:r>
        <w:rPr>
          <w:spacing w:val="-1"/>
          <w:sz w:val="24"/>
          <w:szCs w:val="24"/>
          <w:highlight w:val="none"/>
        </w:rPr>
        <w:t>节和造成的后果，对乙方采取以下一种或多种处理办法：</w:t>
      </w:r>
    </w:p>
    <w:p w14:paraId="1F1A5416">
      <w:pPr>
        <w:pStyle w:val="4"/>
        <w:spacing w:line="219" w:lineRule="auto"/>
        <w:ind w:left="521"/>
        <w:rPr>
          <w:sz w:val="24"/>
          <w:szCs w:val="24"/>
          <w:highlight w:val="none"/>
        </w:rPr>
      </w:pPr>
      <w:r>
        <w:rPr>
          <w:spacing w:val="-2"/>
          <w:sz w:val="24"/>
          <w:szCs w:val="24"/>
          <w:highlight w:val="none"/>
        </w:rPr>
        <w:t>1.全额收取乙方合同履约保证金不予退还；</w:t>
      </w:r>
    </w:p>
    <w:p w14:paraId="7107A71B">
      <w:pPr>
        <w:pStyle w:val="4"/>
        <w:spacing w:before="182" w:line="219" w:lineRule="auto"/>
        <w:ind w:left="506"/>
        <w:rPr>
          <w:sz w:val="24"/>
          <w:szCs w:val="24"/>
          <w:highlight w:val="none"/>
        </w:rPr>
      </w:pPr>
      <w:r>
        <w:rPr>
          <w:spacing w:val="-1"/>
          <w:sz w:val="24"/>
          <w:szCs w:val="24"/>
          <w:highlight w:val="none"/>
        </w:rPr>
        <w:t>2.追究乙方其他违约责任；</w:t>
      </w:r>
    </w:p>
    <w:p w14:paraId="2BAAA9BC">
      <w:pPr>
        <w:pStyle w:val="4"/>
        <w:spacing w:before="183" w:line="219" w:lineRule="auto"/>
        <w:ind w:left="508"/>
        <w:rPr>
          <w:sz w:val="24"/>
          <w:szCs w:val="24"/>
          <w:highlight w:val="none"/>
        </w:rPr>
      </w:pPr>
      <w:r>
        <w:rPr>
          <w:spacing w:val="-1"/>
          <w:sz w:val="24"/>
          <w:szCs w:val="24"/>
          <w:highlight w:val="none"/>
        </w:rPr>
        <w:t>3.终止或解除双方已签订的包括本合同在内的所有合同；</w:t>
      </w:r>
    </w:p>
    <w:p w14:paraId="4DE085A2">
      <w:pPr>
        <w:pStyle w:val="4"/>
        <w:spacing w:before="184" w:line="360" w:lineRule="auto"/>
        <w:ind w:left="22" w:right="13" w:firstLine="511"/>
        <w:rPr>
          <w:sz w:val="24"/>
          <w:szCs w:val="24"/>
          <w:highlight w:val="none"/>
        </w:rPr>
      </w:pPr>
      <w:r>
        <w:rPr>
          <w:spacing w:val="-4"/>
          <w:sz w:val="24"/>
          <w:szCs w:val="24"/>
          <w:highlight w:val="none"/>
        </w:rPr>
        <w:t>甲方作出的处理意见，乙方应无条件接受并承担给甲方造成的损失，</w:t>
      </w:r>
      <w:r>
        <w:rPr>
          <w:spacing w:val="-5"/>
          <w:sz w:val="24"/>
          <w:szCs w:val="24"/>
          <w:highlight w:val="none"/>
        </w:rPr>
        <w:t>全额返</w:t>
      </w:r>
      <w:r>
        <w:rPr>
          <w:sz w:val="24"/>
          <w:szCs w:val="24"/>
          <w:highlight w:val="none"/>
        </w:rPr>
        <w:t>还通过不正当手段从甲方获取的非法所得，并</w:t>
      </w:r>
      <w:r>
        <w:rPr>
          <w:spacing w:val="-1"/>
          <w:sz w:val="24"/>
          <w:szCs w:val="24"/>
          <w:highlight w:val="none"/>
        </w:rPr>
        <w:t>承担相应的法律责任。</w:t>
      </w:r>
    </w:p>
    <w:p w14:paraId="17D29543">
      <w:pPr>
        <w:pStyle w:val="4"/>
        <w:spacing w:line="219" w:lineRule="auto"/>
        <w:ind w:left="503"/>
        <w:rPr>
          <w:sz w:val="24"/>
          <w:szCs w:val="24"/>
          <w:highlight w:val="none"/>
        </w:rPr>
      </w:pPr>
      <w:r>
        <w:rPr>
          <w:spacing w:val="-2"/>
          <w:sz w:val="24"/>
          <w:szCs w:val="24"/>
          <w:highlight w:val="none"/>
        </w:rPr>
        <w:t>第五条 双方约定</w:t>
      </w:r>
    </w:p>
    <w:p w14:paraId="489687A5">
      <w:pPr>
        <w:pStyle w:val="4"/>
        <w:spacing w:before="183" w:line="360" w:lineRule="auto"/>
        <w:ind w:left="26" w:right="13" w:firstLine="478"/>
        <w:jc w:val="both"/>
        <w:rPr>
          <w:sz w:val="24"/>
          <w:szCs w:val="24"/>
          <w:highlight w:val="none"/>
        </w:rPr>
      </w:pPr>
      <w:r>
        <w:rPr>
          <w:spacing w:val="-3"/>
          <w:sz w:val="24"/>
          <w:szCs w:val="24"/>
          <w:highlight w:val="none"/>
        </w:rPr>
        <w:t>本协议由双方或双方上级单位负责监督。可由甲方或甲方上级</w:t>
      </w:r>
      <w:r>
        <w:rPr>
          <w:spacing w:val="-4"/>
          <w:sz w:val="24"/>
          <w:szCs w:val="24"/>
          <w:highlight w:val="none"/>
        </w:rPr>
        <w:t>单位的纪检监</w:t>
      </w:r>
      <w:r>
        <w:rPr>
          <w:spacing w:val="-3"/>
          <w:sz w:val="24"/>
          <w:szCs w:val="24"/>
          <w:highlight w:val="none"/>
        </w:rPr>
        <w:t>察部门约请乙方或乙方上级单位的纪检监察部门对本协议履行情况进行检查</w:t>
      </w:r>
      <w:r>
        <w:rPr>
          <w:spacing w:val="-4"/>
          <w:sz w:val="24"/>
          <w:szCs w:val="24"/>
          <w:highlight w:val="none"/>
        </w:rPr>
        <w:t>，提</w:t>
      </w:r>
      <w:r>
        <w:rPr>
          <w:spacing w:val="-1"/>
          <w:sz w:val="24"/>
          <w:szCs w:val="24"/>
          <w:highlight w:val="none"/>
        </w:rPr>
        <w:t>出在本协议规定范围内的处理意见。</w:t>
      </w:r>
    </w:p>
    <w:p w14:paraId="31D6DC7D">
      <w:pPr>
        <w:pStyle w:val="4"/>
        <w:spacing w:before="1" w:line="218" w:lineRule="auto"/>
        <w:ind w:left="503"/>
        <w:rPr>
          <w:sz w:val="24"/>
          <w:szCs w:val="24"/>
          <w:highlight w:val="none"/>
        </w:rPr>
      </w:pPr>
      <w:r>
        <w:rPr>
          <w:spacing w:val="-1"/>
          <w:sz w:val="24"/>
          <w:szCs w:val="24"/>
          <w:highlight w:val="none"/>
        </w:rPr>
        <w:t>第六条  本协议有效期为甲乙双方签署之日起至合同终止。</w:t>
      </w:r>
    </w:p>
    <w:p w14:paraId="4BEDACE2">
      <w:pPr>
        <w:pStyle w:val="4"/>
        <w:spacing w:before="183" w:line="219" w:lineRule="auto"/>
        <w:ind w:left="503"/>
        <w:rPr>
          <w:sz w:val="24"/>
          <w:szCs w:val="24"/>
          <w:highlight w:val="none"/>
        </w:rPr>
      </w:pPr>
      <w:r>
        <w:rPr>
          <w:spacing w:val="-1"/>
          <w:sz w:val="24"/>
          <w:szCs w:val="24"/>
          <w:highlight w:val="none"/>
        </w:rPr>
        <w:t>第七条  本协议作为合同的附件，与本合同具有同等法律效力。</w:t>
      </w:r>
    </w:p>
    <w:p w14:paraId="27716BB7">
      <w:pPr>
        <w:spacing w:line="284" w:lineRule="auto"/>
        <w:rPr>
          <w:rFonts w:ascii="Arial"/>
          <w:sz w:val="21"/>
          <w:highlight w:val="none"/>
        </w:rPr>
      </w:pPr>
    </w:p>
    <w:p w14:paraId="25EEC4A6">
      <w:pPr>
        <w:spacing w:line="285" w:lineRule="auto"/>
        <w:rPr>
          <w:rFonts w:ascii="Arial"/>
          <w:sz w:val="21"/>
          <w:highlight w:val="none"/>
        </w:rPr>
      </w:pPr>
    </w:p>
    <w:p w14:paraId="23BCF54F">
      <w:pPr>
        <w:pStyle w:val="4"/>
        <w:spacing w:before="79" w:line="219" w:lineRule="auto"/>
        <w:ind w:left="54"/>
        <w:rPr>
          <w:sz w:val="24"/>
          <w:szCs w:val="24"/>
          <w:highlight w:val="none"/>
        </w:rPr>
      </w:pPr>
      <w:r>
        <w:rPr>
          <w:spacing w:val="-8"/>
          <w:sz w:val="24"/>
          <w:szCs w:val="24"/>
          <w:highlight w:val="none"/>
        </w:rPr>
        <w:t>甲方（盖章</w:t>
      </w:r>
      <w:r>
        <w:rPr>
          <w:spacing w:val="1"/>
          <w:sz w:val="24"/>
          <w:szCs w:val="24"/>
          <w:highlight w:val="none"/>
        </w:rPr>
        <w:t>）：</w:t>
      </w:r>
      <w:r>
        <w:rPr>
          <w:spacing w:val="2"/>
          <w:sz w:val="24"/>
          <w:szCs w:val="24"/>
          <w:highlight w:val="none"/>
        </w:rPr>
        <w:t xml:space="preserve">              </w:t>
      </w:r>
      <w:r>
        <w:rPr>
          <w:spacing w:val="-8"/>
          <w:sz w:val="24"/>
          <w:szCs w:val="24"/>
          <w:highlight w:val="none"/>
        </w:rPr>
        <w:t>乙方（盖章</w:t>
      </w:r>
      <w:r>
        <w:rPr>
          <w:spacing w:val="1"/>
          <w:sz w:val="24"/>
          <w:szCs w:val="24"/>
          <w:highlight w:val="none"/>
        </w:rPr>
        <w:t>）：</w:t>
      </w:r>
    </w:p>
    <w:p w14:paraId="1827C578">
      <w:pPr>
        <w:spacing w:line="285" w:lineRule="auto"/>
        <w:rPr>
          <w:rFonts w:ascii="Arial"/>
          <w:sz w:val="21"/>
          <w:highlight w:val="none"/>
        </w:rPr>
      </w:pPr>
    </w:p>
    <w:p w14:paraId="2876C3DB">
      <w:pPr>
        <w:spacing w:line="285" w:lineRule="auto"/>
        <w:rPr>
          <w:rFonts w:ascii="Arial"/>
          <w:sz w:val="21"/>
          <w:highlight w:val="none"/>
        </w:rPr>
      </w:pPr>
    </w:p>
    <w:p w14:paraId="602D473D">
      <w:pPr>
        <w:pStyle w:val="4"/>
        <w:spacing w:before="79" w:line="219" w:lineRule="auto"/>
        <w:ind w:left="24"/>
        <w:rPr>
          <w:sz w:val="24"/>
          <w:szCs w:val="24"/>
          <w:highlight w:val="none"/>
        </w:rPr>
      </w:pPr>
      <w:r>
        <w:rPr>
          <w:spacing w:val="-1"/>
          <w:sz w:val="24"/>
          <w:szCs w:val="24"/>
          <w:highlight w:val="none"/>
        </w:rPr>
        <w:t>法定代表人或                法定代表人或</w:t>
      </w:r>
    </w:p>
    <w:p w14:paraId="08F5B39E">
      <w:pPr>
        <w:pStyle w:val="4"/>
        <w:spacing w:before="183" w:line="219" w:lineRule="auto"/>
        <w:ind w:left="22"/>
        <w:rPr>
          <w:sz w:val="24"/>
          <w:szCs w:val="24"/>
          <w:highlight w:val="none"/>
        </w:rPr>
      </w:pPr>
      <w:r>
        <w:rPr>
          <w:spacing w:val="-1"/>
          <w:sz w:val="24"/>
          <w:szCs w:val="24"/>
          <w:highlight w:val="none"/>
        </w:rPr>
        <w:t>授权代表：                  授权代表：</w:t>
      </w:r>
    </w:p>
    <w:p w14:paraId="6B47D46B">
      <w:pPr>
        <w:pStyle w:val="4"/>
        <w:spacing w:before="183" w:line="219" w:lineRule="auto"/>
        <w:ind w:left="27"/>
        <w:rPr>
          <w:sz w:val="24"/>
          <w:szCs w:val="24"/>
          <w:highlight w:val="none"/>
        </w:rPr>
      </w:pPr>
      <w:r>
        <w:rPr>
          <w:spacing w:val="-3"/>
          <w:sz w:val="24"/>
          <w:szCs w:val="24"/>
          <w:highlight w:val="none"/>
        </w:rPr>
        <w:t>项目经办人：</w:t>
      </w:r>
    </w:p>
    <w:p w14:paraId="23FABA21">
      <w:pPr>
        <w:pStyle w:val="4"/>
        <w:spacing w:before="184" w:line="219" w:lineRule="auto"/>
        <w:ind w:left="24"/>
        <w:rPr>
          <w:sz w:val="24"/>
          <w:szCs w:val="24"/>
          <w:highlight w:val="none"/>
        </w:rPr>
      </w:pPr>
      <w:r>
        <w:rPr>
          <w:spacing w:val="-2"/>
          <w:sz w:val="24"/>
          <w:szCs w:val="24"/>
          <w:highlight w:val="none"/>
        </w:rPr>
        <w:t>合同经办人：</w:t>
      </w:r>
    </w:p>
    <w:p w14:paraId="174CC0A4">
      <w:pPr>
        <w:pStyle w:val="4"/>
        <w:spacing w:before="183" w:line="220" w:lineRule="auto"/>
        <w:ind w:left="64"/>
        <w:rPr>
          <w:sz w:val="24"/>
          <w:szCs w:val="24"/>
          <w:highlight w:val="none"/>
        </w:rPr>
      </w:pPr>
      <w:r>
        <w:rPr>
          <w:spacing w:val="-9"/>
          <w:sz w:val="24"/>
          <w:szCs w:val="24"/>
          <w:highlight w:val="none"/>
        </w:rPr>
        <w:t xml:space="preserve">日期：                         </w:t>
      </w:r>
      <w:r>
        <w:rPr>
          <w:spacing w:val="-10"/>
          <w:sz w:val="24"/>
          <w:szCs w:val="24"/>
          <w:highlight w:val="none"/>
        </w:rPr>
        <w:t xml:space="preserve"> 日期：</w:t>
      </w:r>
    </w:p>
    <w:p w14:paraId="0910ED7B">
      <w:pPr>
        <w:spacing w:line="220" w:lineRule="auto"/>
        <w:rPr>
          <w:sz w:val="24"/>
          <w:szCs w:val="24"/>
          <w:highlight w:val="none"/>
        </w:rPr>
        <w:sectPr>
          <w:headerReference r:id="rId38" w:type="default"/>
          <w:footerReference r:id="rId39" w:type="default"/>
          <w:pgSz w:w="11906" w:h="16839"/>
          <w:pgMar w:top="1166" w:right="1785" w:bottom="1219" w:left="1785" w:header="829" w:footer="854" w:gutter="0"/>
          <w:cols w:space="720" w:num="1"/>
        </w:sectPr>
      </w:pPr>
    </w:p>
    <w:p w14:paraId="5A408C5C">
      <w:pPr>
        <w:spacing w:line="306" w:lineRule="auto"/>
        <w:rPr>
          <w:rFonts w:ascii="Arial"/>
          <w:sz w:val="21"/>
          <w:highlight w:val="none"/>
        </w:rPr>
      </w:pPr>
    </w:p>
    <w:p w14:paraId="1E8C7B15">
      <w:pPr>
        <w:pStyle w:val="4"/>
        <w:spacing w:before="78" w:line="219" w:lineRule="auto"/>
        <w:ind w:left="42"/>
        <w:rPr>
          <w:sz w:val="24"/>
          <w:szCs w:val="24"/>
          <w:highlight w:val="none"/>
        </w:rPr>
      </w:pPr>
      <w:r>
        <w:rPr>
          <w:spacing w:val="-4"/>
          <w:sz w:val="24"/>
          <w:szCs w:val="24"/>
          <w:highlight w:val="none"/>
        </w:rPr>
        <w:t>附件2：履约保证金</w:t>
      </w:r>
    </w:p>
    <w:p w14:paraId="6BF11ED7">
      <w:pPr>
        <w:spacing w:line="284" w:lineRule="auto"/>
        <w:rPr>
          <w:rFonts w:ascii="Arial"/>
          <w:sz w:val="21"/>
          <w:highlight w:val="none"/>
        </w:rPr>
      </w:pPr>
    </w:p>
    <w:p w14:paraId="082E263A">
      <w:pPr>
        <w:spacing w:line="285" w:lineRule="auto"/>
        <w:rPr>
          <w:rFonts w:ascii="Arial"/>
          <w:sz w:val="21"/>
          <w:highlight w:val="none"/>
        </w:rPr>
      </w:pPr>
    </w:p>
    <w:p w14:paraId="228C0175">
      <w:pPr>
        <w:pStyle w:val="4"/>
        <w:spacing w:before="78" w:line="219" w:lineRule="auto"/>
        <w:ind w:left="3216"/>
        <w:rPr>
          <w:sz w:val="24"/>
          <w:szCs w:val="24"/>
          <w:highlight w:val="none"/>
        </w:rPr>
      </w:pPr>
      <w:r>
        <w:rPr>
          <w:b/>
          <w:bCs/>
          <w:spacing w:val="-4"/>
          <w:sz w:val="24"/>
          <w:szCs w:val="24"/>
          <w:highlight w:val="none"/>
        </w:rPr>
        <w:t>履约保函示范文本</w:t>
      </w:r>
    </w:p>
    <w:p w14:paraId="012D30AE">
      <w:pPr>
        <w:pStyle w:val="4"/>
        <w:spacing w:before="184" w:line="219" w:lineRule="auto"/>
        <w:ind w:left="6291"/>
        <w:rPr>
          <w:sz w:val="24"/>
          <w:szCs w:val="24"/>
          <w:highlight w:val="none"/>
        </w:rPr>
      </w:pPr>
      <w:r>
        <w:rPr>
          <w:spacing w:val="-4"/>
          <w:sz w:val="24"/>
          <w:szCs w:val="24"/>
          <w:highlight w:val="none"/>
        </w:rPr>
        <w:t>编号：</w:t>
      </w:r>
    </w:p>
    <w:p w14:paraId="0D96F4C7">
      <w:pPr>
        <w:spacing w:line="284" w:lineRule="auto"/>
        <w:rPr>
          <w:rFonts w:ascii="Arial"/>
          <w:sz w:val="21"/>
          <w:highlight w:val="none"/>
        </w:rPr>
      </w:pPr>
    </w:p>
    <w:p w14:paraId="5FAAA935">
      <w:pPr>
        <w:spacing w:line="285" w:lineRule="auto"/>
        <w:rPr>
          <w:rFonts w:ascii="Arial"/>
          <w:sz w:val="21"/>
          <w:highlight w:val="none"/>
        </w:rPr>
      </w:pPr>
    </w:p>
    <w:p w14:paraId="6F00E00F">
      <w:pPr>
        <w:pStyle w:val="4"/>
        <w:tabs>
          <w:tab w:val="left" w:pos="1693"/>
        </w:tabs>
        <w:spacing w:before="79" w:line="221" w:lineRule="auto"/>
        <w:ind w:left="14"/>
        <w:rPr>
          <w:sz w:val="24"/>
          <w:szCs w:val="24"/>
          <w:highlight w:val="none"/>
        </w:rPr>
      </w:pPr>
      <w:r>
        <w:rPr>
          <w:sz w:val="24"/>
          <w:szCs w:val="24"/>
          <w:highlight w:val="none"/>
          <w:u w:val="single" w:color="auto"/>
        </w:rPr>
        <w:tab/>
      </w:r>
      <w:r>
        <w:rPr>
          <w:sz w:val="24"/>
          <w:szCs w:val="24"/>
          <w:highlight w:val="none"/>
        </w:rPr>
        <w:t>（受益人名称）：</w:t>
      </w:r>
    </w:p>
    <w:p w14:paraId="12D5B356">
      <w:pPr>
        <w:pStyle w:val="4"/>
        <w:spacing w:before="180" w:line="360" w:lineRule="auto"/>
        <w:ind w:left="24" w:firstLine="481"/>
        <w:jc w:val="both"/>
        <w:rPr>
          <w:sz w:val="24"/>
          <w:szCs w:val="24"/>
          <w:highlight w:val="none"/>
        </w:rPr>
      </w:pPr>
      <w:r>
        <w:rPr>
          <w:spacing w:val="-4"/>
          <w:sz w:val="24"/>
          <w:szCs w:val="24"/>
          <w:highlight w:val="none"/>
        </w:rPr>
        <w:t>鉴于</w:t>
      </w:r>
      <w:r>
        <w:rPr>
          <w:spacing w:val="-4"/>
          <w:sz w:val="24"/>
          <w:szCs w:val="24"/>
          <w:highlight w:val="none"/>
          <w:u w:val="single" w:color="auto"/>
        </w:rPr>
        <w:t xml:space="preserve">        </w:t>
      </w:r>
      <w:r>
        <w:rPr>
          <w:spacing w:val="-4"/>
          <w:sz w:val="24"/>
          <w:szCs w:val="24"/>
          <w:highlight w:val="none"/>
        </w:rPr>
        <w:t>（以下简称“受益人</w:t>
      </w:r>
      <w:r>
        <w:rPr>
          <w:spacing w:val="-88"/>
          <w:sz w:val="24"/>
          <w:szCs w:val="24"/>
          <w:highlight w:val="none"/>
        </w:rPr>
        <w:t xml:space="preserve"> </w:t>
      </w:r>
      <w:r>
        <w:rPr>
          <w:spacing w:val="-4"/>
          <w:sz w:val="24"/>
          <w:szCs w:val="24"/>
          <w:highlight w:val="none"/>
        </w:rPr>
        <w:t>”）与</w:t>
      </w:r>
      <w:r>
        <w:rPr>
          <w:spacing w:val="-4"/>
          <w:sz w:val="24"/>
          <w:szCs w:val="24"/>
          <w:highlight w:val="none"/>
          <w:u w:val="single" w:color="auto"/>
        </w:rPr>
        <w:t xml:space="preserve">         </w:t>
      </w:r>
      <w:r>
        <w:rPr>
          <w:spacing w:val="-5"/>
          <w:sz w:val="24"/>
          <w:szCs w:val="24"/>
          <w:highlight w:val="none"/>
        </w:rPr>
        <w:t>（以下简称“</w:t>
      </w:r>
      <w:r>
        <w:rPr>
          <w:spacing w:val="-80"/>
          <w:sz w:val="24"/>
          <w:szCs w:val="24"/>
          <w:highlight w:val="none"/>
        </w:rPr>
        <w:t xml:space="preserve"> </w:t>
      </w:r>
      <w:r>
        <w:rPr>
          <w:spacing w:val="-5"/>
          <w:sz w:val="24"/>
          <w:szCs w:val="24"/>
          <w:highlight w:val="none"/>
        </w:rPr>
        <w:t>申请人</w:t>
      </w:r>
      <w:r>
        <w:rPr>
          <w:spacing w:val="-88"/>
          <w:sz w:val="24"/>
          <w:szCs w:val="24"/>
          <w:highlight w:val="none"/>
        </w:rPr>
        <w:t xml:space="preserve"> </w:t>
      </w:r>
      <w:r>
        <w:rPr>
          <w:spacing w:val="-5"/>
          <w:sz w:val="24"/>
          <w:szCs w:val="24"/>
          <w:highlight w:val="none"/>
        </w:rPr>
        <w:t>”）</w:t>
      </w:r>
      <w:r>
        <w:rPr>
          <w:spacing w:val="-6"/>
          <w:sz w:val="24"/>
          <w:szCs w:val="24"/>
          <w:highlight w:val="none"/>
        </w:rPr>
        <w:t>于</w:t>
      </w:r>
      <w:r>
        <w:rPr>
          <w:spacing w:val="-6"/>
          <w:sz w:val="24"/>
          <w:szCs w:val="24"/>
          <w:highlight w:val="none"/>
          <w:u w:val="single" w:color="auto"/>
        </w:rPr>
        <w:t xml:space="preserve">   </w:t>
      </w:r>
      <w:r>
        <w:rPr>
          <w:spacing w:val="-105"/>
          <w:sz w:val="24"/>
          <w:szCs w:val="24"/>
          <w:highlight w:val="none"/>
        </w:rPr>
        <w:t xml:space="preserve"> </w:t>
      </w:r>
      <w:r>
        <w:rPr>
          <w:spacing w:val="-6"/>
          <w:sz w:val="24"/>
          <w:szCs w:val="24"/>
          <w:highlight w:val="none"/>
        </w:rPr>
        <w:t>年</w:t>
      </w:r>
      <w:r>
        <w:rPr>
          <w:spacing w:val="-6"/>
          <w:sz w:val="24"/>
          <w:szCs w:val="24"/>
          <w:highlight w:val="none"/>
          <w:u w:val="single" w:color="auto"/>
        </w:rPr>
        <w:t xml:space="preserve">   </w:t>
      </w:r>
      <w:r>
        <w:rPr>
          <w:spacing w:val="-105"/>
          <w:sz w:val="24"/>
          <w:szCs w:val="24"/>
          <w:highlight w:val="none"/>
        </w:rPr>
        <w:t xml:space="preserve"> </w:t>
      </w:r>
      <w:r>
        <w:rPr>
          <w:spacing w:val="-6"/>
          <w:sz w:val="24"/>
          <w:szCs w:val="24"/>
          <w:highlight w:val="none"/>
        </w:rPr>
        <w:t>月</w:t>
      </w:r>
      <w:r>
        <w:rPr>
          <w:spacing w:val="-6"/>
          <w:sz w:val="24"/>
          <w:szCs w:val="24"/>
          <w:highlight w:val="none"/>
          <w:u w:val="single" w:color="auto"/>
        </w:rPr>
        <w:t xml:space="preserve">   </w:t>
      </w:r>
      <w:r>
        <w:rPr>
          <w:spacing w:val="-69"/>
          <w:sz w:val="24"/>
          <w:szCs w:val="24"/>
          <w:highlight w:val="none"/>
        </w:rPr>
        <w:t xml:space="preserve"> </w:t>
      </w:r>
      <w:r>
        <w:rPr>
          <w:spacing w:val="-6"/>
          <w:sz w:val="24"/>
          <w:szCs w:val="24"/>
          <w:highlight w:val="none"/>
        </w:rPr>
        <w:t>日就</w:t>
      </w:r>
      <w:r>
        <w:rPr>
          <w:sz w:val="24"/>
          <w:szCs w:val="24"/>
          <w:highlight w:val="none"/>
          <w:u w:val="single" w:color="auto"/>
        </w:rPr>
        <w:t xml:space="preserve">        </w:t>
      </w:r>
      <w:r>
        <w:rPr>
          <w:spacing w:val="-6"/>
          <w:sz w:val="24"/>
          <w:szCs w:val="24"/>
          <w:highlight w:val="none"/>
        </w:rPr>
        <w:t>（标段编号）的</w:t>
      </w:r>
      <w:r>
        <w:rPr>
          <w:sz w:val="24"/>
          <w:szCs w:val="24"/>
          <w:highlight w:val="none"/>
          <w:u w:val="single" w:color="auto"/>
        </w:rPr>
        <w:t xml:space="preserve">         </w:t>
      </w:r>
      <w:r>
        <w:rPr>
          <w:spacing w:val="-6"/>
          <w:sz w:val="24"/>
          <w:szCs w:val="24"/>
          <w:highlight w:val="none"/>
        </w:rPr>
        <w:t>（标段名称）有关事项</w:t>
      </w:r>
      <w:r>
        <w:rPr>
          <w:spacing w:val="-2"/>
          <w:sz w:val="24"/>
          <w:szCs w:val="24"/>
          <w:highlight w:val="none"/>
        </w:rPr>
        <w:t>协商一致共同签订</w:t>
      </w:r>
      <w:r>
        <w:rPr>
          <w:spacing w:val="-2"/>
          <w:sz w:val="24"/>
          <w:szCs w:val="24"/>
          <w:highlight w:val="none"/>
          <w:u w:val="single" w:color="auto"/>
        </w:rPr>
        <w:t>《        》</w:t>
      </w:r>
      <w:r>
        <w:rPr>
          <w:spacing w:val="-2"/>
          <w:sz w:val="24"/>
          <w:szCs w:val="24"/>
          <w:highlight w:val="none"/>
        </w:rPr>
        <w:t>（以下简称“基</w:t>
      </w:r>
      <w:r>
        <w:rPr>
          <w:spacing w:val="-3"/>
          <w:sz w:val="24"/>
          <w:szCs w:val="24"/>
          <w:highlight w:val="none"/>
        </w:rPr>
        <w:t>础合同</w:t>
      </w:r>
      <w:r>
        <w:rPr>
          <w:spacing w:val="-88"/>
          <w:sz w:val="24"/>
          <w:szCs w:val="24"/>
          <w:highlight w:val="none"/>
        </w:rPr>
        <w:t xml:space="preserve"> </w:t>
      </w:r>
      <w:r>
        <w:rPr>
          <w:spacing w:val="-3"/>
          <w:sz w:val="24"/>
          <w:szCs w:val="24"/>
          <w:highlight w:val="none"/>
        </w:rPr>
        <w:t>”</w:t>
      </w:r>
      <w:r>
        <w:rPr>
          <w:spacing w:val="-27"/>
          <w:sz w:val="24"/>
          <w:szCs w:val="24"/>
          <w:highlight w:val="none"/>
        </w:rPr>
        <w:t>），</w:t>
      </w:r>
      <w:r>
        <w:rPr>
          <w:spacing w:val="-3"/>
          <w:sz w:val="24"/>
          <w:szCs w:val="24"/>
          <w:highlight w:val="none"/>
        </w:rPr>
        <w:t>开立人根据基础合同了解到申请人为基础合同项下之承包人，受益人为基础合同项下之发包人，基</w:t>
      </w:r>
      <w:r>
        <w:rPr>
          <w:spacing w:val="-5"/>
          <w:sz w:val="24"/>
          <w:szCs w:val="24"/>
          <w:highlight w:val="none"/>
        </w:rPr>
        <w:t>于申请人的请求，开立人同意就申请人履行与受益人签订的基础合同项下的义务，</w:t>
      </w:r>
      <w:r>
        <w:rPr>
          <w:spacing w:val="-6"/>
          <w:sz w:val="24"/>
          <w:szCs w:val="24"/>
          <w:highlight w:val="none"/>
        </w:rPr>
        <w:t>向受益人提供不可撤销、不可转让的见索即付独立保函（以下简</w:t>
      </w:r>
      <w:r>
        <w:rPr>
          <w:spacing w:val="-7"/>
          <w:sz w:val="24"/>
          <w:szCs w:val="24"/>
          <w:highlight w:val="none"/>
        </w:rPr>
        <w:t>称“本保函</w:t>
      </w:r>
      <w:r>
        <w:rPr>
          <w:spacing w:val="-89"/>
          <w:sz w:val="24"/>
          <w:szCs w:val="24"/>
          <w:highlight w:val="none"/>
        </w:rPr>
        <w:t xml:space="preserve"> </w:t>
      </w:r>
      <w:r>
        <w:rPr>
          <w:spacing w:val="-7"/>
          <w:sz w:val="24"/>
          <w:szCs w:val="24"/>
          <w:highlight w:val="none"/>
        </w:rPr>
        <w:t>”）。</w:t>
      </w:r>
    </w:p>
    <w:p w14:paraId="0C8D27BA">
      <w:pPr>
        <w:pStyle w:val="4"/>
        <w:spacing w:line="360" w:lineRule="auto"/>
        <w:ind w:left="25" w:right="181" w:firstLine="481"/>
        <w:rPr>
          <w:sz w:val="24"/>
          <w:szCs w:val="24"/>
          <w:highlight w:val="none"/>
        </w:rPr>
      </w:pPr>
      <w:r>
        <w:rPr>
          <w:spacing w:val="-3"/>
          <w:sz w:val="24"/>
          <w:szCs w:val="24"/>
          <w:highlight w:val="none"/>
        </w:rPr>
        <w:t>一、本保函担保范围：承包人未按照基础合同的约定履</w:t>
      </w:r>
      <w:r>
        <w:rPr>
          <w:spacing w:val="-4"/>
          <w:sz w:val="24"/>
          <w:szCs w:val="24"/>
          <w:highlight w:val="none"/>
        </w:rPr>
        <w:t>行义务，应当向受益</w:t>
      </w:r>
      <w:r>
        <w:rPr>
          <w:spacing w:val="-3"/>
          <w:sz w:val="24"/>
          <w:szCs w:val="24"/>
          <w:highlight w:val="none"/>
        </w:rPr>
        <w:t>人承担的违约责任和赔偿因此造成的损失、利息、律师费、诉讼费用等</w:t>
      </w:r>
      <w:r>
        <w:rPr>
          <w:spacing w:val="-4"/>
          <w:sz w:val="24"/>
          <w:szCs w:val="24"/>
          <w:highlight w:val="none"/>
        </w:rPr>
        <w:t>实现债权</w:t>
      </w:r>
      <w:r>
        <w:rPr>
          <w:spacing w:val="-3"/>
          <w:sz w:val="24"/>
          <w:szCs w:val="24"/>
          <w:highlight w:val="none"/>
        </w:rPr>
        <w:t>的费用。</w:t>
      </w:r>
    </w:p>
    <w:p w14:paraId="1937291D">
      <w:pPr>
        <w:pStyle w:val="4"/>
        <w:spacing w:line="218" w:lineRule="auto"/>
        <w:ind w:left="507"/>
        <w:rPr>
          <w:sz w:val="24"/>
          <w:szCs w:val="24"/>
          <w:highlight w:val="none"/>
        </w:rPr>
      </w:pPr>
      <w:r>
        <w:rPr>
          <w:spacing w:val="-3"/>
          <w:sz w:val="24"/>
          <w:szCs w:val="24"/>
          <w:highlight w:val="none"/>
        </w:rPr>
        <w:t>二、本保函担保金额最高不超过人民币（大写</w:t>
      </w:r>
      <w:r>
        <w:rPr>
          <w:spacing w:val="-4"/>
          <w:sz w:val="24"/>
          <w:szCs w:val="24"/>
          <w:highlight w:val="none"/>
        </w:rPr>
        <w:t>）</w:t>
      </w:r>
      <w:r>
        <w:rPr>
          <w:spacing w:val="-4"/>
          <w:sz w:val="24"/>
          <w:szCs w:val="24"/>
          <w:highlight w:val="none"/>
          <w:u w:val="single" w:color="auto"/>
        </w:rPr>
        <w:t xml:space="preserve">          </w:t>
      </w:r>
      <w:r>
        <w:rPr>
          <w:spacing w:val="-108"/>
          <w:sz w:val="24"/>
          <w:szCs w:val="24"/>
          <w:highlight w:val="none"/>
        </w:rPr>
        <w:t xml:space="preserve"> </w:t>
      </w:r>
      <w:r>
        <w:rPr>
          <w:spacing w:val="-4"/>
          <w:sz w:val="24"/>
          <w:szCs w:val="24"/>
          <w:highlight w:val="none"/>
        </w:rPr>
        <w:t>元 (¥</w:t>
      </w:r>
      <w:r>
        <w:rPr>
          <w:spacing w:val="-4"/>
          <w:sz w:val="24"/>
          <w:szCs w:val="24"/>
          <w:highlight w:val="none"/>
          <w:u w:val="single" w:color="auto"/>
        </w:rPr>
        <w:t xml:space="preserve">       </w:t>
      </w:r>
      <w:r>
        <w:rPr>
          <w:spacing w:val="-84"/>
          <w:sz w:val="24"/>
          <w:szCs w:val="24"/>
          <w:highlight w:val="none"/>
        </w:rPr>
        <w:t xml:space="preserve"> </w:t>
      </w:r>
      <w:r>
        <w:rPr>
          <w:spacing w:val="-4"/>
          <w:sz w:val="24"/>
          <w:szCs w:val="24"/>
          <w:highlight w:val="none"/>
        </w:rPr>
        <w:t>)。</w:t>
      </w:r>
    </w:p>
    <w:p w14:paraId="0CD15499">
      <w:pPr>
        <w:pStyle w:val="4"/>
        <w:spacing w:before="183" w:line="219" w:lineRule="auto"/>
        <w:ind w:left="503"/>
        <w:rPr>
          <w:sz w:val="24"/>
          <w:szCs w:val="24"/>
          <w:highlight w:val="none"/>
        </w:rPr>
      </w:pPr>
      <w:r>
        <w:rPr>
          <w:spacing w:val="-1"/>
          <w:sz w:val="24"/>
          <w:szCs w:val="24"/>
          <w:highlight w:val="none"/>
        </w:rPr>
        <w:t>三、本保函有效期自开立之日起至</w:t>
      </w:r>
      <w:r>
        <w:rPr>
          <w:spacing w:val="-1"/>
          <w:sz w:val="24"/>
          <w:szCs w:val="24"/>
          <w:highlight w:val="none"/>
          <w:u w:val="single" w:color="auto"/>
        </w:rPr>
        <w:t xml:space="preserve">                 </w:t>
      </w:r>
      <w:r>
        <w:rPr>
          <w:spacing w:val="-95"/>
          <w:sz w:val="24"/>
          <w:szCs w:val="24"/>
          <w:highlight w:val="none"/>
        </w:rPr>
        <w:t xml:space="preserve"> </w:t>
      </w:r>
      <w:r>
        <w:rPr>
          <w:spacing w:val="-1"/>
          <w:sz w:val="24"/>
          <w:szCs w:val="24"/>
          <w:highlight w:val="none"/>
        </w:rPr>
        <w:t>之日止。</w:t>
      </w:r>
    </w:p>
    <w:p w14:paraId="174A0AC4">
      <w:pPr>
        <w:pStyle w:val="4"/>
        <w:spacing w:before="184" w:line="360" w:lineRule="auto"/>
        <w:ind w:left="27" w:right="120" w:firstLine="498"/>
        <w:rPr>
          <w:sz w:val="24"/>
          <w:szCs w:val="24"/>
          <w:highlight w:val="none"/>
        </w:rPr>
      </w:pPr>
      <w:r>
        <w:rPr>
          <w:spacing w:val="-9"/>
          <w:sz w:val="24"/>
          <w:szCs w:val="24"/>
          <w:highlight w:val="none"/>
        </w:rPr>
        <w:t>四、开立人承诺，在收到受益人发来的书面付款通知后的七日内无条件支付，</w:t>
      </w:r>
      <w:r>
        <w:rPr>
          <w:spacing w:val="-1"/>
          <w:sz w:val="24"/>
          <w:szCs w:val="24"/>
          <w:highlight w:val="none"/>
        </w:rPr>
        <w:t>前述书面付款通知即为付款要求之单据，且应满足以下要求：</w:t>
      </w:r>
    </w:p>
    <w:p w14:paraId="0F7B646C">
      <w:pPr>
        <w:pStyle w:val="4"/>
        <w:spacing w:before="1" w:line="218" w:lineRule="auto"/>
        <w:ind w:left="514"/>
        <w:rPr>
          <w:sz w:val="24"/>
          <w:szCs w:val="24"/>
          <w:highlight w:val="none"/>
        </w:rPr>
      </w:pPr>
      <w:r>
        <w:rPr>
          <w:spacing w:val="-1"/>
          <w:sz w:val="24"/>
          <w:szCs w:val="24"/>
          <w:highlight w:val="none"/>
        </w:rPr>
        <w:t>（1）付款通知到达的日期在本保函的有效期内；</w:t>
      </w:r>
    </w:p>
    <w:p w14:paraId="2A3E207A">
      <w:pPr>
        <w:pStyle w:val="4"/>
        <w:spacing w:before="184" w:line="219" w:lineRule="auto"/>
        <w:ind w:left="514"/>
        <w:rPr>
          <w:sz w:val="24"/>
          <w:szCs w:val="24"/>
          <w:highlight w:val="none"/>
        </w:rPr>
      </w:pPr>
      <w:r>
        <w:rPr>
          <w:spacing w:val="-2"/>
          <w:sz w:val="24"/>
          <w:szCs w:val="24"/>
          <w:highlight w:val="none"/>
        </w:rPr>
        <w:t>（2）载明要求支付的金额；</w:t>
      </w:r>
    </w:p>
    <w:p w14:paraId="30478433">
      <w:pPr>
        <w:pStyle w:val="4"/>
        <w:spacing w:before="184" w:line="219" w:lineRule="auto"/>
        <w:ind w:left="514"/>
        <w:rPr>
          <w:sz w:val="24"/>
          <w:szCs w:val="24"/>
          <w:highlight w:val="none"/>
        </w:rPr>
      </w:pPr>
      <w:r>
        <w:rPr>
          <w:spacing w:val="-1"/>
          <w:sz w:val="24"/>
          <w:szCs w:val="24"/>
          <w:highlight w:val="none"/>
        </w:rPr>
        <w:t>（3）载明申请人违反合同义务的条款和内容；</w:t>
      </w:r>
    </w:p>
    <w:p w14:paraId="6CBF52E4">
      <w:pPr>
        <w:pStyle w:val="4"/>
        <w:spacing w:before="182" w:line="360" w:lineRule="auto"/>
        <w:ind w:left="22" w:right="183" w:firstLine="492"/>
        <w:rPr>
          <w:sz w:val="24"/>
          <w:szCs w:val="24"/>
          <w:highlight w:val="none"/>
        </w:rPr>
      </w:pPr>
      <w:r>
        <w:rPr>
          <w:sz w:val="24"/>
          <w:szCs w:val="24"/>
          <w:highlight w:val="none"/>
        </w:rPr>
        <w:t>（4）声明不存在合同文件约定或我国法律规定免除申请人或开立人支付责</w:t>
      </w:r>
      <w:r>
        <w:rPr>
          <w:spacing w:val="-2"/>
          <w:sz w:val="24"/>
          <w:szCs w:val="24"/>
          <w:highlight w:val="none"/>
        </w:rPr>
        <w:t>任的情形；</w:t>
      </w:r>
    </w:p>
    <w:p w14:paraId="14CDB422">
      <w:pPr>
        <w:pStyle w:val="4"/>
        <w:spacing w:before="1" w:line="218" w:lineRule="auto"/>
        <w:ind w:left="514"/>
        <w:rPr>
          <w:sz w:val="24"/>
          <w:szCs w:val="24"/>
          <w:highlight w:val="none"/>
        </w:rPr>
      </w:pPr>
      <w:r>
        <w:rPr>
          <w:spacing w:val="-1"/>
          <w:sz w:val="24"/>
          <w:szCs w:val="24"/>
          <w:highlight w:val="none"/>
        </w:rPr>
        <w:t>（5）付款通知应在本保函有效期内到达的地址是：</w:t>
      </w:r>
      <w:r>
        <w:rPr>
          <w:spacing w:val="-1"/>
          <w:sz w:val="24"/>
          <w:szCs w:val="24"/>
          <w:highlight w:val="none"/>
          <w:u w:val="single" w:color="auto"/>
        </w:rPr>
        <w:t xml:space="preserve">             </w:t>
      </w:r>
      <w:r>
        <w:rPr>
          <w:spacing w:val="-1"/>
          <w:sz w:val="24"/>
          <w:szCs w:val="24"/>
          <w:highlight w:val="none"/>
        </w:rPr>
        <w:t>。</w:t>
      </w:r>
    </w:p>
    <w:p w14:paraId="76D6C24C">
      <w:pPr>
        <w:pStyle w:val="4"/>
        <w:spacing w:before="184" w:line="360" w:lineRule="auto"/>
        <w:ind w:left="29" w:right="181" w:firstLine="479"/>
        <w:rPr>
          <w:sz w:val="24"/>
          <w:szCs w:val="24"/>
          <w:highlight w:val="none"/>
        </w:rPr>
      </w:pPr>
      <w:r>
        <w:rPr>
          <w:spacing w:val="-3"/>
          <w:sz w:val="24"/>
          <w:szCs w:val="24"/>
          <w:highlight w:val="none"/>
        </w:rPr>
        <w:t>受益人发出的书面付款通知应由其法定代表人（负责</w:t>
      </w:r>
      <w:r>
        <w:rPr>
          <w:spacing w:val="-4"/>
          <w:sz w:val="24"/>
          <w:szCs w:val="24"/>
          <w:highlight w:val="none"/>
        </w:rPr>
        <w:t>人）或授权代理人签字</w:t>
      </w:r>
      <w:r>
        <w:rPr>
          <w:spacing w:val="-3"/>
          <w:sz w:val="24"/>
          <w:szCs w:val="24"/>
          <w:highlight w:val="none"/>
        </w:rPr>
        <w:t>并加盖公章。</w:t>
      </w:r>
    </w:p>
    <w:p w14:paraId="7E3057A5">
      <w:pPr>
        <w:pStyle w:val="4"/>
        <w:spacing w:before="2" w:line="361" w:lineRule="auto"/>
        <w:ind w:left="24" w:right="181" w:firstLine="482"/>
        <w:rPr>
          <w:sz w:val="24"/>
          <w:szCs w:val="24"/>
          <w:highlight w:val="none"/>
        </w:rPr>
      </w:pPr>
      <w:r>
        <w:rPr>
          <w:spacing w:val="-3"/>
          <w:sz w:val="24"/>
          <w:szCs w:val="24"/>
          <w:highlight w:val="none"/>
        </w:rPr>
        <w:t>五、本保函项下的权利不得转让，不得设定担保。受益</w:t>
      </w:r>
      <w:r>
        <w:rPr>
          <w:spacing w:val="-4"/>
          <w:sz w:val="24"/>
          <w:szCs w:val="24"/>
          <w:highlight w:val="none"/>
        </w:rPr>
        <w:t>人未经我方书面同意</w:t>
      </w:r>
      <w:r>
        <w:rPr>
          <w:spacing w:val="-1"/>
          <w:sz w:val="24"/>
          <w:szCs w:val="24"/>
          <w:highlight w:val="none"/>
        </w:rPr>
        <w:t>转 让本保函或其项下任何权利，对我方不发生法律效力。</w:t>
      </w:r>
    </w:p>
    <w:p w14:paraId="7EA422B4">
      <w:pPr>
        <w:spacing w:line="361" w:lineRule="auto"/>
        <w:rPr>
          <w:sz w:val="24"/>
          <w:szCs w:val="24"/>
          <w:highlight w:val="none"/>
        </w:rPr>
        <w:sectPr>
          <w:headerReference r:id="rId40" w:type="default"/>
          <w:footerReference r:id="rId41" w:type="default"/>
          <w:pgSz w:w="11906" w:h="16839"/>
          <w:pgMar w:top="1166" w:right="1618" w:bottom="1219" w:left="1785" w:header="829" w:footer="854" w:gutter="0"/>
          <w:cols w:space="720" w:num="1"/>
        </w:sectPr>
      </w:pPr>
    </w:p>
    <w:p w14:paraId="5A02A611">
      <w:pPr>
        <w:spacing w:line="307" w:lineRule="auto"/>
        <w:rPr>
          <w:rFonts w:ascii="Arial"/>
          <w:sz w:val="21"/>
          <w:highlight w:val="none"/>
        </w:rPr>
      </w:pPr>
    </w:p>
    <w:p w14:paraId="38F6DE9B">
      <w:pPr>
        <w:pStyle w:val="4"/>
        <w:spacing w:before="78" w:line="360" w:lineRule="auto"/>
        <w:ind w:left="23" w:right="35" w:firstLine="481"/>
        <w:rPr>
          <w:sz w:val="24"/>
          <w:szCs w:val="24"/>
          <w:highlight w:val="none"/>
        </w:rPr>
      </w:pPr>
      <w:r>
        <w:rPr>
          <w:spacing w:val="-3"/>
          <w:sz w:val="24"/>
          <w:szCs w:val="24"/>
          <w:highlight w:val="none"/>
        </w:rPr>
        <w:t>六、与本保函有关的基础合同不成立、不生效、无效、被撤</w:t>
      </w:r>
      <w:r>
        <w:rPr>
          <w:spacing w:val="-4"/>
          <w:sz w:val="24"/>
          <w:szCs w:val="24"/>
          <w:highlight w:val="none"/>
        </w:rPr>
        <w:t>销、被解除，不</w:t>
      </w:r>
      <w:r>
        <w:rPr>
          <w:spacing w:val="-1"/>
          <w:sz w:val="24"/>
          <w:szCs w:val="24"/>
          <w:highlight w:val="none"/>
        </w:rPr>
        <w:t>影响本保函的独立有效。</w:t>
      </w:r>
    </w:p>
    <w:p w14:paraId="775E82D2">
      <w:pPr>
        <w:pStyle w:val="4"/>
        <w:spacing w:line="218" w:lineRule="auto"/>
        <w:ind w:left="502"/>
        <w:rPr>
          <w:sz w:val="24"/>
          <w:szCs w:val="24"/>
          <w:highlight w:val="none"/>
        </w:rPr>
      </w:pPr>
      <w:r>
        <w:rPr>
          <w:spacing w:val="-1"/>
          <w:sz w:val="24"/>
          <w:szCs w:val="24"/>
          <w:highlight w:val="none"/>
        </w:rPr>
        <w:t>七、本保函项下的义务和责任均在保函有效期到期后自动消灭。</w:t>
      </w:r>
    </w:p>
    <w:p w14:paraId="7D033613">
      <w:pPr>
        <w:pStyle w:val="4"/>
        <w:spacing w:before="183" w:line="360" w:lineRule="auto"/>
        <w:ind w:left="52" w:firstLine="454"/>
        <w:rPr>
          <w:sz w:val="24"/>
          <w:szCs w:val="24"/>
          <w:highlight w:val="none"/>
        </w:rPr>
      </w:pPr>
      <w:r>
        <w:rPr>
          <w:spacing w:val="-2"/>
          <w:sz w:val="24"/>
          <w:szCs w:val="24"/>
          <w:highlight w:val="none"/>
        </w:rPr>
        <w:t>八、本保函适用的法律为中华人民共和国法律，因本保函产</w:t>
      </w:r>
      <w:r>
        <w:rPr>
          <w:spacing w:val="-3"/>
          <w:sz w:val="24"/>
          <w:szCs w:val="24"/>
          <w:highlight w:val="none"/>
        </w:rPr>
        <w:t>生的纠纷案件，由受益人所在地人民法院管辖。</w:t>
      </w:r>
    </w:p>
    <w:p w14:paraId="067678D7">
      <w:pPr>
        <w:pStyle w:val="4"/>
        <w:spacing w:line="218" w:lineRule="auto"/>
        <w:ind w:left="509"/>
        <w:rPr>
          <w:sz w:val="24"/>
          <w:szCs w:val="24"/>
          <w:highlight w:val="none"/>
        </w:rPr>
      </w:pPr>
      <w:r>
        <w:rPr>
          <w:spacing w:val="-1"/>
          <w:sz w:val="24"/>
          <w:szCs w:val="24"/>
          <w:highlight w:val="none"/>
        </w:rPr>
        <w:t>九、本保函自我方法定代表人或授权代表签字并加盖公章之日起生效。</w:t>
      </w:r>
    </w:p>
    <w:p w14:paraId="5097DBD8">
      <w:pPr>
        <w:spacing w:line="250" w:lineRule="auto"/>
        <w:rPr>
          <w:rFonts w:ascii="Arial"/>
          <w:sz w:val="21"/>
          <w:highlight w:val="none"/>
        </w:rPr>
      </w:pPr>
    </w:p>
    <w:p w14:paraId="50EF696C">
      <w:pPr>
        <w:spacing w:line="250" w:lineRule="auto"/>
        <w:rPr>
          <w:rFonts w:ascii="Arial"/>
          <w:sz w:val="21"/>
          <w:highlight w:val="none"/>
        </w:rPr>
      </w:pPr>
    </w:p>
    <w:p w14:paraId="00887DF3">
      <w:pPr>
        <w:spacing w:line="250" w:lineRule="auto"/>
        <w:rPr>
          <w:rFonts w:ascii="Arial"/>
          <w:sz w:val="21"/>
          <w:highlight w:val="none"/>
        </w:rPr>
      </w:pPr>
    </w:p>
    <w:p w14:paraId="17D48E38">
      <w:pPr>
        <w:spacing w:line="250" w:lineRule="auto"/>
        <w:rPr>
          <w:rFonts w:ascii="Arial"/>
          <w:sz w:val="21"/>
          <w:highlight w:val="none"/>
        </w:rPr>
      </w:pPr>
    </w:p>
    <w:p w14:paraId="377C13A0">
      <w:pPr>
        <w:spacing w:line="250" w:lineRule="auto"/>
        <w:rPr>
          <w:rFonts w:ascii="Arial"/>
          <w:sz w:val="21"/>
          <w:highlight w:val="none"/>
        </w:rPr>
      </w:pPr>
    </w:p>
    <w:p w14:paraId="16C06B6E">
      <w:pPr>
        <w:spacing w:line="250" w:lineRule="auto"/>
        <w:rPr>
          <w:rFonts w:ascii="Arial"/>
          <w:sz w:val="21"/>
          <w:highlight w:val="none"/>
        </w:rPr>
      </w:pPr>
    </w:p>
    <w:p w14:paraId="2D33593E">
      <w:pPr>
        <w:pStyle w:val="4"/>
        <w:spacing w:before="78" w:line="219" w:lineRule="auto"/>
        <w:ind w:left="504"/>
        <w:rPr>
          <w:sz w:val="24"/>
          <w:szCs w:val="24"/>
          <w:highlight w:val="none"/>
        </w:rPr>
      </w:pPr>
      <w:r>
        <w:rPr>
          <w:spacing w:val="6"/>
          <w:sz w:val="24"/>
          <w:szCs w:val="24"/>
          <w:highlight w:val="none"/>
        </w:rPr>
        <w:t>开 立 人</w:t>
      </w:r>
      <w:r>
        <w:rPr>
          <w:spacing w:val="-30"/>
          <w:sz w:val="24"/>
          <w:szCs w:val="24"/>
          <w:highlight w:val="none"/>
        </w:rPr>
        <w:t>：</w:t>
      </w:r>
      <w:r>
        <w:rPr>
          <w:sz w:val="24"/>
          <w:szCs w:val="24"/>
          <w:highlight w:val="none"/>
          <w:u w:val="single" w:color="auto"/>
        </w:rPr>
        <w:t xml:space="preserve">                              </w:t>
      </w:r>
      <w:r>
        <w:rPr>
          <w:spacing w:val="-30"/>
          <w:sz w:val="24"/>
          <w:szCs w:val="24"/>
          <w:highlight w:val="none"/>
        </w:rPr>
        <w:t>（</w:t>
      </w:r>
      <w:r>
        <w:rPr>
          <w:spacing w:val="6"/>
          <w:sz w:val="24"/>
          <w:szCs w:val="24"/>
          <w:highlight w:val="none"/>
        </w:rPr>
        <w:t>公章）</w:t>
      </w:r>
    </w:p>
    <w:p w14:paraId="44093F9A">
      <w:pPr>
        <w:pStyle w:val="4"/>
        <w:spacing w:before="184" w:line="219" w:lineRule="auto"/>
        <w:ind w:left="504"/>
        <w:rPr>
          <w:sz w:val="24"/>
          <w:szCs w:val="24"/>
          <w:highlight w:val="none"/>
        </w:rPr>
      </w:pPr>
      <w:r>
        <w:rPr>
          <w:spacing w:val="1"/>
          <w:sz w:val="24"/>
          <w:szCs w:val="24"/>
          <w:highlight w:val="none"/>
        </w:rPr>
        <w:t>法定代表人（或授权代表</w:t>
      </w:r>
      <w:r>
        <w:rPr>
          <w:spacing w:val="-9"/>
          <w:sz w:val="24"/>
          <w:szCs w:val="24"/>
          <w:highlight w:val="none"/>
        </w:rPr>
        <w:t>）：</w:t>
      </w:r>
      <w:r>
        <w:rPr>
          <w:sz w:val="24"/>
          <w:szCs w:val="24"/>
          <w:highlight w:val="none"/>
          <w:u w:val="single" w:color="auto"/>
        </w:rPr>
        <w:t xml:space="preserve">               </w:t>
      </w:r>
      <w:r>
        <w:rPr>
          <w:spacing w:val="-9"/>
          <w:sz w:val="24"/>
          <w:szCs w:val="24"/>
          <w:highlight w:val="none"/>
        </w:rPr>
        <w:t>（</w:t>
      </w:r>
      <w:r>
        <w:rPr>
          <w:spacing w:val="1"/>
          <w:sz w:val="24"/>
          <w:szCs w:val="24"/>
          <w:highlight w:val="none"/>
        </w:rPr>
        <w:t>签字）</w:t>
      </w:r>
    </w:p>
    <w:p w14:paraId="3DFB1CCF">
      <w:pPr>
        <w:pStyle w:val="4"/>
        <w:spacing w:before="183" w:line="229" w:lineRule="auto"/>
        <w:ind w:left="503"/>
        <w:rPr>
          <w:sz w:val="24"/>
          <w:szCs w:val="24"/>
          <w:highlight w:val="none"/>
        </w:rPr>
      </w:pPr>
      <w:r>
        <w:rPr>
          <w:spacing w:val="-9"/>
          <w:sz w:val="24"/>
          <w:szCs w:val="24"/>
          <w:highlight w:val="none"/>
        </w:rPr>
        <w:t>地</w:t>
      </w:r>
      <w:r>
        <w:rPr>
          <w:spacing w:val="2"/>
          <w:sz w:val="24"/>
          <w:szCs w:val="24"/>
          <w:highlight w:val="none"/>
        </w:rPr>
        <w:t xml:space="preserve">    </w:t>
      </w:r>
      <w:r>
        <w:rPr>
          <w:spacing w:val="-9"/>
          <w:sz w:val="24"/>
          <w:szCs w:val="24"/>
          <w:highlight w:val="none"/>
        </w:rPr>
        <w:t>址</w:t>
      </w:r>
      <w:r>
        <w:rPr>
          <w:spacing w:val="-88"/>
          <w:sz w:val="24"/>
          <w:szCs w:val="24"/>
          <w:highlight w:val="none"/>
        </w:rPr>
        <w:t xml:space="preserve"> </w:t>
      </w:r>
      <w:r>
        <w:rPr>
          <w:spacing w:val="-9"/>
          <w:sz w:val="24"/>
          <w:szCs w:val="24"/>
          <w:highlight w:val="none"/>
        </w:rPr>
        <w:t>：</w:t>
      </w:r>
      <w:r>
        <w:rPr>
          <w:spacing w:val="-9"/>
          <w:sz w:val="24"/>
          <w:szCs w:val="24"/>
          <w:highlight w:val="none"/>
          <w:u w:val="single" w:color="auto"/>
        </w:rPr>
        <w:t xml:space="preserve">                                    </w:t>
      </w:r>
      <w:r>
        <w:rPr>
          <w:spacing w:val="-10"/>
          <w:sz w:val="24"/>
          <w:szCs w:val="24"/>
          <w:highlight w:val="none"/>
          <w:u w:val="single" w:color="auto"/>
        </w:rPr>
        <w:t xml:space="preserve">      </w:t>
      </w:r>
    </w:p>
    <w:p w14:paraId="17925769">
      <w:pPr>
        <w:pStyle w:val="4"/>
        <w:spacing w:before="171" w:line="219" w:lineRule="auto"/>
        <w:ind w:left="521"/>
        <w:rPr>
          <w:sz w:val="24"/>
          <w:szCs w:val="24"/>
          <w:highlight w:val="none"/>
        </w:rPr>
      </w:pPr>
      <w:r>
        <w:rPr>
          <w:spacing w:val="-6"/>
          <w:sz w:val="24"/>
          <w:szCs w:val="24"/>
          <w:highlight w:val="none"/>
        </w:rPr>
        <w:t>邮政编码：</w:t>
      </w:r>
      <w:r>
        <w:rPr>
          <w:sz w:val="24"/>
          <w:szCs w:val="24"/>
          <w:highlight w:val="none"/>
          <w:u w:val="single" w:color="auto"/>
        </w:rPr>
        <w:t xml:space="preserve">                 </w:t>
      </w:r>
    </w:p>
    <w:p w14:paraId="677FC37D">
      <w:pPr>
        <w:pStyle w:val="4"/>
        <w:spacing w:before="183" w:line="221" w:lineRule="auto"/>
        <w:ind w:left="531"/>
        <w:rPr>
          <w:sz w:val="24"/>
          <w:szCs w:val="24"/>
          <w:highlight w:val="none"/>
        </w:rPr>
      </w:pPr>
      <w:r>
        <w:rPr>
          <w:spacing w:val="-26"/>
          <w:sz w:val="24"/>
          <w:szCs w:val="24"/>
          <w:highlight w:val="none"/>
        </w:rPr>
        <w:t>电</w:t>
      </w:r>
      <w:r>
        <w:rPr>
          <w:spacing w:val="2"/>
          <w:sz w:val="24"/>
          <w:szCs w:val="24"/>
          <w:highlight w:val="none"/>
        </w:rPr>
        <w:t xml:space="preserve">    </w:t>
      </w:r>
      <w:r>
        <w:rPr>
          <w:spacing w:val="-26"/>
          <w:sz w:val="24"/>
          <w:szCs w:val="24"/>
          <w:highlight w:val="none"/>
        </w:rPr>
        <w:t>话</w:t>
      </w:r>
      <w:r>
        <w:rPr>
          <w:spacing w:val="-89"/>
          <w:sz w:val="24"/>
          <w:szCs w:val="24"/>
          <w:highlight w:val="none"/>
        </w:rPr>
        <w:t xml:space="preserve"> </w:t>
      </w:r>
      <w:r>
        <w:rPr>
          <w:spacing w:val="-26"/>
          <w:sz w:val="24"/>
          <w:szCs w:val="24"/>
          <w:highlight w:val="none"/>
        </w:rPr>
        <w:t>：</w:t>
      </w:r>
      <w:r>
        <w:rPr>
          <w:sz w:val="24"/>
          <w:szCs w:val="24"/>
          <w:highlight w:val="none"/>
          <w:u w:val="single" w:color="auto"/>
        </w:rPr>
        <w:t xml:space="preserve">                 </w:t>
      </w:r>
    </w:p>
    <w:p w14:paraId="17BA4F14">
      <w:pPr>
        <w:pStyle w:val="4"/>
        <w:spacing w:before="180" w:line="219" w:lineRule="auto"/>
        <w:ind w:left="501"/>
        <w:rPr>
          <w:sz w:val="24"/>
          <w:szCs w:val="24"/>
          <w:highlight w:val="none"/>
        </w:rPr>
      </w:pPr>
      <w:r>
        <w:rPr>
          <w:spacing w:val="-17"/>
          <w:sz w:val="24"/>
          <w:szCs w:val="24"/>
          <w:highlight w:val="none"/>
        </w:rPr>
        <w:t>传</w:t>
      </w:r>
      <w:r>
        <w:rPr>
          <w:spacing w:val="3"/>
          <w:sz w:val="24"/>
          <w:szCs w:val="24"/>
          <w:highlight w:val="none"/>
        </w:rPr>
        <w:t xml:space="preserve">    </w:t>
      </w:r>
      <w:r>
        <w:rPr>
          <w:spacing w:val="-17"/>
          <w:sz w:val="24"/>
          <w:szCs w:val="24"/>
          <w:highlight w:val="none"/>
        </w:rPr>
        <w:t>真</w:t>
      </w:r>
      <w:r>
        <w:rPr>
          <w:spacing w:val="-90"/>
          <w:sz w:val="24"/>
          <w:szCs w:val="24"/>
          <w:highlight w:val="none"/>
        </w:rPr>
        <w:t xml:space="preserve"> </w:t>
      </w:r>
      <w:r>
        <w:rPr>
          <w:spacing w:val="-17"/>
          <w:sz w:val="24"/>
          <w:szCs w:val="24"/>
          <w:highlight w:val="none"/>
        </w:rPr>
        <w:t>：</w:t>
      </w:r>
      <w:r>
        <w:rPr>
          <w:sz w:val="24"/>
          <w:szCs w:val="24"/>
          <w:highlight w:val="none"/>
          <w:u w:val="single" w:color="auto"/>
        </w:rPr>
        <w:t xml:space="preserve">                 </w:t>
      </w:r>
    </w:p>
    <w:p w14:paraId="1A3BEDD5">
      <w:pPr>
        <w:pStyle w:val="4"/>
        <w:spacing w:before="184" w:line="219" w:lineRule="auto"/>
        <w:ind w:left="425"/>
        <w:rPr>
          <w:sz w:val="24"/>
          <w:szCs w:val="24"/>
          <w:highlight w:val="none"/>
        </w:rPr>
      </w:pPr>
      <w:r>
        <w:rPr>
          <w:spacing w:val="-2"/>
          <w:sz w:val="24"/>
          <w:szCs w:val="24"/>
          <w:highlight w:val="none"/>
        </w:rPr>
        <w:t>开立时间：</w:t>
      </w:r>
      <w:r>
        <w:rPr>
          <w:spacing w:val="-2"/>
          <w:sz w:val="24"/>
          <w:szCs w:val="24"/>
          <w:highlight w:val="none"/>
          <w:u w:val="single" w:color="auto"/>
        </w:rPr>
        <w:t xml:space="preserve">      </w:t>
      </w:r>
      <w:r>
        <w:rPr>
          <w:spacing w:val="-108"/>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4"/>
          <w:sz w:val="24"/>
          <w:szCs w:val="24"/>
          <w:highlight w:val="none"/>
        </w:rPr>
        <w:t xml:space="preserve"> </w:t>
      </w:r>
      <w:r>
        <w:rPr>
          <w:spacing w:val="-2"/>
          <w:sz w:val="24"/>
          <w:szCs w:val="24"/>
          <w:highlight w:val="none"/>
        </w:rPr>
        <w:t>月</w:t>
      </w:r>
      <w:r>
        <w:rPr>
          <w:spacing w:val="39"/>
          <w:sz w:val="24"/>
          <w:szCs w:val="24"/>
          <w:highlight w:val="none"/>
          <w:u w:val="single" w:color="auto"/>
        </w:rPr>
        <w:t xml:space="preserve">   </w:t>
      </w:r>
      <w:r>
        <w:rPr>
          <w:spacing w:val="-66"/>
          <w:sz w:val="24"/>
          <w:szCs w:val="24"/>
          <w:highlight w:val="none"/>
        </w:rPr>
        <w:t xml:space="preserve"> </w:t>
      </w:r>
      <w:r>
        <w:rPr>
          <w:spacing w:val="-2"/>
          <w:sz w:val="24"/>
          <w:szCs w:val="24"/>
          <w:highlight w:val="none"/>
        </w:rPr>
        <w:t>日</w:t>
      </w:r>
    </w:p>
    <w:p w14:paraId="5FECAA73">
      <w:pPr>
        <w:spacing w:line="219" w:lineRule="auto"/>
        <w:rPr>
          <w:sz w:val="24"/>
          <w:szCs w:val="24"/>
          <w:highlight w:val="none"/>
        </w:rPr>
        <w:sectPr>
          <w:headerReference r:id="rId42" w:type="default"/>
          <w:footerReference r:id="rId43" w:type="default"/>
          <w:pgSz w:w="11906" w:h="16839"/>
          <w:pgMar w:top="1166" w:right="1764" w:bottom="1219" w:left="1785" w:header="829" w:footer="854" w:gutter="0"/>
          <w:cols w:space="720" w:num="1"/>
        </w:sectPr>
      </w:pPr>
    </w:p>
    <w:p w14:paraId="6DF5BE29">
      <w:pPr>
        <w:spacing w:line="360" w:lineRule="auto"/>
        <w:jc w:val="center"/>
        <w:outlineLvl w:val="1"/>
        <w:rPr>
          <w:rFonts w:hint="eastAsia" w:asciiTheme="minorEastAsia" w:hAnsiTheme="minorEastAsia" w:eastAsiaTheme="minorEastAsia"/>
          <w:b/>
          <w:sz w:val="28"/>
          <w:highlight w:val="none"/>
        </w:rPr>
      </w:pPr>
      <w:bookmarkStart w:id="53" w:name="_Toc17707"/>
      <w:bookmarkStart w:id="54" w:name="_Toc6854"/>
    </w:p>
    <w:p w14:paraId="45990154">
      <w:pPr>
        <w:spacing w:line="360" w:lineRule="auto"/>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第六章  </w:t>
      </w:r>
      <w:r>
        <w:rPr>
          <w:rFonts w:hint="eastAsia" w:asciiTheme="minorEastAsia" w:hAnsiTheme="minorEastAsia" w:eastAsiaTheme="minorEastAsia"/>
          <w:b/>
          <w:sz w:val="28"/>
          <w:highlight w:val="none"/>
          <w:lang w:eastAsia="zh-CN"/>
        </w:rPr>
        <w:t>响应文件</w:t>
      </w:r>
      <w:r>
        <w:rPr>
          <w:rFonts w:hint="eastAsia" w:asciiTheme="minorEastAsia" w:hAnsiTheme="minorEastAsia" w:eastAsiaTheme="minorEastAsia"/>
          <w:b/>
          <w:sz w:val="28"/>
          <w:highlight w:val="none"/>
        </w:rPr>
        <w:t>格式</w:t>
      </w:r>
      <w:bookmarkEnd w:id="53"/>
      <w:bookmarkEnd w:id="54"/>
    </w:p>
    <w:p w14:paraId="5F92755A">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32"/>
          <w:highlight w:val="none"/>
          <w:lang w:eastAsia="zh-CN"/>
        </w:rPr>
        <w:t>2026年肥西县困难重度残疾人家庭无障碍改造</w:t>
      </w:r>
    </w:p>
    <w:p w14:paraId="6AEADEAF">
      <w:pPr>
        <w:spacing w:line="900" w:lineRule="exact"/>
        <w:jc w:val="center"/>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响</w:t>
      </w:r>
    </w:p>
    <w:p w14:paraId="0A78BB5B">
      <w:pPr>
        <w:spacing w:line="900" w:lineRule="exact"/>
        <w:jc w:val="center"/>
        <w:rPr>
          <w:rFonts w:asciiTheme="minorEastAsia" w:hAnsiTheme="minorEastAsia" w:eastAsiaTheme="minorEastAsia"/>
          <w:b/>
          <w:sz w:val="72"/>
          <w:highlight w:val="none"/>
        </w:rPr>
      </w:pPr>
    </w:p>
    <w:p w14:paraId="27FB2E93">
      <w:pPr>
        <w:spacing w:line="900" w:lineRule="exact"/>
        <w:jc w:val="center"/>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应</w:t>
      </w:r>
    </w:p>
    <w:p w14:paraId="158763C7">
      <w:pPr>
        <w:spacing w:line="900" w:lineRule="exact"/>
        <w:jc w:val="center"/>
        <w:rPr>
          <w:rFonts w:asciiTheme="minorEastAsia" w:hAnsiTheme="minorEastAsia" w:eastAsiaTheme="minorEastAsia"/>
          <w:b/>
          <w:sz w:val="72"/>
          <w:highlight w:val="none"/>
        </w:rPr>
      </w:pPr>
    </w:p>
    <w:p w14:paraId="1371C038">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35B9972A">
      <w:pPr>
        <w:spacing w:line="900" w:lineRule="exact"/>
        <w:jc w:val="center"/>
        <w:rPr>
          <w:rFonts w:asciiTheme="minorEastAsia" w:hAnsiTheme="minorEastAsia" w:eastAsiaTheme="minorEastAsia"/>
          <w:b/>
          <w:sz w:val="72"/>
          <w:highlight w:val="none"/>
        </w:rPr>
      </w:pPr>
    </w:p>
    <w:p w14:paraId="5037089E">
      <w:pPr>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64BA043">
      <w:pPr>
        <w:spacing w:after="156" w:afterLines="50"/>
        <w:jc w:val="center"/>
        <w:rPr>
          <w:rFonts w:asciiTheme="minorEastAsia" w:hAnsiTheme="minorEastAsia" w:eastAsiaTheme="minorEastAsia"/>
          <w:b/>
          <w:sz w:val="72"/>
          <w:highlight w:val="none"/>
        </w:rPr>
      </w:pPr>
    </w:p>
    <w:p w14:paraId="782C3252">
      <w:pPr>
        <w:spacing w:before="156" w:beforeLines="50" w:after="156" w:afterLines="50"/>
        <w:jc w:val="center"/>
        <w:rPr>
          <w:rFonts w:asciiTheme="minorEastAsia" w:hAnsiTheme="minorEastAsia" w:eastAsiaTheme="minorEastAsia"/>
          <w:b/>
          <w:sz w:val="32"/>
          <w:szCs w:val="32"/>
          <w:highlight w:val="none"/>
        </w:rPr>
      </w:pPr>
    </w:p>
    <w:p w14:paraId="7D25DE81">
      <w:pPr>
        <w:spacing w:after="156" w:afterLines="50" w:line="500" w:lineRule="exact"/>
        <w:jc w:val="center"/>
        <w:rPr>
          <w:rFonts w:asciiTheme="minorEastAsia" w:hAnsiTheme="minorEastAsia" w:eastAsiaTheme="minorEastAsia"/>
          <w:b/>
          <w:sz w:val="28"/>
          <w:szCs w:val="28"/>
          <w:highlight w:val="none"/>
        </w:rPr>
      </w:pPr>
    </w:p>
    <w:p w14:paraId="6CAC45EA">
      <w:pPr>
        <w:spacing w:after="156" w:afterLines="50" w:line="500" w:lineRule="exact"/>
        <w:jc w:val="center"/>
        <w:rPr>
          <w:rFonts w:asciiTheme="minorEastAsia" w:hAnsiTheme="minorEastAsia" w:eastAsiaTheme="minorEastAsia"/>
          <w:b/>
          <w:sz w:val="72"/>
          <w:highlight w:val="none"/>
        </w:rPr>
      </w:pPr>
    </w:p>
    <w:p w14:paraId="208169E7">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lang w:eastAsia="zh-CN"/>
        </w:rPr>
        <w:t>供应商</w:t>
      </w:r>
      <w:r>
        <w:rPr>
          <w:rFonts w:hint="eastAsia" w:asciiTheme="minorEastAsia" w:hAnsiTheme="minorEastAsia" w:eastAsiaTheme="minorEastAsia"/>
          <w:b/>
          <w:sz w:val="32"/>
          <w:highlight w:val="none"/>
        </w:rPr>
        <w:t>：</w:t>
      </w:r>
      <w:r>
        <w:rPr>
          <w:rFonts w:hint="eastAsia" w:asciiTheme="minorEastAsia" w:hAnsiTheme="minorEastAsia" w:eastAsiaTheme="minorEastAsia"/>
          <w:b/>
          <w:sz w:val="32"/>
          <w:highlight w:val="none"/>
          <w:u w:val="single"/>
        </w:rPr>
        <w:t xml:space="preserve">               </w:t>
      </w:r>
    </w:p>
    <w:p w14:paraId="498E442A">
      <w:pPr>
        <w:spacing w:after="156" w:afterLines="50" w:line="500" w:lineRule="exact"/>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333C36AF">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72D233AD">
      <w:pPr>
        <w:spacing w:line="307" w:lineRule="auto"/>
        <w:rPr>
          <w:rFonts w:ascii="Arial"/>
          <w:sz w:val="21"/>
          <w:highlight w:val="none"/>
        </w:rPr>
      </w:pPr>
    </w:p>
    <w:p w14:paraId="6A83B813">
      <w:pPr>
        <w:pStyle w:val="4"/>
        <w:spacing w:before="78" w:line="218" w:lineRule="auto"/>
        <w:ind w:left="3435"/>
        <w:outlineLvl w:val="2"/>
        <w:rPr>
          <w:sz w:val="24"/>
          <w:szCs w:val="24"/>
          <w:highlight w:val="none"/>
        </w:rPr>
      </w:pPr>
      <w:bookmarkStart w:id="55" w:name="_Toc30423"/>
      <w:r>
        <w:rPr>
          <w:b/>
          <w:bCs/>
          <w:spacing w:val="-4"/>
          <w:sz w:val="24"/>
          <w:szCs w:val="24"/>
          <w:highlight w:val="none"/>
        </w:rPr>
        <w:t>一、报价表格式</w:t>
      </w:r>
      <w:bookmarkEnd w:id="55"/>
    </w:p>
    <w:p w14:paraId="5BA5D411">
      <w:pPr>
        <w:spacing w:line="260" w:lineRule="auto"/>
        <w:rPr>
          <w:rFonts w:ascii="Arial"/>
          <w:sz w:val="21"/>
          <w:highlight w:val="none"/>
        </w:rPr>
      </w:pPr>
    </w:p>
    <w:p w14:paraId="32B847BD">
      <w:pPr>
        <w:pStyle w:val="4"/>
        <w:spacing w:before="78" w:line="218" w:lineRule="auto"/>
        <w:ind w:left="139"/>
        <w:rPr>
          <w:sz w:val="24"/>
          <w:szCs w:val="24"/>
          <w:highlight w:val="none"/>
        </w:rPr>
      </w:pPr>
      <w:r>
        <w:rPr>
          <w:b/>
          <w:bCs/>
          <w:spacing w:val="-6"/>
          <w:sz w:val="24"/>
          <w:szCs w:val="24"/>
          <w:highlight w:val="none"/>
        </w:rPr>
        <w:t>1-1</w:t>
      </w:r>
      <w:r>
        <w:rPr>
          <w:spacing w:val="-6"/>
          <w:sz w:val="24"/>
          <w:szCs w:val="24"/>
          <w:highlight w:val="none"/>
        </w:rPr>
        <w:t xml:space="preserve"> </w:t>
      </w:r>
      <w:r>
        <w:rPr>
          <w:b/>
          <w:bCs/>
          <w:spacing w:val="-6"/>
          <w:sz w:val="24"/>
          <w:szCs w:val="24"/>
          <w:highlight w:val="none"/>
        </w:rPr>
        <w:t>报价表</w:t>
      </w:r>
    </w:p>
    <w:p w14:paraId="4451480A">
      <w:pPr>
        <w:pStyle w:val="4"/>
        <w:spacing w:before="261" w:line="359" w:lineRule="auto"/>
        <w:ind w:left="122" w:right="114" w:firstLine="3"/>
        <w:rPr>
          <w:sz w:val="24"/>
          <w:szCs w:val="24"/>
          <w:highlight w:val="none"/>
        </w:rPr>
      </w:pPr>
      <w:r>
        <w:rPr>
          <w:b/>
          <w:bCs/>
          <w:spacing w:val="-3"/>
          <w:sz w:val="24"/>
          <w:szCs w:val="24"/>
          <w:highlight w:val="none"/>
        </w:rPr>
        <w:t>项目名称：</w:t>
      </w:r>
      <w:r>
        <w:rPr>
          <w:spacing w:val="-3"/>
          <w:sz w:val="24"/>
          <w:szCs w:val="24"/>
          <w:highlight w:val="none"/>
          <w:u w:val="single" w:color="auto"/>
        </w:rPr>
        <w:t xml:space="preserve"> </w:t>
      </w:r>
      <w:r>
        <w:rPr>
          <w:rFonts w:hint="eastAsia"/>
          <w:b/>
          <w:bCs/>
          <w:spacing w:val="-3"/>
          <w:sz w:val="24"/>
          <w:szCs w:val="24"/>
          <w:highlight w:val="none"/>
          <w:u w:val="single" w:color="auto"/>
          <w:lang w:eastAsia="zh-CN"/>
        </w:rPr>
        <w:t>2026年肥西县困难重度残疾人家庭无障碍改造</w:t>
      </w:r>
      <w:r>
        <w:rPr>
          <w:sz w:val="24"/>
          <w:szCs w:val="24"/>
          <w:highlight w:val="none"/>
          <w:u w:val="single" w:color="auto"/>
        </w:rPr>
        <w:t xml:space="preserve">     </w:t>
      </w:r>
    </w:p>
    <w:p w14:paraId="283A8498">
      <w:pPr>
        <w:pStyle w:val="4"/>
        <w:spacing w:line="219" w:lineRule="auto"/>
        <w:ind w:left="126"/>
        <w:rPr>
          <w:spacing w:val="2"/>
          <w:sz w:val="24"/>
          <w:szCs w:val="24"/>
          <w:highlight w:val="none"/>
          <w:u w:val="single" w:color="auto"/>
        </w:rPr>
      </w:pPr>
      <w:r>
        <w:rPr>
          <w:b/>
          <w:bCs/>
          <w:spacing w:val="-3"/>
          <w:sz w:val="24"/>
          <w:szCs w:val="24"/>
          <w:highlight w:val="none"/>
        </w:rPr>
        <w:t>项目编号：</w:t>
      </w:r>
      <w:r>
        <w:rPr>
          <w:spacing w:val="-3"/>
          <w:sz w:val="24"/>
          <w:szCs w:val="24"/>
          <w:highlight w:val="none"/>
          <w:u w:val="single" w:color="auto"/>
        </w:rPr>
        <w:t xml:space="preserve"> </w:t>
      </w:r>
      <w:r>
        <w:rPr>
          <w:rFonts w:hint="eastAsia"/>
          <w:b/>
          <w:bCs/>
          <w:spacing w:val="-3"/>
          <w:sz w:val="24"/>
          <w:szCs w:val="24"/>
          <w:highlight w:val="none"/>
          <w:u w:val="single" w:color="auto"/>
          <w:lang w:eastAsia="zh-CN"/>
        </w:rPr>
        <w:t>2026PHAN376</w:t>
      </w:r>
      <w:r>
        <w:rPr>
          <w:spacing w:val="2"/>
          <w:sz w:val="24"/>
          <w:szCs w:val="24"/>
          <w:highlight w:val="none"/>
          <w:u w:val="single" w:color="auto"/>
        </w:rPr>
        <w:t xml:space="preserve">     </w:t>
      </w:r>
    </w:p>
    <w:p w14:paraId="2BC03ECD">
      <w:pPr>
        <w:spacing w:before="62"/>
        <w:rPr>
          <w:highlight w:val="none"/>
        </w:rPr>
      </w:pPr>
    </w:p>
    <w:tbl>
      <w:tblPr>
        <w:tblStyle w:val="2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1"/>
        <w:gridCol w:w="6065"/>
      </w:tblGrid>
      <w:tr w14:paraId="3FE0A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5" w:hRule="atLeast"/>
        </w:trPr>
        <w:tc>
          <w:tcPr>
            <w:tcW w:w="2461" w:type="dxa"/>
            <w:vAlign w:val="top"/>
          </w:tcPr>
          <w:p w14:paraId="26E385BD">
            <w:pPr>
              <w:pStyle w:val="20"/>
              <w:spacing w:before="217" w:line="219" w:lineRule="auto"/>
              <w:ind w:left="635"/>
              <w:rPr>
                <w:highlight w:val="none"/>
              </w:rPr>
            </w:pPr>
            <w:r>
              <w:rPr>
                <w:b/>
                <w:bCs/>
                <w:spacing w:val="-4"/>
                <w:highlight w:val="none"/>
              </w:rPr>
              <w:t>供应商名称</w:t>
            </w:r>
          </w:p>
        </w:tc>
        <w:tc>
          <w:tcPr>
            <w:tcW w:w="6065" w:type="dxa"/>
            <w:vAlign w:val="top"/>
          </w:tcPr>
          <w:p w14:paraId="72E2105B">
            <w:pPr>
              <w:rPr>
                <w:rFonts w:ascii="Arial"/>
                <w:sz w:val="21"/>
                <w:highlight w:val="none"/>
              </w:rPr>
            </w:pPr>
          </w:p>
        </w:tc>
      </w:tr>
      <w:tr w14:paraId="5C8D8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0" w:hRule="atLeast"/>
        </w:trPr>
        <w:tc>
          <w:tcPr>
            <w:tcW w:w="2461" w:type="dxa"/>
            <w:vAlign w:val="top"/>
          </w:tcPr>
          <w:p w14:paraId="05757C9B">
            <w:pPr>
              <w:pStyle w:val="20"/>
              <w:spacing w:before="214" w:line="220" w:lineRule="auto"/>
              <w:ind w:left="754"/>
              <w:rPr>
                <w:highlight w:val="none"/>
              </w:rPr>
            </w:pPr>
            <w:r>
              <w:rPr>
                <w:b/>
                <w:bCs/>
                <w:spacing w:val="-5"/>
                <w:highlight w:val="none"/>
              </w:rPr>
              <w:t>磋商范围</w:t>
            </w:r>
          </w:p>
        </w:tc>
        <w:tc>
          <w:tcPr>
            <w:tcW w:w="6065" w:type="dxa"/>
            <w:vAlign w:val="top"/>
          </w:tcPr>
          <w:p w14:paraId="427D3F2F">
            <w:pPr>
              <w:pStyle w:val="20"/>
              <w:spacing w:before="214" w:line="219" w:lineRule="auto"/>
              <w:ind w:left="113"/>
              <w:rPr>
                <w:highlight w:val="none"/>
              </w:rPr>
            </w:pPr>
            <w:r>
              <w:rPr>
                <w:spacing w:val="-5"/>
                <w:highlight w:val="none"/>
              </w:rPr>
              <w:t>全部</w:t>
            </w:r>
          </w:p>
        </w:tc>
      </w:tr>
      <w:tr w14:paraId="3FDA4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61" w:type="dxa"/>
            <w:vAlign w:val="top"/>
          </w:tcPr>
          <w:p w14:paraId="20D28C32">
            <w:pPr>
              <w:spacing w:line="245" w:lineRule="auto"/>
              <w:rPr>
                <w:rFonts w:ascii="Arial"/>
                <w:sz w:val="21"/>
                <w:highlight w:val="none"/>
              </w:rPr>
            </w:pPr>
          </w:p>
          <w:p w14:paraId="694DA6E6">
            <w:pPr>
              <w:spacing w:line="245" w:lineRule="auto"/>
              <w:rPr>
                <w:rFonts w:ascii="Arial"/>
                <w:sz w:val="21"/>
                <w:highlight w:val="none"/>
              </w:rPr>
            </w:pPr>
          </w:p>
          <w:p w14:paraId="782C892B">
            <w:pPr>
              <w:pStyle w:val="20"/>
              <w:spacing w:before="78" w:line="218" w:lineRule="auto"/>
              <w:ind w:left="996"/>
              <w:rPr>
                <w:highlight w:val="none"/>
              </w:rPr>
            </w:pPr>
            <w:r>
              <w:rPr>
                <w:b/>
                <w:bCs/>
                <w:spacing w:val="-7"/>
                <w:highlight w:val="none"/>
              </w:rPr>
              <w:t>报价</w:t>
            </w:r>
          </w:p>
          <w:p w14:paraId="72F8A283">
            <w:pPr>
              <w:pStyle w:val="20"/>
              <w:spacing w:before="105" w:line="219" w:lineRule="auto"/>
              <w:ind w:left="284"/>
              <w:rPr>
                <w:highlight w:val="none"/>
              </w:rPr>
            </w:pPr>
            <w:r>
              <w:rPr>
                <w:b/>
                <w:bCs/>
                <w:spacing w:val="-5"/>
                <w:highlight w:val="none"/>
              </w:rPr>
              <w:t>（详见备注说明）</w:t>
            </w:r>
          </w:p>
        </w:tc>
        <w:tc>
          <w:tcPr>
            <w:tcW w:w="6065" w:type="dxa"/>
            <w:vAlign w:val="top"/>
          </w:tcPr>
          <w:p w14:paraId="6FBC54B5">
            <w:pPr>
              <w:spacing w:line="321" w:lineRule="auto"/>
              <w:rPr>
                <w:rFonts w:ascii="Arial"/>
                <w:sz w:val="21"/>
                <w:highlight w:val="none"/>
              </w:rPr>
            </w:pPr>
          </w:p>
          <w:p w14:paraId="47299E59">
            <w:pPr>
              <w:spacing w:line="321" w:lineRule="auto"/>
              <w:rPr>
                <w:rFonts w:hint="eastAsia" w:ascii="宋体" w:hAnsi="宋体" w:eastAsia="宋体" w:cs="宋体"/>
                <w:snapToGrid w:val="0"/>
                <w:color w:val="000000"/>
                <w:kern w:val="0"/>
                <w:sz w:val="24"/>
                <w:szCs w:val="24"/>
                <w:highlight w:val="none"/>
                <w:lang w:val="en-US" w:eastAsia="en-US" w:bidi="ar-SA"/>
              </w:rPr>
            </w:pPr>
          </w:p>
          <w:p w14:paraId="3E62776F">
            <w:pPr>
              <w:snapToGrid w:val="0"/>
              <w:ind w:firstLine="240" w:firstLineChars="100"/>
              <w:rPr>
                <w:rFonts w:hint="default"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en-US" w:bidi="ar-SA"/>
              </w:rPr>
              <w:t>人民币大写：</w:t>
            </w:r>
            <w:r>
              <w:rPr>
                <w:rFonts w:hint="eastAsia" w:ascii="宋体" w:hAnsi="宋体" w:eastAsia="宋体" w:cs="宋体"/>
                <w:snapToGrid w:val="0"/>
                <w:color w:val="000000"/>
                <w:kern w:val="0"/>
                <w:sz w:val="24"/>
                <w:szCs w:val="24"/>
                <w:highlight w:val="none"/>
                <w:u w:val="single"/>
                <w:lang w:val="en-US" w:eastAsia="zh-CN" w:bidi="ar-SA"/>
              </w:rPr>
              <w:t xml:space="preserve">                 </w:t>
            </w:r>
            <w:r>
              <w:rPr>
                <w:rFonts w:hint="eastAsia" w:ascii="宋体" w:hAnsi="宋体" w:eastAsia="宋体" w:cs="宋体"/>
                <w:snapToGrid w:val="0"/>
                <w:color w:val="000000"/>
                <w:kern w:val="0"/>
                <w:sz w:val="24"/>
                <w:szCs w:val="24"/>
                <w:highlight w:val="none"/>
                <w:lang w:val="en-US" w:eastAsia="zh-CN" w:bidi="ar-SA"/>
              </w:rPr>
              <w:t xml:space="preserve">                 </w:t>
            </w:r>
          </w:p>
          <w:p w14:paraId="49C9EF9E">
            <w:pPr>
              <w:pStyle w:val="20"/>
              <w:spacing w:before="78" w:line="219" w:lineRule="auto"/>
              <w:ind w:firstLine="240" w:firstLineChars="100"/>
              <w:rPr>
                <w:rFonts w:hint="eastAsia" w:eastAsia="宋体"/>
                <w:highlight w:val="none"/>
                <w:lang w:eastAsia="zh-CN"/>
              </w:rPr>
            </w:pPr>
            <w:r>
              <w:rPr>
                <w:rFonts w:hint="eastAsia"/>
                <w:highlight w:val="none"/>
                <w:lang w:val="en-US" w:eastAsia="zh-CN"/>
              </w:rPr>
              <w:t>人民币</w:t>
            </w:r>
            <w:r>
              <w:rPr>
                <w:rFonts w:hint="eastAsia"/>
                <w:highlight w:val="none"/>
                <w:lang w:val="en-US"/>
              </w:rPr>
              <w:t>小写：</w:t>
            </w:r>
            <w:r>
              <w:rPr>
                <w:rFonts w:hint="eastAsia"/>
                <w:highlight w:val="none"/>
                <w:u w:val="single"/>
                <w:lang w:val="en-US" w:eastAsia="zh-CN"/>
              </w:rPr>
              <w:t xml:space="preserve">                 </w:t>
            </w:r>
          </w:p>
        </w:tc>
      </w:tr>
      <w:tr w14:paraId="5F79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461" w:type="dxa"/>
            <w:vAlign w:val="center"/>
          </w:tcPr>
          <w:p w14:paraId="0C2CB081">
            <w:pPr>
              <w:pStyle w:val="20"/>
              <w:spacing w:before="78" w:line="218" w:lineRule="auto"/>
              <w:jc w:val="center"/>
              <w:rPr>
                <w:highlight w:val="none"/>
              </w:rPr>
            </w:pPr>
            <w:r>
              <w:rPr>
                <w:rFonts w:hint="eastAsia"/>
                <w:b/>
                <w:bCs/>
                <w:spacing w:val="-7"/>
                <w:highlight w:val="none"/>
                <w:lang w:val="en-US" w:eastAsia="zh-CN"/>
              </w:rPr>
              <w:t>供货及安装期限</w:t>
            </w:r>
          </w:p>
        </w:tc>
        <w:tc>
          <w:tcPr>
            <w:tcW w:w="6065" w:type="dxa"/>
            <w:vAlign w:val="top"/>
          </w:tcPr>
          <w:p w14:paraId="6DA5DD8D">
            <w:pPr>
              <w:rPr>
                <w:rFonts w:ascii="Arial"/>
                <w:sz w:val="21"/>
                <w:highlight w:val="none"/>
              </w:rPr>
            </w:pPr>
          </w:p>
        </w:tc>
      </w:tr>
      <w:tr w14:paraId="13D7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trPr>
        <w:tc>
          <w:tcPr>
            <w:tcW w:w="2461" w:type="dxa"/>
            <w:vAlign w:val="top"/>
          </w:tcPr>
          <w:p w14:paraId="1931D9EA">
            <w:pPr>
              <w:spacing w:line="262" w:lineRule="auto"/>
              <w:rPr>
                <w:rFonts w:ascii="Arial"/>
                <w:sz w:val="21"/>
                <w:highlight w:val="none"/>
              </w:rPr>
            </w:pPr>
          </w:p>
          <w:p w14:paraId="26FF8A88">
            <w:pPr>
              <w:spacing w:line="262" w:lineRule="auto"/>
              <w:rPr>
                <w:rFonts w:ascii="Arial"/>
                <w:sz w:val="21"/>
                <w:highlight w:val="none"/>
              </w:rPr>
            </w:pPr>
          </w:p>
          <w:p w14:paraId="0EFB98DE">
            <w:pPr>
              <w:spacing w:line="262" w:lineRule="auto"/>
              <w:rPr>
                <w:rFonts w:ascii="Arial"/>
                <w:sz w:val="21"/>
                <w:highlight w:val="none"/>
              </w:rPr>
            </w:pPr>
          </w:p>
          <w:p w14:paraId="2E13080C">
            <w:pPr>
              <w:pStyle w:val="20"/>
              <w:spacing w:before="78" w:line="219" w:lineRule="auto"/>
              <w:ind w:left="758"/>
              <w:rPr>
                <w:highlight w:val="none"/>
              </w:rPr>
            </w:pPr>
            <w:r>
              <w:rPr>
                <w:b/>
                <w:bCs/>
                <w:spacing w:val="-5"/>
                <w:highlight w:val="none"/>
              </w:rPr>
              <w:t>备注说明</w:t>
            </w:r>
          </w:p>
        </w:tc>
        <w:tc>
          <w:tcPr>
            <w:tcW w:w="6065" w:type="dxa"/>
            <w:vAlign w:val="top"/>
          </w:tcPr>
          <w:p w14:paraId="49BC8B3A">
            <w:pPr>
              <w:pStyle w:val="20"/>
              <w:spacing w:before="40" w:line="218" w:lineRule="auto"/>
              <w:ind w:left="114"/>
              <w:rPr>
                <w:highlight w:val="none"/>
              </w:rPr>
            </w:pPr>
            <w:r>
              <w:rPr>
                <w:b/>
                <w:bCs/>
                <w:spacing w:val="-3"/>
                <w:highlight w:val="none"/>
              </w:rPr>
              <w:t>本项目无二次报价</w:t>
            </w:r>
          </w:p>
        </w:tc>
      </w:tr>
    </w:tbl>
    <w:p w14:paraId="108CD77A">
      <w:pPr>
        <w:pStyle w:val="4"/>
        <w:spacing w:before="145" w:line="219" w:lineRule="auto"/>
        <w:ind w:left="4922"/>
        <w:rPr>
          <w:sz w:val="24"/>
          <w:szCs w:val="24"/>
          <w:highlight w:val="none"/>
        </w:rPr>
      </w:pPr>
      <w:r>
        <w:rPr>
          <w:spacing w:val="-1"/>
          <w:sz w:val="24"/>
          <w:szCs w:val="24"/>
          <w:highlight w:val="none"/>
        </w:rPr>
        <w:t>供应商电子签章或公章：</w:t>
      </w:r>
      <w:r>
        <w:rPr>
          <w:sz w:val="24"/>
          <w:szCs w:val="24"/>
          <w:highlight w:val="none"/>
          <w:u w:val="single" w:color="auto"/>
        </w:rPr>
        <w:t xml:space="preserve">        </w:t>
      </w:r>
    </w:p>
    <w:p w14:paraId="4F665E0B">
      <w:pPr>
        <w:pStyle w:val="4"/>
        <w:spacing w:before="157" w:line="220" w:lineRule="auto"/>
        <w:ind w:left="4963"/>
        <w:rPr>
          <w:sz w:val="24"/>
          <w:szCs w:val="24"/>
          <w:highlight w:val="none"/>
        </w:rPr>
      </w:pPr>
      <w:r>
        <w:rPr>
          <w:spacing w:val="-31"/>
          <w:sz w:val="24"/>
          <w:szCs w:val="24"/>
          <w:highlight w:val="none"/>
        </w:rPr>
        <w:t>日</w:t>
      </w:r>
      <w:r>
        <w:rPr>
          <w:spacing w:val="1"/>
          <w:sz w:val="24"/>
          <w:szCs w:val="24"/>
          <w:highlight w:val="none"/>
        </w:rPr>
        <w:t xml:space="preserve">          </w:t>
      </w:r>
      <w:r>
        <w:rPr>
          <w:spacing w:val="-31"/>
          <w:sz w:val="24"/>
          <w:szCs w:val="24"/>
          <w:highlight w:val="none"/>
        </w:rPr>
        <w:t>期</w:t>
      </w:r>
      <w:r>
        <w:rPr>
          <w:spacing w:val="-89"/>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13D9FDF6">
      <w:pPr>
        <w:pStyle w:val="4"/>
        <w:spacing w:before="43" w:line="224" w:lineRule="auto"/>
        <w:ind w:left="122"/>
        <w:rPr>
          <w:sz w:val="24"/>
          <w:szCs w:val="24"/>
          <w:highlight w:val="none"/>
        </w:rPr>
      </w:pPr>
      <w:r>
        <w:rPr>
          <w:b/>
          <w:bCs/>
          <w:spacing w:val="-8"/>
          <w:sz w:val="24"/>
          <w:szCs w:val="24"/>
          <w:highlight w:val="none"/>
        </w:rPr>
        <w:t>注：</w:t>
      </w:r>
    </w:p>
    <w:p w14:paraId="4BA876E5">
      <w:pPr>
        <w:pStyle w:val="4"/>
        <w:spacing w:before="175" w:line="359" w:lineRule="auto"/>
        <w:ind w:left="135" w:right="114" w:firstLine="484"/>
        <w:rPr>
          <w:sz w:val="24"/>
          <w:szCs w:val="24"/>
          <w:highlight w:val="none"/>
        </w:rPr>
      </w:pPr>
      <w:r>
        <w:rPr>
          <w:b/>
          <w:bCs/>
          <w:spacing w:val="1"/>
          <w:sz w:val="24"/>
          <w:szCs w:val="24"/>
          <w:highlight w:val="none"/>
        </w:rPr>
        <w:t>1.本表内容根据磋商文件要求包括了磋商文件要求提供的全部内容的所有</w:t>
      </w:r>
      <w:r>
        <w:rPr>
          <w:b/>
          <w:bCs/>
          <w:spacing w:val="-11"/>
          <w:sz w:val="24"/>
          <w:szCs w:val="24"/>
          <w:highlight w:val="none"/>
        </w:rPr>
        <w:t>费用。</w:t>
      </w:r>
    </w:p>
    <w:p w14:paraId="4D6405A3">
      <w:pPr>
        <w:pStyle w:val="4"/>
        <w:spacing w:line="219" w:lineRule="auto"/>
        <w:ind w:left="605"/>
        <w:rPr>
          <w:sz w:val="24"/>
          <w:szCs w:val="24"/>
          <w:highlight w:val="none"/>
        </w:rPr>
      </w:pPr>
      <w:r>
        <w:rPr>
          <w:b/>
          <w:bCs/>
          <w:spacing w:val="-3"/>
          <w:sz w:val="24"/>
          <w:szCs w:val="24"/>
          <w:highlight w:val="none"/>
        </w:rPr>
        <w:t>2.特殊事项在备注说明中注明。</w:t>
      </w:r>
    </w:p>
    <w:p w14:paraId="45B3C50C">
      <w:pPr>
        <w:spacing w:line="219" w:lineRule="auto"/>
        <w:rPr>
          <w:sz w:val="24"/>
          <w:szCs w:val="24"/>
          <w:highlight w:val="none"/>
        </w:rPr>
        <w:sectPr>
          <w:headerReference r:id="rId44" w:type="default"/>
          <w:footerReference r:id="rId45" w:type="default"/>
          <w:pgSz w:w="11906" w:h="16839"/>
          <w:pgMar w:top="1166" w:right="1687" w:bottom="1219" w:left="1687" w:header="829" w:footer="854" w:gutter="0"/>
          <w:cols w:space="720" w:num="1"/>
        </w:sectPr>
      </w:pPr>
    </w:p>
    <w:p w14:paraId="28B58EED">
      <w:pPr>
        <w:pStyle w:val="4"/>
        <w:spacing w:before="307" w:line="218" w:lineRule="auto"/>
        <w:ind w:left="41"/>
        <w:rPr>
          <w:sz w:val="24"/>
          <w:szCs w:val="24"/>
          <w:highlight w:val="none"/>
        </w:rPr>
      </w:pPr>
      <w:r>
        <w:rPr>
          <w:b/>
          <w:bCs/>
          <w:spacing w:val="-5"/>
          <w:sz w:val="24"/>
          <w:szCs w:val="24"/>
          <w:highlight w:val="none"/>
        </w:rPr>
        <w:t>1-2</w:t>
      </w:r>
      <w:r>
        <w:rPr>
          <w:spacing w:val="-5"/>
          <w:sz w:val="24"/>
          <w:szCs w:val="24"/>
          <w:highlight w:val="none"/>
        </w:rPr>
        <w:t xml:space="preserve"> </w:t>
      </w:r>
      <w:r>
        <w:rPr>
          <w:b/>
          <w:bCs/>
          <w:spacing w:val="-5"/>
          <w:sz w:val="24"/>
          <w:szCs w:val="24"/>
          <w:highlight w:val="none"/>
        </w:rPr>
        <w:t>分项报价明细表</w:t>
      </w:r>
    </w:p>
    <w:p w14:paraId="3DE4856B">
      <w:pPr>
        <w:spacing w:line="218" w:lineRule="auto"/>
        <w:rPr>
          <w:rFonts w:hint="eastAsia" w:eastAsia="宋体"/>
          <w:sz w:val="24"/>
          <w:szCs w:val="24"/>
          <w:highlight w:val="none"/>
          <w:lang w:eastAsia="zh-CN"/>
        </w:rPr>
      </w:pPr>
    </w:p>
    <w:p w14:paraId="6C1F2C3E">
      <w:pPr>
        <w:spacing w:line="360" w:lineRule="auto"/>
        <w:jc w:val="center"/>
        <w:outlineLvl w:val="1"/>
        <w:rPr>
          <w:rFonts w:hint="eastAsia" w:ascii="宋体" w:hAnsi="宋体" w:eastAsia="宋体"/>
          <w:b/>
          <w:color w:val="auto"/>
          <w:sz w:val="24"/>
          <w:highlight w:val="none"/>
          <w:lang w:val="en-US" w:eastAsia="zh-CN"/>
        </w:rPr>
      </w:pPr>
      <w:bookmarkStart w:id="56" w:name="_Toc6796"/>
      <w:bookmarkStart w:id="57" w:name="_Toc31991"/>
      <w:r>
        <w:rPr>
          <w:rFonts w:hint="eastAsia" w:ascii="宋体" w:hAnsi="宋体" w:eastAsia="宋体"/>
          <w:b/>
          <w:color w:val="auto"/>
          <w:sz w:val="24"/>
          <w:highlight w:val="none"/>
        </w:rPr>
        <w:t>五、投标分项报价表</w:t>
      </w:r>
      <w:bookmarkEnd w:id="56"/>
      <w:bookmarkEnd w:id="57"/>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27"/>
        <w:gridCol w:w="1320"/>
        <w:gridCol w:w="1320"/>
        <w:gridCol w:w="674"/>
        <w:gridCol w:w="674"/>
        <w:gridCol w:w="946"/>
        <w:gridCol w:w="942"/>
        <w:gridCol w:w="674"/>
      </w:tblGrid>
      <w:tr w14:paraId="01D7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393" w:type="pct"/>
            <w:noWrap w:val="0"/>
            <w:vAlign w:val="center"/>
          </w:tcPr>
          <w:p w14:paraId="7C8BCF2D">
            <w:pPr>
              <w:pStyle w:val="1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2147C963">
            <w:pPr>
              <w:jc w:val="center"/>
              <w:rPr>
                <w:rFonts w:ascii="宋体" w:hAnsi="宋体" w:eastAsia="宋体"/>
                <w:b/>
                <w:sz w:val="24"/>
                <w:highlight w:val="none"/>
              </w:rPr>
            </w:pPr>
            <w:r>
              <w:rPr>
                <w:rFonts w:hint="eastAsia" w:ascii="宋体" w:hAnsi="宋体" w:eastAsia="宋体"/>
                <w:b/>
                <w:sz w:val="24"/>
                <w:highlight w:val="none"/>
              </w:rPr>
              <w:t>货物名称</w:t>
            </w:r>
          </w:p>
        </w:tc>
        <w:tc>
          <w:tcPr>
            <w:tcW w:w="772" w:type="pct"/>
            <w:noWrap w:val="0"/>
            <w:vAlign w:val="center"/>
          </w:tcPr>
          <w:p w14:paraId="2541D564">
            <w:pPr>
              <w:jc w:val="center"/>
              <w:rPr>
                <w:rFonts w:ascii="宋体" w:hAnsi="宋体" w:eastAsia="宋体"/>
                <w:b/>
                <w:sz w:val="24"/>
                <w:highlight w:val="none"/>
              </w:rPr>
            </w:pPr>
            <w:r>
              <w:rPr>
                <w:rFonts w:hint="eastAsia" w:ascii="宋体" w:hAnsi="宋体" w:eastAsia="宋体"/>
                <w:b/>
                <w:sz w:val="24"/>
                <w:highlight w:val="none"/>
              </w:rPr>
              <w:t>品牌、型</w:t>
            </w:r>
          </w:p>
          <w:p w14:paraId="77660A48">
            <w:pPr>
              <w:jc w:val="center"/>
              <w:rPr>
                <w:rFonts w:ascii="宋体" w:hAnsi="宋体" w:eastAsia="宋体"/>
                <w:b/>
                <w:sz w:val="24"/>
                <w:highlight w:val="none"/>
              </w:rPr>
            </w:pPr>
            <w:r>
              <w:rPr>
                <w:rFonts w:hint="eastAsia" w:ascii="宋体" w:hAnsi="宋体" w:eastAsia="宋体"/>
                <w:b/>
                <w:sz w:val="24"/>
                <w:highlight w:val="none"/>
              </w:rPr>
              <w:t>号规格</w:t>
            </w:r>
          </w:p>
        </w:tc>
        <w:tc>
          <w:tcPr>
            <w:tcW w:w="772" w:type="pct"/>
            <w:noWrap w:val="0"/>
            <w:vAlign w:val="center"/>
          </w:tcPr>
          <w:p w14:paraId="332E3EDE">
            <w:pPr>
              <w:jc w:val="center"/>
              <w:rPr>
                <w:rFonts w:ascii="宋体" w:hAnsi="宋体" w:eastAsia="宋体"/>
                <w:b/>
                <w:sz w:val="24"/>
                <w:highlight w:val="none"/>
              </w:rPr>
            </w:pPr>
            <w:r>
              <w:rPr>
                <w:rFonts w:hint="eastAsia" w:ascii="宋体" w:hAnsi="宋体" w:eastAsia="宋体"/>
                <w:b/>
                <w:sz w:val="24"/>
                <w:highlight w:val="none"/>
              </w:rPr>
              <w:t>原产地及</w:t>
            </w:r>
          </w:p>
          <w:p w14:paraId="17AAAABD">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36CD01D4">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54BDFB06">
            <w:pPr>
              <w:jc w:val="center"/>
              <w:rPr>
                <w:rFonts w:ascii="宋体" w:hAnsi="宋体" w:eastAsia="宋体"/>
                <w:b/>
                <w:sz w:val="24"/>
                <w:highlight w:val="none"/>
              </w:rPr>
            </w:pPr>
            <w:r>
              <w:rPr>
                <w:rFonts w:hint="eastAsia" w:ascii="宋体" w:hAnsi="宋体" w:eastAsia="宋体"/>
                <w:b/>
                <w:sz w:val="24"/>
                <w:highlight w:val="none"/>
              </w:rPr>
              <w:t>数量</w:t>
            </w:r>
          </w:p>
        </w:tc>
        <w:tc>
          <w:tcPr>
            <w:tcW w:w="551" w:type="pct"/>
            <w:noWrap w:val="0"/>
            <w:vAlign w:val="center"/>
          </w:tcPr>
          <w:p w14:paraId="6A8A566D">
            <w:pPr>
              <w:jc w:val="center"/>
              <w:rPr>
                <w:rFonts w:ascii="宋体" w:hAnsi="宋体" w:eastAsia="宋体"/>
                <w:b/>
                <w:sz w:val="24"/>
                <w:highlight w:val="none"/>
              </w:rPr>
            </w:pPr>
            <w:r>
              <w:rPr>
                <w:rFonts w:hint="eastAsia" w:ascii="宋体" w:hAnsi="宋体" w:eastAsia="宋体"/>
                <w:b/>
                <w:sz w:val="24"/>
                <w:highlight w:val="none"/>
              </w:rPr>
              <w:t>单价</w:t>
            </w:r>
          </w:p>
          <w:p w14:paraId="72A9ADFF">
            <w:pPr>
              <w:jc w:val="center"/>
              <w:rPr>
                <w:rFonts w:ascii="宋体" w:hAnsi="宋体" w:eastAsia="宋体"/>
                <w:b/>
                <w:sz w:val="24"/>
                <w:highlight w:val="none"/>
              </w:rPr>
            </w:pPr>
            <w:r>
              <w:rPr>
                <w:rFonts w:hint="eastAsia" w:ascii="宋体" w:hAnsi="宋体" w:eastAsia="宋体"/>
                <w:b/>
                <w:sz w:val="24"/>
                <w:highlight w:val="none"/>
              </w:rPr>
              <w:t>（元）</w:t>
            </w:r>
          </w:p>
        </w:tc>
        <w:tc>
          <w:tcPr>
            <w:tcW w:w="551" w:type="pct"/>
            <w:noWrap w:val="0"/>
            <w:vAlign w:val="center"/>
          </w:tcPr>
          <w:p w14:paraId="239BE4C6">
            <w:pPr>
              <w:jc w:val="center"/>
              <w:rPr>
                <w:rFonts w:ascii="宋体" w:hAnsi="宋体" w:eastAsia="宋体"/>
                <w:b/>
                <w:sz w:val="24"/>
                <w:highlight w:val="none"/>
              </w:rPr>
            </w:pPr>
            <w:r>
              <w:rPr>
                <w:rFonts w:hint="eastAsia" w:ascii="宋体" w:hAnsi="宋体" w:eastAsia="宋体"/>
                <w:b/>
                <w:sz w:val="24"/>
                <w:highlight w:val="none"/>
              </w:rPr>
              <w:t>小计</w:t>
            </w:r>
          </w:p>
          <w:p w14:paraId="3BF2FB54">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415DDAD9">
            <w:pPr>
              <w:jc w:val="center"/>
              <w:rPr>
                <w:rFonts w:ascii="宋体" w:hAnsi="宋体" w:eastAsia="宋体"/>
                <w:b/>
                <w:sz w:val="24"/>
                <w:highlight w:val="none"/>
              </w:rPr>
            </w:pPr>
            <w:r>
              <w:rPr>
                <w:rFonts w:hint="eastAsia" w:ascii="宋体" w:hAnsi="宋体" w:eastAsia="宋体"/>
                <w:b/>
                <w:sz w:val="24"/>
                <w:highlight w:val="none"/>
              </w:rPr>
              <w:t>备注</w:t>
            </w:r>
          </w:p>
        </w:tc>
      </w:tr>
      <w:tr w14:paraId="6712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393" w:type="pct"/>
            <w:tcBorders>
              <w:bottom w:val="single" w:color="auto" w:sz="4" w:space="0"/>
            </w:tcBorders>
            <w:noWrap w:val="0"/>
            <w:vAlign w:val="top"/>
          </w:tcPr>
          <w:p w14:paraId="016EDE87">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7232691E">
            <w:pPr>
              <w:rPr>
                <w:rFonts w:ascii="宋体" w:hAnsi="宋体" w:eastAsia="宋体"/>
                <w:sz w:val="24"/>
                <w:highlight w:val="none"/>
              </w:rPr>
            </w:pPr>
          </w:p>
        </w:tc>
        <w:tc>
          <w:tcPr>
            <w:tcW w:w="772" w:type="pct"/>
            <w:noWrap w:val="0"/>
            <w:vAlign w:val="top"/>
          </w:tcPr>
          <w:p w14:paraId="79B6A612">
            <w:pPr>
              <w:rPr>
                <w:rFonts w:ascii="宋体" w:hAnsi="宋体" w:eastAsia="宋体"/>
                <w:sz w:val="24"/>
                <w:highlight w:val="none"/>
              </w:rPr>
            </w:pPr>
          </w:p>
        </w:tc>
        <w:tc>
          <w:tcPr>
            <w:tcW w:w="772" w:type="pct"/>
            <w:noWrap w:val="0"/>
            <w:vAlign w:val="top"/>
          </w:tcPr>
          <w:p w14:paraId="31B57B9F">
            <w:pPr>
              <w:rPr>
                <w:rFonts w:ascii="宋体" w:hAnsi="宋体" w:eastAsia="宋体"/>
                <w:sz w:val="24"/>
                <w:highlight w:val="none"/>
              </w:rPr>
            </w:pPr>
          </w:p>
        </w:tc>
        <w:tc>
          <w:tcPr>
            <w:tcW w:w="394" w:type="pct"/>
            <w:noWrap w:val="0"/>
            <w:vAlign w:val="top"/>
          </w:tcPr>
          <w:p w14:paraId="0E2CF437">
            <w:pPr>
              <w:rPr>
                <w:rFonts w:ascii="宋体" w:hAnsi="宋体" w:eastAsia="宋体"/>
                <w:sz w:val="24"/>
                <w:highlight w:val="none"/>
              </w:rPr>
            </w:pPr>
          </w:p>
        </w:tc>
        <w:tc>
          <w:tcPr>
            <w:tcW w:w="394" w:type="pct"/>
            <w:noWrap w:val="0"/>
            <w:vAlign w:val="top"/>
          </w:tcPr>
          <w:p w14:paraId="3A343AA3">
            <w:pPr>
              <w:rPr>
                <w:rFonts w:ascii="宋体" w:hAnsi="宋体" w:eastAsia="宋体"/>
                <w:sz w:val="24"/>
                <w:highlight w:val="none"/>
              </w:rPr>
            </w:pPr>
          </w:p>
        </w:tc>
        <w:tc>
          <w:tcPr>
            <w:tcW w:w="551" w:type="pct"/>
            <w:noWrap w:val="0"/>
            <w:vAlign w:val="top"/>
          </w:tcPr>
          <w:p w14:paraId="60CCACDB">
            <w:pPr>
              <w:rPr>
                <w:rFonts w:ascii="宋体" w:hAnsi="宋体" w:eastAsia="宋体"/>
                <w:sz w:val="24"/>
                <w:highlight w:val="none"/>
              </w:rPr>
            </w:pPr>
          </w:p>
        </w:tc>
        <w:tc>
          <w:tcPr>
            <w:tcW w:w="551" w:type="pct"/>
            <w:noWrap w:val="0"/>
            <w:vAlign w:val="top"/>
          </w:tcPr>
          <w:p w14:paraId="131FF271">
            <w:pPr>
              <w:rPr>
                <w:rFonts w:ascii="宋体" w:hAnsi="宋体" w:eastAsia="宋体"/>
                <w:sz w:val="24"/>
                <w:highlight w:val="none"/>
              </w:rPr>
            </w:pPr>
          </w:p>
        </w:tc>
        <w:tc>
          <w:tcPr>
            <w:tcW w:w="393" w:type="pct"/>
            <w:noWrap w:val="0"/>
            <w:vAlign w:val="top"/>
          </w:tcPr>
          <w:p w14:paraId="237C6A44">
            <w:pPr>
              <w:rPr>
                <w:rFonts w:ascii="宋体" w:hAnsi="宋体" w:eastAsia="宋体"/>
                <w:sz w:val="24"/>
                <w:highlight w:val="none"/>
              </w:rPr>
            </w:pPr>
          </w:p>
        </w:tc>
      </w:tr>
      <w:tr w14:paraId="0581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59ADCA3">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516E1B50">
            <w:pPr>
              <w:rPr>
                <w:rFonts w:ascii="宋体" w:hAnsi="宋体" w:eastAsia="宋体"/>
                <w:sz w:val="24"/>
                <w:highlight w:val="none"/>
              </w:rPr>
            </w:pPr>
          </w:p>
        </w:tc>
        <w:tc>
          <w:tcPr>
            <w:tcW w:w="772" w:type="pct"/>
            <w:noWrap w:val="0"/>
            <w:vAlign w:val="top"/>
          </w:tcPr>
          <w:p w14:paraId="40D1CB86">
            <w:pPr>
              <w:rPr>
                <w:rFonts w:ascii="宋体" w:hAnsi="宋体" w:eastAsia="宋体"/>
                <w:sz w:val="24"/>
                <w:highlight w:val="none"/>
              </w:rPr>
            </w:pPr>
          </w:p>
        </w:tc>
        <w:tc>
          <w:tcPr>
            <w:tcW w:w="772" w:type="pct"/>
            <w:noWrap w:val="0"/>
            <w:vAlign w:val="top"/>
          </w:tcPr>
          <w:p w14:paraId="0A44F149">
            <w:pPr>
              <w:rPr>
                <w:rFonts w:ascii="宋体" w:hAnsi="宋体" w:eastAsia="宋体"/>
                <w:sz w:val="24"/>
                <w:highlight w:val="none"/>
              </w:rPr>
            </w:pPr>
          </w:p>
        </w:tc>
        <w:tc>
          <w:tcPr>
            <w:tcW w:w="394" w:type="pct"/>
            <w:noWrap w:val="0"/>
            <w:vAlign w:val="top"/>
          </w:tcPr>
          <w:p w14:paraId="70387F4A">
            <w:pPr>
              <w:rPr>
                <w:rFonts w:ascii="宋体" w:hAnsi="宋体" w:eastAsia="宋体"/>
                <w:sz w:val="24"/>
                <w:highlight w:val="none"/>
              </w:rPr>
            </w:pPr>
          </w:p>
        </w:tc>
        <w:tc>
          <w:tcPr>
            <w:tcW w:w="394" w:type="pct"/>
            <w:noWrap w:val="0"/>
            <w:vAlign w:val="top"/>
          </w:tcPr>
          <w:p w14:paraId="16D4D75F">
            <w:pPr>
              <w:rPr>
                <w:rFonts w:ascii="宋体" w:hAnsi="宋体" w:eastAsia="宋体"/>
                <w:sz w:val="24"/>
                <w:highlight w:val="none"/>
              </w:rPr>
            </w:pPr>
          </w:p>
        </w:tc>
        <w:tc>
          <w:tcPr>
            <w:tcW w:w="551" w:type="pct"/>
            <w:noWrap w:val="0"/>
            <w:vAlign w:val="top"/>
          </w:tcPr>
          <w:p w14:paraId="63806471">
            <w:pPr>
              <w:rPr>
                <w:rFonts w:ascii="宋体" w:hAnsi="宋体" w:eastAsia="宋体"/>
                <w:sz w:val="24"/>
                <w:highlight w:val="none"/>
              </w:rPr>
            </w:pPr>
          </w:p>
        </w:tc>
        <w:tc>
          <w:tcPr>
            <w:tcW w:w="551" w:type="pct"/>
            <w:noWrap w:val="0"/>
            <w:vAlign w:val="top"/>
          </w:tcPr>
          <w:p w14:paraId="139E2FA5">
            <w:pPr>
              <w:rPr>
                <w:rFonts w:ascii="宋体" w:hAnsi="宋体" w:eastAsia="宋体"/>
                <w:sz w:val="24"/>
                <w:highlight w:val="none"/>
              </w:rPr>
            </w:pPr>
          </w:p>
        </w:tc>
        <w:tc>
          <w:tcPr>
            <w:tcW w:w="393" w:type="pct"/>
            <w:noWrap w:val="0"/>
            <w:vAlign w:val="top"/>
          </w:tcPr>
          <w:p w14:paraId="2EA8F346">
            <w:pPr>
              <w:rPr>
                <w:rFonts w:ascii="宋体" w:hAnsi="宋体" w:eastAsia="宋体"/>
                <w:sz w:val="24"/>
                <w:highlight w:val="none"/>
              </w:rPr>
            </w:pPr>
          </w:p>
        </w:tc>
      </w:tr>
      <w:tr w14:paraId="597F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2980B66">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58BA7ABC">
            <w:pPr>
              <w:rPr>
                <w:rFonts w:ascii="宋体" w:hAnsi="宋体" w:eastAsia="宋体"/>
                <w:sz w:val="24"/>
                <w:highlight w:val="none"/>
              </w:rPr>
            </w:pPr>
          </w:p>
        </w:tc>
        <w:tc>
          <w:tcPr>
            <w:tcW w:w="772" w:type="pct"/>
            <w:noWrap w:val="0"/>
            <w:vAlign w:val="top"/>
          </w:tcPr>
          <w:p w14:paraId="66DB5778">
            <w:pPr>
              <w:rPr>
                <w:rFonts w:ascii="宋体" w:hAnsi="宋体" w:eastAsia="宋体"/>
                <w:sz w:val="24"/>
                <w:highlight w:val="none"/>
              </w:rPr>
            </w:pPr>
          </w:p>
        </w:tc>
        <w:tc>
          <w:tcPr>
            <w:tcW w:w="772" w:type="pct"/>
            <w:noWrap w:val="0"/>
            <w:vAlign w:val="top"/>
          </w:tcPr>
          <w:p w14:paraId="5E4D94F8">
            <w:pPr>
              <w:rPr>
                <w:rFonts w:ascii="宋体" w:hAnsi="宋体" w:eastAsia="宋体"/>
                <w:sz w:val="24"/>
                <w:highlight w:val="none"/>
              </w:rPr>
            </w:pPr>
          </w:p>
        </w:tc>
        <w:tc>
          <w:tcPr>
            <w:tcW w:w="394" w:type="pct"/>
            <w:noWrap w:val="0"/>
            <w:vAlign w:val="top"/>
          </w:tcPr>
          <w:p w14:paraId="2E6D90BC">
            <w:pPr>
              <w:rPr>
                <w:rFonts w:ascii="宋体" w:hAnsi="宋体" w:eastAsia="宋体"/>
                <w:sz w:val="24"/>
                <w:highlight w:val="none"/>
              </w:rPr>
            </w:pPr>
          </w:p>
        </w:tc>
        <w:tc>
          <w:tcPr>
            <w:tcW w:w="394" w:type="pct"/>
            <w:noWrap w:val="0"/>
            <w:vAlign w:val="top"/>
          </w:tcPr>
          <w:p w14:paraId="40FDCEA1">
            <w:pPr>
              <w:rPr>
                <w:rFonts w:ascii="宋体" w:hAnsi="宋体" w:eastAsia="宋体"/>
                <w:sz w:val="24"/>
                <w:highlight w:val="none"/>
              </w:rPr>
            </w:pPr>
          </w:p>
        </w:tc>
        <w:tc>
          <w:tcPr>
            <w:tcW w:w="551" w:type="pct"/>
            <w:noWrap w:val="0"/>
            <w:vAlign w:val="top"/>
          </w:tcPr>
          <w:p w14:paraId="6B1476D1">
            <w:pPr>
              <w:rPr>
                <w:rFonts w:ascii="宋体" w:hAnsi="宋体" w:eastAsia="宋体"/>
                <w:sz w:val="24"/>
                <w:highlight w:val="none"/>
              </w:rPr>
            </w:pPr>
          </w:p>
        </w:tc>
        <w:tc>
          <w:tcPr>
            <w:tcW w:w="551" w:type="pct"/>
            <w:noWrap w:val="0"/>
            <w:vAlign w:val="top"/>
          </w:tcPr>
          <w:p w14:paraId="7F066353">
            <w:pPr>
              <w:rPr>
                <w:rFonts w:ascii="宋体" w:hAnsi="宋体" w:eastAsia="宋体"/>
                <w:sz w:val="24"/>
                <w:highlight w:val="none"/>
              </w:rPr>
            </w:pPr>
          </w:p>
        </w:tc>
        <w:tc>
          <w:tcPr>
            <w:tcW w:w="393" w:type="pct"/>
            <w:noWrap w:val="0"/>
            <w:vAlign w:val="top"/>
          </w:tcPr>
          <w:p w14:paraId="5D5C9E69">
            <w:pPr>
              <w:rPr>
                <w:rFonts w:ascii="宋体" w:hAnsi="宋体" w:eastAsia="宋体"/>
                <w:sz w:val="24"/>
                <w:highlight w:val="none"/>
              </w:rPr>
            </w:pPr>
          </w:p>
        </w:tc>
      </w:tr>
      <w:tr w14:paraId="3E56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E6ABF52">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38EFC961">
            <w:pPr>
              <w:rPr>
                <w:rFonts w:ascii="宋体" w:hAnsi="宋体" w:eastAsia="宋体"/>
                <w:sz w:val="24"/>
                <w:highlight w:val="none"/>
              </w:rPr>
            </w:pPr>
          </w:p>
        </w:tc>
        <w:tc>
          <w:tcPr>
            <w:tcW w:w="772" w:type="pct"/>
            <w:noWrap w:val="0"/>
            <w:vAlign w:val="top"/>
          </w:tcPr>
          <w:p w14:paraId="25CBEE02">
            <w:pPr>
              <w:rPr>
                <w:rFonts w:ascii="宋体" w:hAnsi="宋体" w:eastAsia="宋体"/>
                <w:sz w:val="24"/>
                <w:highlight w:val="none"/>
              </w:rPr>
            </w:pPr>
          </w:p>
        </w:tc>
        <w:tc>
          <w:tcPr>
            <w:tcW w:w="772" w:type="pct"/>
            <w:noWrap w:val="0"/>
            <w:vAlign w:val="top"/>
          </w:tcPr>
          <w:p w14:paraId="7B43F817">
            <w:pPr>
              <w:rPr>
                <w:rFonts w:ascii="宋体" w:hAnsi="宋体" w:eastAsia="宋体"/>
                <w:sz w:val="24"/>
                <w:highlight w:val="none"/>
              </w:rPr>
            </w:pPr>
          </w:p>
        </w:tc>
        <w:tc>
          <w:tcPr>
            <w:tcW w:w="394" w:type="pct"/>
            <w:noWrap w:val="0"/>
            <w:vAlign w:val="top"/>
          </w:tcPr>
          <w:p w14:paraId="0D33BB30">
            <w:pPr>
              <w:rPr>
                <w:rFonts w:ascii="宋体" w:hAnsi="宋体" w:eastAsia="宋体"/>
                <w:sz w:val="24"/>
                <w:highlight w:val="none"/>
              </w:rPr>
            </w:pPr>
          </w:p>
        </w:tc>
        <w:tc>
          <w:tcPr>
            <w:tcW w:w="394" w:type="pct"/>
            <w:noWrap w:val="0"/>
            <w:vAlign w:val="top"/>
          </w:tcPr>
          <w:p w14:paraId="00F84CA7">
            <w:pPr>
              <w:rPr>
                <w:rFonts w:ascii="宋体" w:hAnsi="宋体" w:eastAsia="宋体"/>
                <w:sz w:val="24"/>
                <w:highlight w:val="none"/>
              </w:rPr>
            </w:pPr>
          </w:p>
        </w:tc>
        <w:tc>
          <w:tcPr>
            <w:tcW w:w="551" w:type="pct"/>
            <w:noWrap w:val="0"/>
            <w:vAlign w:val="top"/>
          </w:tcPr>
          <w:p w14:paraId="72D718F9">
            <w:pPr>
              <w:rPr>
                <w:rFonts w:ascii="宋体" w:hAnsi="宋体" w:eastAsia="宋体"/>
                <w:sz w:val="24"/>
                <w:highlight w:val="none"/>
              </w:rPr>
            </w:pPr>
          </w:p>
        </w:tc>
        <w:tc>
          <w:tcPr>
            <w:tcW w:w="551" w:type="pct"/>
            <w:noWrap w:val="0"/>
            <w:vAlign w:val="top"/>
          </w:tcPr>
          <w:p w14:paraId="404D6D83">
            <w:pPr>
              <w:rPr>
                <w:rFonts w:ascii="宋体" w:hAnsi="宋体" w:eastAsia="宋体"/>
                <w:sz w:val="24"/>
                <w:highlight w:val="none"/>
              </w:rPr>
            </w:pPr>
          </w:p>
        </w:tc>
        <w:tc>
          <w:tcPr>
            <w:tcW w:w="393" w:type="pct"/>
            <w:noWrap w:val="0"/>
            <w:vAlign w:val="top"/>
          </w:tcPr>
          <w:p w14:paraId="11896BDA">
            <w:pPr>
              <w:rPr>
                <w:rFonts w:ascii="宋体" w:hAnsi="宋体" w:eastAsia="宋体"/>
                <w:sz w:val="24"/>
                <w:highlight w:val="none"/>
              </w:rPr>
            </w:pPr>
          </w:p>
        </w:tc>
      </w:tr>
      <w:tr w14:paraId="4BAE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013C28F2">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5" w:type="pct"/>
            <w:gridSpan w:val="2"/>
            <w:noWrap w:val="0"/>
            <w:vAlign w:val="top"/>
          </w:tcPr>
          <w:p w14:paraId="5386B665">
            <w:pPr>
              <w:rPr>
                <w:rFonts w:ascii="宋体" w:hAnsi="宋体" w:eastAsia="宋体"/>
                <w:sz w:val="24"/>
                <w:highlight w:val="none"/>
              </w:rPr>
            </w:pPr>
          </w:p>
        </w:tc>
      </w:tr>
    </w:tbl>
    <w:p w14:paraId="41D58E7F">
      <w:pPr>
        <w:spacing w:line="218" w:lineRule="auto"/>
        <w:rPr>
          <w:rFonts w:hint="eastAsia" w:eastAsia="宋体"/>
          <w:sz w:val="24"/>
          <w:szCs w:val="24"/>
          <w:highlight w:val="none"/>
          <w:lang w:eastAsia="zh-CN"/>
        </w:rPr>
        <w:sectPr>
          <w:headerReference r:id="rId46" w:type="default"/>
          <w:footerReference r:id="rId47" w:type="default"/>
          <w:pgSz w:w="11906" w:h="16839"/>
          <w:pgMar w:top="1166" w:right="1785" w:bottom="1219" w:left="1785" w:header="829" w:footer="852" w:gutter="0"/>
          <w:cols w:space="720" w:num="1"/>
        </w:sectPr>
      </w:pPr>
    </w:p>
    <w:p w14:paraId="7AF6B2A8">
      <w:pPr>
        <w:spacing w:line="308" w:lineRule="auto"/>
        <w:rPr>
          <w:rFonts w:ascii="Arial"/>
          <w:sz w:val="21"/>
          <w:highlight w:val="none"/>
        </w:rPr>
      </w:pPr>
    </w:p>
    <w:p w14:paraId="4B44A6C6">
      <w:pPr>
        <w:pStyle w:val="4"/>
        <w:spacing w:before="78" w:line="220" w:lineRule="auto"/>
        <w:ind w:left="3336"/>
        <w:outlineLvl w:val="2"/>
        <w:rPr>
          <w:sz w:val="24"/>
          <w:szCs w:val="24"/>
          <w:highlight w:val="none"/>
        </w:rPr>
      </w:pPr>
      <w:bookmarkStart w:id="58" w:name="_Toc32251"/>
      <w:r>
        <w:rPr>
          <w:b/>
          <w:bCs/>
          <w:spacing w:val="-4"/>
          <w:sz w:val="24"/>
          <w:szCs w:val="24"/>
          <w:highlight w:val="none"/>
        </w:rPr>
        <w:t>二、磋商响应函</w:t>
      </w:r>
      <w:bookmarkEnd w:id="58"/>
    </w:p>
    <w:p w14:paraId="46E3824A">
      <w:pPr>
        <w:pStyle w:val="4"/>
        <w:spacing w:before="181" w:line="219" w:lineRule="auto"/>
        <w:ind w:left="23"/>
        <w:rPr>
          <w:rFonts w:hint="eastAsia" w:eastAsia="宋体"/>
          <w:sz w:val="24"/>
          <w:szCs w:val="24"/>
          <w:highlight w:val="none"/>
          <w:lang w:eastAsia="zh-CN"/>
        </w:rPr>
      </w:pPr>
      <w:r>
        <w:rPr>
          <w:b/>
          <w:bCs/>
          <w:spacing w:val="-3"/>
          <w:sz w:val="24"/>
          <w:szCs w:val="24"/>
          <w:highlight w:val="none"/>
        </w:rPr>
        <w:t>致：</w:t>
      </w:r>
      <w:r>
        <w:rPr>
          <w:rFonts w:hint="eastAsia"/>
          <w:b/>
          <w:bCs/>
          <w:spacing w:val="-3"/>
          <w:sz w:val="24"/>
          <w:szCs w:val="24"/>
          <w:highlight w:val="none"/>
          <w:u w:val="single" w:color="auto"/>
          <w:lang w:eastAsia="zh-CN"/>
        </w:rPr>
        <w:t>肥西县残疾人联合会</w:t>
      </w:r>
    </w:p>
    <w:p w14:paraId="1AB39F91">
      <w:pPr>
        <w:pStyle w:val="4"/>
        <w:spacing w:before="183" w:line="219" w:lineRule="auto"/>
        <w:ind w:left="503"/>
        <w:rPr>
          <w:sz w:val="24"/>
          <w:szCs w:val="24"/>
          <w:highlight w:val="none"/>
        </w:rPr>
      </w:pPr>
      <w:r>
        <w:rPr>
          <w:b/>
          <w:bCs/>
          <w:spacing w:val="-3"/>
          <w:sz w:val="24"/>
          <w:szCs w:val="24"/>
          <w:highlight w:val="none"/>
          <w:u w:val="single" w:color="auto"/>
        </w:rPr>
        <w:t>肥西县公共资源交易有限责任公司</w:t>
      </w:r>
    </w:p>
    <w:p w14:paraId="6B554B2F">
      <w:pPr>
        <w:pStyle w:val="4"/>
        <w:spacing w:before="184" w:line="219" w:lineRule="auto"/>
        <w:ind w:left="503"/>
        <w:rPr>
          <w:sz w:val="24"/>
          <w:szCs w:val="24"/>
          <w:highlight w:val="none"/>
        </w:rPr>
      </w:pPr>
      <w:r>
        <w:rPr>
          <w:spacing w:val="-1"/>
          <w:sz w:val="24"/>
          <w:szCs w:val="24"/>
          <w:highlight w:val="none"/>
        </w:rPr>
        <w:t>根据贵方的磋商文件，我方承诺如下：</w:t>
      </w:r>
    </w:p>
    <w:p w14:paraId="475272D7">
      <w:pPr>
        <w:pStyle w:val="4"/>
        <w:spacing w:before="182" w:line="360" w:lineRule="auto"/>
        <w:ind w:left="24" w:right="80" w:firstLine="496"/>
        <w:jc w:val="both"/>
        <w:rPr>
          <w:sz w:val="24"/>
          <w:szCs w:val="24"/>
          <w:highlight w:val="none"/>
        </w:rPr>
      </w:pPr>
      <w:r>
        <w:rPr>
          <w:spacing w:val="-4"/>
          <w:sz w:val="24"/>
          <w:szCs w:val="24"/>
          <w:highlight w:val="none"/>
        </w:rPr>
        <w:t>1.经踏勘项目现场和研究上述磋商文件的磋商须知、合同条款、业主单位要</w:t>
      </w:r>
      <w:r>
        <w:rPr>
          <w:spacing w:val="-3"/>
          <w:sz w:val="24"/>
          <w:szCs w:val="24"/>
          <w:highlight w:val="none"/>
        </w:rPr>
        <w:t>求及其他有关文件后，我方接受上述文件要求。我方承诺按本磋商文件、合同条</w:t>
      </w:r>
      <w:r>
        <w:rPr>
          <w:spacing w:val="-1"/>
          <w:sz w:val="24"/>
          <w:szCs w:val="24"/>
          <w:highlight w:val="none"/>
        </w:rPr>
        <w:t>款和业主单位要求承担上述项目的全部内容。</w:t>
      </w:r>
    </w:p>
    <w:p w14:paraId="53969993">
      <w:pPr>
        <w:pStyle w:val="4"/>
        <w:spacing w:line="219" w:lineRule="auto"/>
        <w:ind w:left="506"/>
        <w:outlineLvl w:val="2"/>
        <w:rPr>
          <w:sz w:val="24"/>
          <w:szCs w:val="24"/>
          <w:highlight w:val="none"/>
        </w:rPr>
      </w:pPr>
      <w:bookmarkStart w:id="59" w:name="_Toc9291"/>
      <w:r>
        <w:rPr>
          <w:spacing w:val="-3"/>
          <w:sz w:val="24"/>
          <w:szCs w:val="24"/>
          <w:highlight w:val="none"/>
        </w:rPr>
        <w:t>2.我方已详细审核全部磋商文件，包括磋商文件的补疑、澄清、</w:t>
      </w:r>
      <w:r>
        <w:rPr>
          <w:spacing w:val="-4"/>
          <w:sz w:val="24"/>
          <w:szCs w:val="24"/>
          <w:highlight w:val="none"/>
        </w:rPr>
        <w:t>变更或补充</w:t>
      </w:r>
      <w:bookmarkEnd w:id="59"/>
    </w:p>
    <w:p w14:paraId="5D921E14">
      <w:pPr>
        <w:pStyle w:val="4"/>
        <w:spacing w:before="183" w:line="360" w:lineRule="auto"/>
        <w:ind w:left="23" w:right="80" w:firstLine="11"/>
        <w:jc w:val="both"/>
        <w:rPr>
          <w:sz w:val="24"/>
          <w:szCs w:val="24"/>
          <w:highlight w:val="none"/>
        </w:rPr>
      </w:pPr>
      <w:r>
        <w:rPr>
          <w:spacing w:val="-2"/>
          <w:sz w:val="24"/>
          <w:szCs w:val="24"/>
          <w:highlight w:val="none"/>
        </w:rPr>
        <w:t>（如有</w:t>
      </w:r>
      <w:r>
        <w:rPr>
          <w:spacing w:val="-19"/>
          <w:sz w:val="24"/>
          <w:szCs w:val="24"/>
          <w:highlight w:val="none"/>
        </w:rPr>
        <w:t>），</w:t>
      </w:r>
      <w:r>
        <w:rPr>
          <w:spacing w:val="-2"/>
          <w:sz w:val="24"/>
          <w:szCs w:val="24"/>
          <w:highlight w:val="none"/>
        </w:rPr>
        <w:t>参考资料及有关附件，我方正式认可并</w:t>
      </w:r>
      <w:r>
        <w:rPr>
          <w:spacing w:val="-3"/>
          <w:sz w:val="24"/>
          <w:szCs w:val="24"/>
          <w:highlight w:val="none"/>
        </w:rPr>
        <w:t>遵守本次磋商文件，并对磋商文件各项条款（包括磋商时间）、规定及要求均无异议。且我方自愿放弃针对上</w:t>
      </w:r>
      <w:r>
        <w:rPr>
          <w:spacing w:val="-1"/>
          <w:sz w:val="24"/>
          <w:szCs w:val="24"/>
          <w:highlight w:val="none"/>
        </w:rPr>
        <w:t>述各项条款提出异议的权利。</w:t>
      </w:r>
    </w:p>
    <w:p w14:paraId="669879C5">
      <w:pPr>
        <w:pStyle w:val="4"/>
        <w:spacing w:before="3" w:line="359" w:lineRule="auto"/>
        <w:ind w:left="25" w:right="26" w:firstLine="482"/>
        <w:rPr>
          <w:sz w:val="24"/>
          <w:szCs w:val="24"/>
          <w:highlight w:val="none"/>
        </w:rPr>
      </w:pPr>
      <w:r>
        <w:rPr>
          <w:spacing w:val="-2"/>
          <w:sz w:val="24"/>
          <w:szCs w:val="24"/>
          <w:highlight w:val="none"/>
        </w:rPr>
        <w:t>3.如我方</w:t>
      </w:r>
      <w:r>
        <w:rPr>
          <w:rFonts w:hint="eastAsia"/>
          <w:spacing w:val="-2"/>
          <w:sz w:val="24"/>
          <w:szCs w:val="24"/>
          <w:highlight w:val="none"/>
          <w:lang w:eastAsia="zh-CN"/>
        </w:rPr>
        <w:t>成交</w:t>
      </w:r>
      <w:r>
        <w:rPr>
          <w:spacing w:val="-2"/>
          <w:sz w:val="24"/>
          <w:szCs w:val="24"/>
          <w:highlight w:val="none"/>
        </w:rPr>
        <w:t>，我方承诺愿意按磋商文件规定缴纳履约保证金和代理费用。</w:t>
      </w:r>
      <w:r>
        <w:rPr>
          <w:spacing w:val="-1"/>
          <w:sz w:val="24"/>
          <w:szCs w:val="24"/>
          <w:highlight w:val="none"/>
        </w:rPr>
        <w:t>按本次磋商文件规定及最终投标报价承诺提供服务。</w:t>
      </w:r>
    </w:p>
    <w:p w14:paraId="39E403D8">
      <w:pPr>
        <w:pStyle w:val="4"/>
        <w:spacing w:line="360" w:lineRule="auto"/>
        <w:ind w:left="24" w:right="80" w:firstLine="478"/>
        <w:rPr>
          <w:sz w:val="24"/>
          <w:szCs w:val="24"/>
          <w:highlight w:val="none"/>
        </w:rPr>
      </w:pPr>
      <w:r>
        <w:rPr>
          <w:sz w:val="24"/>
          <w:szCs w:val="24"/>
          <w:highlight w:val="none"/>
        </w:rPr>
        <w:t>4.我方根据本次磋商文件的规定，严格履行合同的责任和义务,并保证于你</w:t>
      </w:r>
      <w:r>
        <w:rPr>
          <w:spacing w:val="-1"/>
          <w:sz w:val="24"/>
          <w:szCs w:val="24"/>
          <w:highlight w:val="none"/>
        </w:rPr>
        <w:t>方要求的日期内完成合同规定的全部义务。</w:t>
      </w:r>
    </w:p>
    <w:p w14:paraId="16506342">
      <w:pPr>
        <w:pStyle w:val="4"/>
        <w:spacing w:before="2" w:line="359" w:lineRule="auto"/>
        <w:ind w:left="23" w:right="80" w:firstLine="484"/>
        <w:rPr>
          <w:sz w:val="24"/>
          <w:szCs w:val="24"/>
          <w:highlight w:val="none"/>
        </w:rPr>
      </w:pPr>
      <w:r>
        <w:rPr>
          <w:spacing w:val="4"/>
          <w:sz w:val="24"/>
          <w:szCs w:val="24"/>
          <w:highlight w:val="none"/>
        </w:rPr>
        <w:t>5.我方同意按你方要求在磋商规定时间内向你方提供与其磋商有关的任何</w:t>
      </w:r>
      <w:r>
        <w:rPr>
          <w:spacing w:val="-1"/>
          <w:sz w:val="24"/>
          <w:szCs w:val="24"/>
          <w:highlight w:val="none"/>
        </w:rPr>
        <w:t>证据或补充资料，否则，我方的响应文件可被你方拒绝。</w:t>
      </w:r>
    </w:p>
    <w:p w14:paraId="7DD93DB1">
      <w:pPr>
        <w:pStyle w:val="4"/>
        <w:spacing w:before="1" w:line="217" w:lineRule="auto"/>
        <w:ind w:left="505"/>
        <w:rPr>
          <w:sz w:val="24"/>
          <w:szCs w:val="24"/>
          <w:highlight w:val="none"/>
        </w:rPr>
      </w:pPr>
      <w:r>
        <w:rPr>
          <w:spacing w:val="-1"/>
          <w:sz w:val="24"/>
          <w:szCs w:val="24"/>
          <w:highlight w:val="none"/>
        </w:rPr>
        <w:t>6.我方完全理解你方不一定接受最低报价的磋商。</w:t>
      </w:r>
    </w:p>
    <w:p w14:paraId="353AF4AD">
      <w:pPr>
        <w:pStyle w:val="4"/>
        <w:spacing w:before="186" w:line="219" w:lineRule="auto"/>
        <w:ind w:left="509"/>
        <w:rPr>
          <w:sz w:val="24"/>
          <w:szCs w:val="24"/>
          <w:highlight w:val="none"/>
        </w:rPr>
      </w:pPr>
      <w:r>
        <w:rPr>
          <w:spacing w:val="-1"/>
          <w:sz w:val="24"/>
          <w:szCs w:val="24"/>
          <w:highlight w:val="none"/>
        </w:rPr>
        <w:t>7.我方同意磋商文件规定的付款方式、服务期限。</w:t>
      </w:r>
    </w:p>
    <w:p w14:paraId="1A0DEFEE">
      <w:pPr>
        <w:pStyle w:val="4"/>
        <w:spacing w:before="182" w:line="219" w:lineRule="auto"/>
        <w:jc w:val="right"/>
        <w:rPr>
          <w:sz w:val="24"/>
          <w:szCs w:val="24"/>
          <w:highlight w:val="none"/>
        </w:rPr>
      </w:pPr>
      <w:r>
        <w:rPr>
          <w:spacing w:val="-8"/>
          <w:sz w:val="24"/>
          <w:szCs w:val="24"/>
          <w:highlight w:val="none"/>
        </w:rPr>
        <w:t>8.我方对响应文件中所提供资料、文件、证书及证件的真实性和有效性负责。</w:t>
      </w:r>
    </w:p>
    <w:p w14:paraId="45343AA2">
      <w:pPr>
        <w:pStyle w:val="4"/>
        <w:spacing w:before="184" w:line="360" w:lineRule="auto"/>
        <w:ind w:left="42" w:right="80" w:firstLine="462"/>
        <w:rPr>
          <w:sz w:val="24"/>
          <w:szCs w:val="24"/>
          <w:highlight w:val="none"/>
        </w:rPr>
      </w:pPr>
      <w:r>
        <w:rPr>
          <w:spacing w:val="-3"/>
          <w:sz w:val="24"/>
          <w:szCs w:val="24"/>
          <w:highlight w:val="none"/>
        </w:rPr>
        <w:t>9.我方同意所提交的响应文件在磋商文件规定的磋商有效期内有效，</w:t>
      </w:r>
      <w:r>
        <w:rPr>
          <w:spacing w:val="-4"/>
          <w:sz w:val="24"/>
          <w:szCs w:val="24"/>
          <w:highlight w:val="none"/>
        </w:rPr>
        <w:t>在此期</w:t>
      </w:r>
      <w:r>
        <w:rPr>
          <w:spacing w:val="-2"/>
          <w:sz w:val="24"/>
          <w:szCs w:val="24"/>
          <w:highlight w:val="none"/>
        </w:rPr>
        <w:t>间内如果</w:t>
      </w:r>
      <w:r>
        <w:rPr>
          <w:rFonts w:hint="eastAsia"/>
          <w:spacing w:val="-2"/>
          <w:sz w:val="24"/>
          <w:szCs w:val="24"/>
          <w:highlight w:val="none"/>
          <w:lang w:eastAsia="zh-CN"/>
        </w:rPr>
        <w:t>成交</w:t>
      </w:r>
      <w:r>
        <w:rPr>
          <w:spacing w:val="-2"/>
          <w:sz w:val="24"/>
          <w:szCs w:val="24"/>
          <w:highlight w:val="none"/>
        </w:rPr>
        <w:t>，我方将受此约束。</w:t>
      </w:r>
    </w:p>
    <w:p w14:paraId="12AED0F3">
      <w:pPr>
        <w:pStyle w:val="4"/>
        <w:spacing w:before="2" w:line="359" w:lineRule="auto"/>
        <w:ind w:left="22" w:right="82" w:firstLine="498"/>
        <w:rPr>
          <w:sz w:val="24"/>
          <w:szCs w:val="24"/>
          <w:highlight w:val="none"/>
        </w:rPr>
      </w:pPr>
      <w:r>
        <w:rPr>
          <w:sz w:val="24"/>
          <w:szCs w:val="24"/>
          <w:highlight w:val="none"/>
        </w:rPr>
        <w:t>10.除非另外达成协议并生效，你方的</w:t>
      </w:r>
      <w:r>
        <w:rPr>
          <w:rFonts w:hint="eastAsia"/>
          <w:sz w:val="24"/>
          <w:szCs w:val="24"/>
          <w:highlight w:val="none"/>
          <w:lang w:eastAsia="zh-CN"/>
        </w:rPr>
        <w:t>成交</w:t>
      </w:r>
      <w:r>
        <w:rPr>
          <w:sz w:val="24"/>
          <w:szCs w:val="24"/>
          <w:highlight w:val="none"/>
        </w:rPr>
        <w:t>通知书和本响应文件</w:t>
      </w:r>
      <w:r>
        <w:rPr>
          <w:spacing w:val="-1"/>
          <w:sz w:val="24"/>
          <w:szCs w:val="24"/>
          <w:highlight w:val="none"/>
        </w:rPr>
        <w:t>以及磋商文</w:t>
      </w:r>
      <w:r>
        <w:rPr>
          <w:sz w:val="24"/>
          <w:szCs w:val="24"/>
          <w:highlight w:val="none"/>
        </w:rPr>
        <w:t>件、磋商文件澄清、修改、补充将成为约束双方的</w:t>
      </w:r>
      <w:r>
        <w:rPr>
          <w:spacing w:val="-1"/>
          <w:sz w:val="24"/>
          <w:szCs w:val="24"/>
          <w:highlight w:val="none"/>
        </w:rPr>
        <w:t>合同文件的组成部分。</w:t>
      </w:r>
    </w:p>
    <w:p w14:paraId="27DDB3C7">
      <w:pPr>
        <w:pStyle w:val="4"/>
        <w:spacing w:before="3" w:line="359" w:lineRule="auto"/>
        <w:ind w:left="29" w:right="80" w:firstLine="492"/>
        <w:rPr>
          <w:sz w:val="24"/>
          <w:szCs w:val="24"/>
          <w:highlight w:val="none"/>
        </w:rPr>
      </w:pPr>
      <w:r>
        <w:rPr>
          <w:spacing w:val="-2"/>
          <w:sz w:val="24"/>
          <w:szCs w:val="24"/>
          <w:highlight w:val="none"/>
        </w:rPr>
        <w:t>11.我方不存在磋商公告中“供应商资格要求</w:t>
      </w:r>
      <w:r>
        <w:rPr>
          <w:spacing w:val="-89"/>
          <w:sz w:val="24"/>
          <w:szCs w:val="24"/>
          <w:highlight w:val="none"/>
        </w:rPr>
        <w:t xml:space="preserve"> </w:t>
      </w:r>
      <w:r>
        <w:rPr>
          <w:spacing w:val="-2"/>
          <w:sz w:val="24"/>
          <w:szCs w:val="24"/>
          <w:highlight w:val="none"/>
        </w:rPr>
        <w:t>”的“不良信用记录情形</w:t>
      </w:r>
      <w:r>
        <w:rPr>
          <w:spacing w:val="-85"/>
          <w:sz w:val="24"/>
          <w:szCs w:val="24"/>
          <w:highlight w:val="none"/>
        </w:rPr>
        <w:t xml:space="preserve"> </w:t>
      </w:r>
      <w:r>
        <w:rPr>
          <w:spacing w:val="-2"/>
          <w:sz w:val="24"/>
          <w:szCs w:val="24"/>
          <w:highlight w:val="none"/>
        </w:rPr>
        <w:t>”规定的任何一种情形。</w:t>
      </w:r>
    </w:p>
    <w:p w14:paraId="053807EE">
      <w:pPr>
        <w:pStyle w:val="4"/>
        <w:spacing w:before="1" w:line="218" w:lineRule="auto"/>
        <w:ind w:left="521"/>
        <w:rPr>
          <w:sz w:val="24"/>
          <w:szCs w:val="24"/>
          <w:highlight w:val="none"/>
        </w:rPr>
      </w:pPr>
      <w:r>
        <w:rPr>
          <w:b/>
          <w:bCs/>
          <w:spacing w:val="-3"/>
          <w:sz w:val="24"/>
          <w:szCs w:val="24"/>
          <w:highlight w:val="none"/>
        </w:rPr>
        <w:t>12.我方声明下述内容真实有效，如有虚假，将依法承担相应责任：</w:t>
      </w:r>
    </w:p>
    <w:p w14:paraId="15C46B9F">
      <w:pPr>
        <w:pStyle w:val="4"/>
        <w:spacing w:before="184" w:line="362" w:lineRule="auto"/>
        <w:ind w:left="25" w:right="82" w:firstLine="482"/>
        <w:rPr>
          <w:sz w:val="24"/>
          <w:szCs w:val="24"/>
          <w:highlight w:val="none"/>
        </w:rPr>
      </w:pPr>
      <w:r>
        <w:rPr>
          <w:b/>
          <w:bCs/>
          <w:spacing w:val="1"/>
          <w:sz w:val="24"/>
          <w:szCs w:val="24"/>
          <w:highlight w:val="none"/>
        </w:rPr>
        <w:t>与我单位存在单位负责人为同一人或者存在直接控股、管理关系的其他法</w:t>
      </w:r>
      <w:r>
        <w:rPr>
          <w:b/>
          <w:bCs/>
          <w:spacing w:val="-4"/>
          <w:sz w:val="24"/>
          <w:szCs w:val="24"/>
          <w:highlight w:val="none"/>
        </w:rPr>
        <w:t>人单位信息如下：</w:t>
      </w:r>
    </w:p>
    <w:p w14:paraId="110B5CBC">
      <w:pPr>
        <w:spacing w:line="362" w:lineRule="auto"/>
        <w:rPr>
          <w:sz w:val="24"/>
          <w:szCs w:val="24"/>
          <w:highlight w:val="none"/>
        </w:rPr>
        <w:sectPr>
          <w:headerReference r:id="rId48" w:type="default"/>
          <w:footerReference r:id="rId49" w:type="default"/>
          <w:pgSz w:w="11906" w:h="16839"/>
          <w:pgMar w:top="1166" w:right="1719" w:bottom="1219" w:left="1785" w:header="829" w:footer="852" w:gutter="0"/>
          <w:cols w:space="720" w:num="1"/>
        </w:sectPr>
      </w:pPr>
    </w:p>
    <w:p w14:paraId="6E1DA598">
      <w:pPr>
        <w:spacing w:before="31"/>
        <w:rPr>
          <w:highlight w:val="none"/>
        </w:rPr>
      </w:pPr>
    </w:p>
    <w:tbl>
      <w:tblPr>
        <w:tblStyle w:val="2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3"/>
        <w:gridCol w:w="2839"/>
        <w:gridCol w:w="2844"/>
      </w:tblGrid>
      <w:tr w14:paraId="59F2E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843" w:type="dxa"/>
            <w:vAlign w:val="top"/>
          </w:tcPr>
          <w:p w14:paraId="0D973A00">
            <w:pPr>
              <w:pStyle w:val="20"/>
              <w:spacing w:before="197" w:line="214" w:lineRule="auto"/>
              <w:ind w:left="1188"/>
              <w:rPr>
                <w:highlight w:val="none"/>
              </w:rPr>
            </w:pPr>
            <w:r>
              <w:rPr>
                <w:spacing w:val="-5"/>
                <w:highlight w:val="none"/>
              </w:rPr>
              <w:t>序号</w:t>
            </w:r>
          </w:p>
        </w:tc>
        <w:tc>
          <w:tcPr>
            <w:tcW w:w="2839" w:type="dxa"/>
            <w:vAlign w:val="top"/>
          </w:tcPr>
          <w:p w14:paraId="7ECF5DC6">
            <w:pPr>
              <w:pStyle w:val="20"/>
              <w:spacing w:before="197" w:line="214" w:lineRule="auto"/>
              <w:ind w:left="948"/>
              <w:rPr>
                <w:highlight w:val="none"/>
              </w:rPr>
            </w:pPr>
            <w:r>
              <w:rPr>
                <w:spacing w:val="-3"/>
                <w:highlight w:val="none"/>
              </w:rPr>
              <w:t>单位名称</w:t>
            </w:r>
          </w:p>
        </w:tc>
        <w:tc>
          <w:tcPr>
            <w:tcW w:w="2844" w:type="dxa"/>
            <w:vAlign w:val="top"/>
          </w:tcPr>
          <w:p w14:paraId="76723F26">
            <w:pPr>
              <w:pStyle w:val="20"/>
              <w:spacing w:before="197" w:line="214" w:lineRule="auto"/>
              <w:ind w:left="948"/>
              <w:rPr>
                <w:highlight w:val="none"/>
              </w:rPr>
            </w:pPr>
            <w:r>
              <w:rPr>
                <w:spacing w:val="-3"/>
                <w:highlight w:val="none"/>
              </w:rPr>
              <w:t>相互关系</w:t>
            </w:r>
          </w:p>
        </w:tc>
      </w:tr>
      <w:tr w14:paraId="07D9D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843" w:type="dxa"/>
            <w:vAlign w:val="top"/>
          </w:tcPr>
          <w:p w14:paraId="1E7108F2">
            <w:pPr>
              <w:pStyle w:val="20"/>
              <w:spacing w:before="193" w:line="214" w:lineRule="auto"/>
              <w:ind w:left="1387"/>
              <w:rPr>
                <w:highlight w:val="none"/>
              </w:rPr>
            </w:pPr>
            <w:r>
              <w:rPr>
                <w:highlight w:val="none"/>
              </w:rPr>
              <w:t>1</w:t>
            </w:r>
          </w:p>
        </w:tc>
        <w:tc>
          <w:tcPr>
            <w:tcW w:w="2839" w:type="dxa"/>
            <w:vAlign w:val="top"/>
          </w:tcPr>
          <w:p w14:paraId="1E6A4BC6">
            <w:pPr>
              <w:rPr>
                <w:rFonts w:ascii="Arial"/>
                <w:sz w:val="21"/>
                <w:highlight w:val="none"/>
              </w:rPr>
            </w:pPr>
          </w:p>
        </w:tc>
        <w:tc>
          <w:tcPr>
            <w:tcW w:w="2844" w:type="dxa"/>
            <w:vAlign w:val="top"/>
          </w:tcPr>
          <w:p w14:paraId="316ADC68">
            <w:pPr>
              <w:rPr>
                <w:rFonts w:ascii="Arial"/>
                <w:sz w:val="21"/>
                <w:highlight w:val="none"/>
              </w:rPr>
            </w:pPr>
          </w:p>
        </w:tc>
      </w:tr>
      <w:tr w14:paraId="40D2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843" w:type="dxa"/>
            <w:vAlign w:val="top"/>
          </w:tcPr>
          <w:p w14:paraId="66510FB1">
            <w:pPr>
              <w:pStyle w:val="20"/>
              <w:spacing w:before="196" w:line="212" w:lineRule="auto"/>
              <w:ind w:left="1372"/>
              <w:rPr>
                <w:highlight w:val="none"/>
              </w:rPr>
            </w:pPr>
            <w:r>
              <w:rPr>
                <w:highlight w:val="none"/>
              </w:rPr>
              <w:t>2</w:t>
            </w:r>
          </w:p>
        </w:tc>
        <w:tc>
          <w:tcPr>
            <w:tcW w:w="2839" w:type="dxa"/>
            <w:vAlign w:val="top"/>
          </w:tcPr>
          <w:p w14:paraId="6DD038AD">
            <w:pPr>
              <w:rPr>
                <w:rFonts w:ascii="Arial"/>
                <w:sz w:val="21"/>
                <w:highlight w:val="none"/>
              </w:rPr>
            </w:pPr>
          </w:p>
        </w:tc>
        <w:tc>
          <w:tcPr>
            <w:tcW w:w="2844" w:type="dxa"/>
            <w:vAlign w:val="top"/>
          </w:tcPr>
          <w:p w14:paraId="5E9624C4">
            <w:pPr>
              <w:rPr>
                <w:rFonts w:ascii="Arial"/>
                <w:sz w:val="21"/>
                <w:highlight w:val="none"/>
              </w:rPr>
            </w:pPr>
          </w:p>
        </w:tc>
      </w:tr>
      <w:tr w14:paraId="2A4E6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843" w:type="dxa"/>
            <w:vAlign w:val="top"/>
          </w:tcPr>
          <w:p w14:paraId="7C8A6125">
            <w:pPr>
              <w:rPr>
                <w:rFonts w:ascii="Arial"/>
                <w:sz w:val="21"/>
                <w:highlight w:val="none"/>
              </w:rPr>
            </w:pPr>
          </w:p>
        </w:tc>
        <w:tc>
          <w:tcPr>
            <w:tcW w:w="2839" w:type="dxa"/>
            <w:vAlign w:val="top"/>
          </w:tcPr>
          <w:p w14:paraId="36B33D05">
            <w:pPr>
              <w:rPr>
                <w:rFonts w:ascii="Arial"/>
                <w:sz w:val="21"/>
                <w:highlight w:val="none"/>
              </w:rPr>
            </w:pPr>
          </w:p>
        </w:tc>
        <w:tc>
          <w:tcPr>
            <w:tcW w:w="2844" w:type="dxa"/>
            <w:vAlign w:val="top"/>
          </w:tcPr>
          <w:p w14:paraId="7CCCA3B2">
            <w:pPr>
              <w:rPr>
                <w:rFonts w:ascii="Arial"/>
                <w:sz w:val="21"/>
                <w:highlight w:val="none"/>
              </w:rPr>
            </w:pPr>
          </w:p>
        </w:tc>
      </w:tr>
    </w:tbl>
    <w:p w14:paraId="60334B7B">
      <w:pPr>
        <w:spacing w:line="251" w:lineRule="auto"/>
        <w:rPr>
          <w:rFonts w:ascii="Arial"/>
          <w:sz w:val="21"/>
          <w:highlight w:val="none"/>
        </w:rPr>
      </w:pPr>
    </w:p>
    <w:p w14:paraId="5023B803">
      <w:pPr>
        <w:spacing w:line="251" w:lineRule="auto"/>
        <w:rPr>
          <w:rFonts w:ascii="Arial"/>
          <w:sz w:val="21"/>
          <w:highlight w:val="none"/>
        </w:rPr>
      </w:pPr>
    </w:p>
    <w:p w14:paraId="124E8555">
      <w:pPr>
        <w:pStyle w:val="4"/>
        <w:spacing w:before="78" w:line="219" w:lineRule="auto"/>
        <w:ind w:left="619"/>
        <w:rPr>
          <w:sz w:val="24"/>
          <w:szCs w:val="24"/>
          <w:highlight w:val="none"/>
        </w:rPr>
      </w:pPr>
      <w:r>
        <w:rPr>
          <w:spacing w:val="-1"/>
          <w:sz w:val="24"/>
          <w:szCs w:val="24"/>
          <w:highlight w:val="none"/>
        </w:rPr>
        <w:t>13.其他补充说明：</w:t>
      </w:r>
      <w:r>
        <w:rPr>
          <w:spacing w:val="-1"/>
          <w:sz w:val="24"/>
          <w:szCs w:val="24"/>
          <w:highlight w:val="none"/>
          <w:u w:val="single" w:color="auto"/>
        </w:rPr>
        <w:t xml:space="preserve">             补充说明事项（如有）</w:t>
      </w:r>
      <w:r>
        <w:rPr>
          <w:sz w:val="24"/>
          <w:szCs w:val="24"/>
          <w:highlight w:val="none"/>
          <w:u w:val="single" w:color="auto"/>
        </w:rPr>
        <w:t xml:space="preserve">        </w:t>
      </w:r>
    </w:p>
    <w:p w14:paraId="560CD3BC">
      <w:pPr>
        <w:spacing w:line="415" w:lineRule="auto"/>
        <w:rPr>
          <w:rFonts w:ascii="Arial"/>
          <w:sz w:val="21"/>
          <w:highlight w:val="none"/>
        </w:rPr>
      </w:pPr>
    </w:p>
    <w:p w14:paraId="4CB472CA">
      <w:pPr>
        <w:pStyle w:val="4"/>
        <w:spacing w:before="78" w:line="362" w:lineRule="auto"/>
        <w:ind w:left="4963" w:right="112" w:hanging="41"/>
        <w:rPr>
          <w:sz w:val="24"/>
          <w:szCs w:val="24"/>
          <w:highlight w:val="none"/>
        </w:rPr>
      </w:pPr>
      <w:r>
        <w:rPr>
          <w:sz w:val="24"/>
          <w:szCs w:val="24"/>
          <w:highlight w:val="none"/>
        </w:rPr>
        <w:t>供应商电子签章或公章：</w:t>
      </w:r>
      <w:r>
        <w:rPr>
          <w:sz w:val="24"/>
          <w:szCs w:val="24"/>
          <w:highlight w:val="none"/>
          <w:u w:val="single" w:color="auto"/>
        </w:rPr>
        <w:t xml:space="preserve">       </w:t>
      </w:r>
      <w:r>
        <w:rPr>
          <w:spacing w:val="-31"/>
          <w:sz w:val="24"/>
          <w:szCs w:val="24"/>
          <w:highlight w:val="none"/>
        </w:rPr>
        <w:t>日</w:t>
      </w:r>
      <w:r>
        <w:rPr>
          <w:spacing w:val="1"/>
          <w:sz w:val="24"/>
          <w:szCs w:val="24"/>
          <w:highlight w:val="none"/>
        </w:rPr>
        <w:t xml:space="preserve">          </w:t>
      </w:r>
      <w:r>
        <w:rPr>
          <w:spacing w:val="-31"/>
          <w:sz w:val="24"/>
          <w:szCs w:val="24"/>
          <w:highlight w:val="none"/>
        </w:rPr>
        <w:t>期</w:t>
      </w:r>
      <w:r>
        <w:rPr>
          <w:spacing w:val="-89"/>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370F58F8">
      <w:pPr>
        <w:spacing w:line="362" w:lineRule="auto"/>
        <w:rPr>
          <w:sz w:val="24"/>
          <w:szCs w:val="24"/>
          <w:highlight w:val="none"/>
        </w:rPr>
        <w:sectPr>
          <w:headerReference r:id="rId50" w:type="default"/>
          <w:footerReference r:id="rId51" w:type="default"/>
          <w:pgSz w:w="11906" w:h="16839"/>
          <w:pgMar w:top="1166" w:right="1687" w:bottom="1219" w:left="1687" w:header="829" w:footer="854" w:gutter="0"/>
          <w:cols w:space="720" w:num="1"/>
        </w:sectPr>
      </w:pPr>
    </w:p>
    <w:p w14:paraId="66C6AD81">
      <w:pPr>
        <w:spacing w:line="308" w:lineRule="auto"/>
        <w:rPr>
          <w:rFonts w:ascii="Arial"/>
          <w:sz w:val="21"/>
          <w:highlight w:val="none"/>
        </w:rPr>
      </w:pPr>
    </w:p>
    <w:p w14:paraId="2E6D6F8D">
      <w:pPr>
        <w:pStyle w:val="4"/>
        <w:spacing w:before="78" w:line="219" w:lineRule="auto"/>
        <w:ind w:left="3573"/>
        <w:outlineLvl w:val="2"/>
        <w:rPr>
          <w:sz w:val="24"/>
          <w:szCs w:val="24"/>
          <w:highlight w:val="none"/>
        </w:rPr>
      </w:pPr>
      <w:bookmarkStart w:id="60" w:name="_Toc3474"/>
      <w:r>
        <w:rPr>
          <w:b/>
          <w:bCs/>
          <w:spacing w:val="-4"/>
          <w:sz w:val="24"/>
          <w:szCs w:val="24"/>
          <w:highlight w:val="none"/>
        </w:rPr>
        <w:t>三、授权书</w:t>
      </w:r>
      <w:bookmarkEnd w:id="60"/>
    </w:p>
    <w:p w14:paraId="29E58879">
      <w:pPr>
        <w:spacing w:line="246" w:lineRule="auto"/>
        <w:rPr>
          <w:rFonts w:ascii="Arial"/>
          <w:sz w:val="21"/>
          <w:highlight w:val="none"/>
        </w:rPr>
      </w:pPr>
    </w:p>
    <w:p w14:paraId="312F903D">
      <w:pPr>
        <w:spacing w:line="247" w:lineRule="auto"/>
        <w:rPr>
          <w:rFonts w:ascii="Arial"/>
          <w:sz w:val="21"/>
          <w:highlight w:val="none"/>
        </w:rPr>
      </w:pPr>
    </w:p>
    <w:p w14:paraId="1A22CC38">
      <w:pPr>
        <w:pStyle w:val="4"/>
        <w:spacing w:before="78" w:line="359" w:lineRule="auto"/>
        <w:ind w:left="23" w:firstLine="480"/>
        <w:jc w:val="both"/>
        <w:rPr>
          <w:sz w:val="24"/>
          <w:szCs w:val="24"/>
          <w:highlight w:val="none"/>
        </w:rPr>
      </w:pPr>
      <w:r>
        <w:rPr>
          <w:spacing w:val="-1"/>
          <w:sz w:val="24"/>
          <w:szCs w:val="24"/>
          <w:highlight w:val="none"/>
        </w:rPr>
        <w:t>本授权书声明</w:t>
      </w:r>
      <w:r>
        <w:rPr>
          <w:spacing w:val="-38"/>
          <w:sz w:val="24"/>
          <w:szCs w:val="24"/>
          <w:highlight w:val="none"/>
        </w:rPr>
        <w:t>：</w:t>
      </w:r>
      <w:r>
        <w:rPr>
          <w:spacing w:val="12"/>
          <w:sz w:val="24"/>
          <w:szCs w:val="24"/>
          <w:highlight w:val="none"/>
          <w:u w:val="single" w:color="auto"/>
        </w:rPr>
        <w:t xml:space="preserve">          </w:t>
      </w:r>
      <w:r>
        <w:rPr>
          <w:spacing w:val="-38"/>
          <w:sz w:val="24"/>
          <w:szCs w:val="24"/>
          <w:highlight w:val="none"/>
        </w:rPr>
        <w:t>（</w:t>
      </w:r>
      <w:r>
        <w:rPr>
          <w:spacing w:val="-1"/>
          <w:sz w:val="24"/>
          <w:szCs w:val="24"/>
          <w:highlight w:val="none"/>
        </w:rPr>
        <w:t>供应商名称）授权</w:t>
      </w:r>
      <w:r>
        <w:rPr>
          <w:spacing w:val="-1"/>
          <w:sz w:val="24"/>
          <w:szCs w:val="24"/>
          <w:highlight w:val="none"/>
          <w:u w:val="single" w:color="auto"/>
        </w:rPr>
        <w:t xml:space="preserve">       </w:t>
      </w:r>
      <w:r>
        <w:rPr>
          <w:spacing w:val="-1"/>
          <w:sz w:val="24"/>
          <w:szCs w:val="24"/>
          <w:highlight w:val="none"/>
        </w:rPr>
        <w:t>（供应商授权代表</w:t>
      </w:r>
      <w:r>
        <w:rPr>
          <w:spacing w:val="-2"/>
          <w:sz w:val="24"/>
          <w:szCs w:val="24"/>
          <w:highlight w:val="none"/>
        </w:rPr>
        <w:t>姓名）代表我方参加本项目磋商活动，全权代表我方处理磋商过程的一切事宜，</w:t>
      </w:r>
      <w:r>
        <w:rPr>
          <w:spacing w:val="-3"/>
          <w:sz w:val="24"/>
          <w:szCs w:val="24"/>
          <w:highlight w:val="none"/>
        </w:rPr>
        <w:t>包括但不限于：提交响应文件、参与磋商、签约等。供应商授权代表在磋商活动过程中所签署的一切文件和处理与之有关的一切事务，本公司均予以认可并对此</w:t>
      </w:r>
      <w:r>
        <w:rPr>
          <w:spacing w:val="-1"/>
          <w:sz w:val="24"/>
          <w:szCs w:val="24"/>
          <w:highlight w:val="none"/>
        </w:rPr>
        <w:t>承担责任。供应商授权代表无转委托权。特此授权。</w:t>
      </w:r>
    </w:p>
    <w:p w14:paraId="7C1E2CC4">
      <w:pPr>
        <w:pStyle w:val="4"/>
        <w:spacing w:line="360" w:lineRule="auto"/>
        <w:ind w:left="504"/>
        <w:rPr>
          <w:sz w:val="24"/>
          <w:szCs w:val="24"/>
          <w:highlight w:val="none"/>
        </w:rPr>
      </w:pPr>
      <w:r>
        <w:rPr>
          <w:spacing w:val="-1"/>
          <w:sz w:val="24"/>
          <w:szCs w:val="24"/>
          <w:highlight w:val="none"/>
        </w:rPr>
        <w:t>本授权书自出具之日起生效。</w:t>
      </w:r>
    </w:p>
    <w:p w14:paraId="755B7D80">
      <w:pPr>
        <w:pStyle w:val="4"/>
        <w:spacing w:line="360" w:lineRule="auto"/>
        <w:ind w:left="504"/>
        <w:rPr>
          <w:rFonts w:ascii="Arial"/>
          <w:sz w:val="21"/>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0D3338FA">
      <w:pPr>
        <w:spacing w:line="249" w:lineRule="auto"/>
        <w:rPr>
          <w:rFonts w:ascii="Arial"/>
          <w:sz w:val="21"/>
          <w:highlight w:val="none"/>
        </w:rPr>
      </w:pPr>
    </w:p>
    <w:p w14:paraId="72EDCA79">
      <w:pPr>
        <w:spacing w:line="249" w:lineRule="auto"/>
        <w:rPr>
          <w:rFonts w:ascii="Arial"/>
          <w:sz w:val="21"/>
          <w:highlight w:val="none"/>
        </w:rPr>
      </w:pPr>
    </w:p>
    <w:p w14:paraId="6D18491D">
      <w:pPr>
        <w:spacing w:line="249" w:lineRule="auto"/>
        <w:rPr>
          <w:rFonts w:ascii="Arial"/>
          <w:sz w:val="21"/>
          <w:highlight w:val="none"/>
        </w:rPr>
      </w:pPr>
    </w:p>
    <w:p w14:paraId="72893B58">
      <w:pPr>
        <w:spacing w:line="249" w:lineRule="auto"/>
        <w:rPr>
          <w:rFonts w:ascii="Arial"/>
          <w:sz w:val="21"/>
          <w:highlight w:val="none"/>
        </w:rPr>
      </w:pPr>
    </w:p>
    <w:p w14:paraId="576ACFBB">
      <w:pPr>
        <w:spacing w:line="250" w:lineRule="auto"/>
        <w:rPr>
          <w:rFonts w:ascii="Arial"/>
          <w:sz w:val="21"/>
          <w:highlight w:val="none"/>
        </w:rPr>
      </w:pPr>
    </w:p>
    <w:p w14:paraId="1B025271">
      <w:pPr>
        <w:pStyle w:val="4"/>
        <w:spacing w:before="78" w:line="219" w:lineRule="auto"/>
        <w:ind w:left="502"/>
        <w:rPr>
          <w:sz w:val="24"/>
          <w:szCs w:val="24"/>
          <w:highlight w:val="none"/>
        </w:rPr>
      </w:pPr>
      <w:r>
        <w:rPr>
          <w:spacing w:val="1"/>
          <w:sz w:val="24"/>
          <w:szCs w:val="24"/>
          <w:highlight w:val="none"/>
        </w:rPr>
        <w:t>授权代表联系方式</w:t>
      </w:r>
      <w:r>
        <w:rPr>
          <w:spacing w:val="-13"/>
          <w:sz w:val="24"/>
          <w:szCs w:val="24"/>
          <w:highlight w:val="none"/>
        </w:rPr>
        <w:t>：</w:t>
      </w:r>
      <w:r>
        <w:rPr>
          <w:spacing w:val="13"/>
          <w:sz w:val="24"/>
          <w:szCs w:val="24"/>
          <w:highlight w:val="none"/>
          <w:u w:val="single" w:color="auto"/>
        </w:rPr>
        <w:t xml:space="preserve">         </w:t>
      </w:r>
      <w:r>
        <w:rPr>
          <w:spacing w:val="-13"/>
          <w:sz w:val="24"/>
          <w:szCs w:val="24"/>
          <w:highlight w:val="none"/>
          <w:u w:val="single" w:color="auto"/>
        </w:rPr>
        <w:t>（</w:t>
      </w:r>
      <w:r>
        <w:rPr>
          <w:spacing w:val="1"/>
          <w:sz w:val="24"/>
          <w:szCs w:val="24"/>
          <w:highlight w:val="none"/>
          <w:u w:val="single" w:color="auto"/>
        </w:rPr>
        <w:t>请填写手机号码）</w:t>
      </w:r>
    </w:p>
    <w:p w14:paraId="57479E3B">
      <w:pPr>
        <w:spacing w:line="323" w:lineRule="auto"/>
        <w:rPr>
          <w:rFonts w:ascii="Arial"/>
          <w:sz w:val="21"/>
          <w:highlight w:val="none"/>
        </w:rPr>
      </w:pPr>
    </w:p>
    <w:p w14:paraId="0394D674">
      <w:pPr>
        <w:spacing w:line="324" w:lineRule="auto"/>
        <w:rPr>
          <w:rFonts w:ascii="Arial"/>
          <w:sz w:val="21"/>
          <w:highlight w:val="none"/>
        </w:rPr>
      </w:pPr>
    </w:p>
    <w:p w14:paraId="617A46B6">
      <w:pPr>
        <w:pStyle w:val="4"/>
        <w:spacing w:before="78" w:line="219" w:lineRule="auto"/>
        <w:ind w:left="383"/>
        <w:rPr>
          <w:sz w:val="24"/>
          <w:szCs w:val="24"/>
          <w:highlight w:val="none"/>
        </w:rPr>
      </w:pPr>
      <w:r>
        <w:rPr>
          <w:spacing w:val="-2"/>
          <w:sz w:val="24"/>
          <w:szCs w:val="24"/>
          <w:highlight w:val="none"/>
        </w:rPr>
        <w:t>特此声明。</w:t>
      </w:r>
    </w:p>
    <w:p w14:paraId="56BF5D72">
      <w:pPr>
        <w:spacing w:line="284" w:lineRule="auto"/>
        <w:rPr>
          <w:rFonts w:ascii="Arial"/>
          <w:sz w:val="21"/>
          <w:highlight w:val="none"/>
        </w:rPr>
      </w:pPr>
    </w:p>
    <w:p w14:paraId="7784E3A0">
      <w:pPr>
        <w:spacing w:line="284" w:lineRule="auto"/>
        <w:rPr>
          <w:rFonts w:ascii="Arial"/>
          <w:sz w:val="21"/>
          <w:highlight w:val="none"/>
        </w:rPr>
      </w:pPr>
    </w:p>
    <w:p w14:paraId="7894C323">
      <w:pPr>
        <w:pStyle w:val="4"/>
        <w:spacing w:before="79" w:line="219" w:lineRule="auto"/>
        <w:ind w:left="23"/>
        <w:rPr>
          <w:sz w:val="24"/>
          <w:szCs w:val="24"/>
          <w:highlight w:val="none"/>
        </w:rPr>
      </w:pPr>
      <w:r>
        <w:rPr>
          <w:spacing w:val="-1"/>
          <w:sz w:val="24"/>
          <w:szCs w:val="24"/>
          <w:highlight w:val="none"/>
        </w:rPr>
        <w:t>供应商电子签章或公章：</w:t>
      </w:r>
      <w:r>
        <w:rPr>
          <w:sz w:val="24"/>
          <w:szCs w:val="24"/>
          <w:highlight w:val="none"/>
          <w:u w:val="single" w:color="auto"/>
        </w:rPr>
        <w:t xml:space="preserve">                    </w:t>
      </w:r>
    </w:p>
    <w:p w14:paraId="50334DCE">
      <w:pPr>
        <w:pStyle w:val="4"/>
        <w:spacing w:before="183" w:line="220" w:lineRule="auto"/>
        <w:ind w:left="64"/>
        <w:rPr>
          <w:sz w:val="24"/>
          <w:szCs w:val="24"/>
          <w:highlight w:val="none"/>
        </w:rPr>
      </w:pPr>
      <w:r>
        <w:rPr>
          <w:spacing w:val="-17"/>
          <w:sz w:val="24"/>
          <w:szCs w:val="24"/>
          <w:highlight w:val="none"/>
        </w:rPr>
        <w:t>日       期</w:t>
      </w:r>
      <w:r>
        <w:rPr>
          <w:spacing w:val="-90"/>
          <w:sz w:val="24"/>
          <w:szCs w:val="24"/>
          <w:highlight w:val="none"/>
        </w:rPr>
        <w:t xml:space="preserve"> </w:t>
      </w:r>
      <w:r>
        <w:rPr>
          <w:spacing w:val="-17"/>
          <w:sz w:val="24"/>
          <w:szCs w:val="24"/>
          <w:highlight w:val="none"/>
        </w:rPr>
        <w:t>：</w:t>
      </w:r>
      <w:r>
        <w:rPr>
          <w:spacing w:val="-17"/>
          <w:sz w:val="24"/>
          <w:szCs w:val="24"/>
          <w:highlight w:val="none"/>
          <w:u w:val="single" w:color="auto"/>
        </w:rPr>
        <w:t xml:space="preserve">                       </w:t>
      </w:r>
    </w:p>
    <w:p w14:paraId="16A036FD">
      <w:pPr>
        <w:spacing w:line="318" w:lineRule="auto"/>
        <w:rPr>
          <w:rFonts w:ascii="Arial"/>
          <w:sz w:val="21"/>
          <w:highlight w:val="none"/>
        </w:rPr>
      </w:pPr>
    </w:p>
    <w:p w14:paraId="42164BA7">
      <w:pPr>
        <w:spacing w:line="318" w:lineRule="auto"/>
        <w:rPr>
          <w:rFonts w:ascii="Arial"/>
          <w:sz w:val="21"/>
          <w:highlight w:val="none"/>
        </w:rPr>
      </w:pPr>
    </w:p>
    <w:p w14:paraId="6383D766">
      <w:pPr>
        <w:spacing w:line="318" w:lineRule="auto"/>
        <w:rPr>
          <w:rFonts w:ascii="Arial"/>
          <w:sz w:val="21"/>
          <w:highlight w:val="none"/>
        </w:rPr>
      </w:pPr>
    </w:p>
    <w:p w14:paraId="20D29D0E">
      <w:pPr>
        <w:pStyle w:val="4"/>
        <w:spacing w:before="79" w:line="224" w:lineRule="auto"/>
        <w:ind w:left="23"/>
        <w:rPr>
          <w:sz w:val="24"/>
          <w:szCs w:val="24"/>
          <w:highlight w:val="none"/>
        </w:rPr>
      </w:pPr>
      <w:r>
        <w:rPr>
          <w:spacing w:val="-5"/>
          <w:sz w:val="24"/>
          <w:szCs w:val="24"/>
          <w:highlight w:val="none"/>
        </w:rPr>
        <w:t>注：</w:t>
      </w:r>
    </w:p>
    <w:p w14:paraId="567301FD">
      <w:pPr>
        <w:pStyle w:val="4"/>
        <w:spacing w:before="177" w:line="219" w:lineRule="auto"/>
        <w:ind w:left="41"/>
        <w:rPr>
          <w:sz w:val="24"/>
          <w:szCs w:val="24"/>
          <w:highlight w:val="none"/>
        </w:rPr>
      </w:pPr>
      <w:r>
        <w:rPr>
          <w:spacing w:val="-2"/>
          <w:sz w:val="24"/>
          <w:szCs w:val="24"/>
          <w:highlight w:val="none"/>
        </w:rPr>
        <w:t>1.本项目只允许有唯一的供应商授权代表；</w:t>
      </w:r>
    </w:p>
    <w:p w14:paraId="0B10B74D">
      <w:pPr>
        <w:pStyle w:val="4"/>
        <w:spacing w:before="260" w:line="219" w:lineRule="auto"/>
        <w:ind w:left="26"/>
        <w:rPr>
          <w:sz w:val="24"/>
          <w:szCs w:val="24"/>
          <w:highlight w:val="none"/>
        </w:rPr>
      </w:pPr>
      <w:r>
        <w:rPr>
          <w:sz w:val="24"/>
          <w:szCs w:val="24"/>
          <w:highlight w:val="none"/>
        </w:rPr>
        <w:t>2.法定代表人参加磋商的无需提供授权书，</w:t>
      </w:r>
      <w:r>
        <w:rPr>
          <w:spacing w:val="-1"/>
          <w:sz w:val="24"/>
          <w:szCs w:val="24"/>
          <w:highlight w:val="none"/>
        </w:rPr>
        <w:t>仅提供法定代表人身份证明书。</w:t>
      </w:r>
    </w:p>
    <w:p w14:paraId="442157D3">
      <w:pPr>
        <w:spacing w:line="219" w:lineRule="auto"/>
        <w:rPr>
          <w:sz w:val="24"/>
          <w:szCs w:val="24"/>
          <w:highlight w:val="none"/>
        </w:rPr>
        <w:sectPr>
          <w:headerReference r:id="rId52" w:type="default"/>
          <w:footerReference r:id="rId53" w:type="default"/>
          <w:pgSz w:w="11906" w:h="16839"/>
          <w:pgMar w:top="1166" w:right="1764" w:bottom="1219" w:left="1785" w:header="829" w:footer="852" w:gutter="0"/>
          <w:cols w:space="720" w:num="1"/>
        </w:sectPr>
      </w:pPr>
    </w:p>
    <w:p w14:paraId="17352D33">
      <w:pPr>
        <w:spacing w:line="342" w:lineRule="auto"/>
        <w:rPr>
          <w:rFonts w:ascii="Arial"/>
          <w:sz w:val="21"/>
          <w:highlight w:val="none"/>
        </w:rPr>
      </w:pPr>
    </w:p>
    <w:p w14:paraId="409CDAD4">
      <w:pPr>
        <w:pStyle w:val="4"/>
        <w:spacing w:before="78" w:line="219" w:lineRule="auto"/>
        <w:ind w:left="2753"/>
        <w:outlineLvl w:val="2"/>
        <w:rPr>
          <w:sz w:val="24"/>
          <w:szCs w:val="24"/>
          <w:highlight w:val="none"/>
        </w:rPr>
      </w:pPr>
      <w:bookmarkStart w:id="61" w:name="_Toc20163"/>
      <w:r>
        <w:rPr>
          <w:b/>
          <w:bCs/>
          <w:spacing w:val="-5"/>
          <w:sz w:val="24"/>
          <w:szCs w:val="24"/>
          <w:highlight w:val="none"/>
        </w:rPr>
        <w:t>四、法定代表人身份证明书</w:t>
      </w:r>
      <w:bookmarkEnd w:id="61"/>
    </w:p>
    <w:p w14:paraId="27FD3CBA">
      <w:pPr>
        <w:spacing w:line="262" w:lineRule="auto"/>
        <w:rPr>
          <w:rFonts w:ascii="Arial"/>
          <w:sz w:val="21"/>
          <w:highlight w:val="none"/>
        </w:rPr>
      </w:pPr>
    </w:p>
    <w:p w14:paraId="6233F834">
      <w:pPr>
        <w:spacing w:line="262" w:lineRule="auto"/>
        <w:rPr>
          <w:rFonts w:ascii="Arial"/>
          <w:sz w:val="21"/>
          <w:highlight w:val="none"/>
        </w:rPr>
      </w:pPr>
    </w:p>
    <w:p w14:paraId="116C4658">
      <w:pPr>
        <w:spacing w:line="263" w:lineRule="auto"/>
        <w:rPr>
          <w:rFonts w:ascii="Arial"/>
          <w:sz w:val="21"/>
          <w:highlight w:val="none"/>
        </w:rPr>
      </w:pPr>
    </w:p>
    <w:p w14:paraId="005E2EA6">
      <w:pPr>
        <w:pStyle w:val="4"/>
        <w:spacing w:before="78" w:line="220" w:lineRule="auto"/>
        <w:ind w:left="505"/>
        <w:rPr>
          <w:sz w:val="24"/>
          <w:szCs w:val="24"/>
          <w:highlight w:val="none"/>
        </w:rPr>
      </w:pPr>
      <w:r>
        <w:rPr>
          <w:spacing w:val="-3"/>
          <w:sz w:val="24"/>
          <w:szCs w:val="24"/>
          <w:highlight w:val="none"/>
        </w:rPr>
        <w:t>单位名称：</w:t>
      </w:r>
      <w:r>
        <w:rPr>
          <w:sz w:val="24"/>
          <w:szCs w:val="24"/>
          <w:highlight w:val="none"/>
          <w:u w:val="single" w:color="auto"/>
        </w:rPr>
        <w:t xml:space="preserve">                                          </w:t>
      </w:r>
    </w:p>
    <w:p w14:paraId="4E27643E">
      <w:pPr>
        <w:pStyle w:val="4"/>
        <w:spacing w:before="179" w:line="220" w:lineRule="auto"/>
        <w:ind w:left="505"/>
        <w:rPr>
          <w:sz w:val="24"/>
          <w:szCs w:val="24"/>
          <w:highlight w:val="none"/>
        </w:rPr>
      </w:pPr>
      <w:r>
        <w:rPr>
          <w:spacing w:val="-3"/>
          <w:sz w:val="24"/>
          <w:szCs w:val="24"/>
          <w:highlight w:val="none"/>
        </w:rPr>
        <w:t>单位性质：</w:t>
      </w:r>
      <w:r>
        <w:rPr>
          <w:sz w:val="24"/>
          <w:szCs w:val="24"/>
          <w:highlight w:val="none"/>
          <w:u w:val="single" w:color="auto"/>
        </w:rPr>
        <w:t xml:space="preserve">                                          </w:t>
      </w:r>
    </w:p>
    <w:p w14:paraId="3D56FED2">
      <w:pPr>
        <w:pStyle w:val="4"/>
        <w:spacing w:before="181" w:line="229" w:lineRule="auto"/>
        <w:ind w:left="503"/>
        <w:rPr>
          <w:sz w:val="24"/>
          <w:szCs w:val="24"/>
          <w:highlight w:val="none"/>
        </w:rPr>
      </w:pPr>
      <w:r>
        <w:rPr>
          <w:spacing w:val="-17"/>
          <w:sz w:val="24"/>
          <w:szCs w:val="24"/>
          <w:highlight w:val="none"/>
        </w:rPr>
        <w:t>地</w:t>
      </w:r>
      <w:r>
        <w:rPr>
          <w:spacing w:val="2"/>
          <w:sz w:val="24"/>
          <w:szCs w:val="24"/>
          <w:highlight w:val="none"/>
        </w:rPr>
        <w:t xml:space="preserve">    </w:t>
      </w:r>
      <w:r>
        <w:rPr>
          <w:spacing w:val="-17"/>
          <w:sz w:val="24"/>
          <w:szCs w:val="24"/>
          <w:highlight w:val="none"/>
        </w:rPr>
        <w:t>址</w:t>
      </w:r>
      <w:r>
        <w:rPr>
          <w:spacing w:val="-88"/>
          <w:sz w:val="24"/>
          <w:szCs w:val="24"/>
          <w:highlight w:val="none"/>
        </w:rPr>
        <w:t xml:space="preserve"> </w:t>
      </w:r>
      <w:r>
        <w:rPr>
          <w:spacing w:val="-17"/>
          <w:sz w:val="24"/>
          <w:szCs w:val="24"/>
          <w:highlight w:val="none"/>
        </w:rPr>
        <w:t>：</w:t>
      </w:r>
      <w:r>
        <w:rPr>
          <w:sz w:val="24"/>
          <w:szCs w:val="24"/>
          <w:highlight w:val="none"/>
          <w:u w:val="single" w:color="auto"/>
        </w:rPr>
        <w:t xml:space="preserve">                                          </w:t>
      </w:r>
    </w:p>
    <w:p w14:paraId="794B23DA">
      <w:pPr>
        <w:pStyle w:val="4"/>
        <w:spacing w:before="168" w:line="219" w:lineRule="auto"/>
        <w:ind w:left="505"/>
        <w:rPr>
          <w:sz w:val="24"/>
          <w:szCs w:val="24"/>
          <w:highlight w:val="none"/>
        </w:rPr>
      </w:pPr>
      <w:r>
        <w:rPr>
          <w:spacing w:val="-2"/>
          <w:sz w:val="24"/>
          <w:szCs w:val="24"/>
          <w:highlight w:val="none"/>
        </w:rPr>
        <w:t>成立时间：</w:t>
      </w:r>
      <w:r>
        <w:rPr>
          <w:spacing w:val="-2"/>
          <w:sz w:val="24"/>
          <w:szCs w:val="24"/>
          <w:highlight w:val="none"/>
          <w:u w:val="single" w:color="auto"/>
        </w:rPr>
        <w:t xml:space="preserve">              </w:t>
      </w:r>
      <w:r>
        <w:rPr>
          <w:spacing w:val="-104"/>
          <w:sz w:val="24"/>
          <w:szCs w:val="24"/>
          <w:highlight w:val="none"/>
        </w:rPr>
        <w:t xml:space="preserve"> </w:t>
      </w:r>
      <w:r>
        <w:rPr>
          <w:spacing w:val="-2"/>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5F5640AB">
      <w:pPr>
        <w:pStyle w:val="4"/>
        <w:spacing w:before="183" w:line="220" w:lineRule="auto"/>
        <w:ind w:left="505"/>
        <w:rPr>
          <w:sz w:val="24"/>
          <w:szCs w:val="24"/>
          <w:highlight w:val="none"/>
        </w:rPr>
      </w:pPr>
      <w:r>
        <w:rPr>
          <w:spacing w:val="-3"/>
          <w:sz w:val="24"/>
          <w:szCs w:val="24"/>
          <w:highlight w:val="none"/>
        </w:rPr>
        <w:t>经营期限：</w:t>
      </w:r>
      <w:r>
        <w:rPr>
          <w:sz w:val="24"/>
          <w:szCs w:val="24"/>
          <w:highlight w:val="none"/>
          <w:u w:val="single" w:color="auto"/>
        </w:rPr>
        <w:t xml:space="preserve">                                          </w:t>
      </w:r>
    </w:p>
    <w:p w14:paraId="0B6D53C6">
      <w:pPr>
        <w:pStyle w:val="4"/>
        <w:spacing w:before="183" w:line="219" w:lineRule="auto"/>
        <w:ind w:left="503"/>
        <w:rPr>
          <w:sz w:val="24"/>
          <w:szCs w:val="24"/>
          <w:highlight w:val="none"/>
        </w:rPr>
      </w:pPr>
      <w:r>
        <w:rPr>
          <w:spacing w:val="-18"/>
          <w:sz w:val="24"/>
          <w:szCs w:val="24"/>
          <w:highlight w:val="none"/>
        </w:rPr>
        <w:t>姓</w:t>
      </w:r>
      <w:r>
        <w:rPr>
          <w:spacing w:val="3"/>
          <w:sz w:val="24"/>
          <w:szCs w:val="24"/>
          <w:highlight w:val="none"/>
        </w:rPr>
        <w:t xml:space="preserve">    </w:t>
      </w:r>
      <w:r>
        <w:rPr>
          <w:spacing w:val="-18"/>
          <w:sz w:val="24"/>
          <w:szCs w:val="24"/>
          <w:highlight w:val="none"/>
        </w:rPr>
        <w:t>名</w:t>
      </w:r>
      <w:r>
        <w:rPr>
          <w:spacing w:val="-89"/>
          <w:sz w:val="24"/>
          <w:szCs w:val="24"/>
          <w:highlight w:val="none"/>
        </w:rPr>
        <w:t xml:space="preserve"> </w:t>
      </w:r>
      <w:r>
        <w:rPr>
          <w:spacing w:val="-18"/>
          <w:sz w:val="24"/>
          <w:szCs w:val="24"/>
          <w:highlight w:val="none"/>
        </w:rPr>
        <w:t>：</w:t>
      </w:r>
      <w:r>
        <w:rPr>
          <w:sz w:val="24"/>
          <w:szCs w:val="24"/>
          <w:highlight w:val="none"/>
          <w:u w:val="single" w:color="auto"/>
        </w:rPr>
        <w:t xml:space="preserve">                  </w:t>
      </w:r>
      <w:r>
        <w:rPr>
          <w:spacing w:val="12"/>
          <w:sz w:val="24"/>
          <w:szCs w:val="24"/>
          <w:highlight w:val="none"/>
        </w:rPr>
        <w:t xml:space="preserve"> </w:t>
      </w:r>
      <w:r>
        <w:rPr>
          <w:spacing w:val="-18"/>
          <w:sz w:val="24"/>
          <w:szCs w:val="24"/>
          <w:highlight w:val="none"/>
        </w:rPr>
        <w:t>性</w:t>
      </w:r>
      <w:r>
        <w:rPr>
          <w:spacing w:val="3"/>
          <w:sz w:val="24"/>
          <w:szCs w:val="24"/>
          <w:highlight w:val="none"/>
        </w:rPr>
        <w:t xml:space="preserve">    </w:t>
      </w:r>
      <w:r>
        <w:rPr>
          <w:spacing w:val="-18"/>
          <w:sz w:val="24"/>
          <w:szCs w:val="24"/>
          <w:highlight w:val="none"/>
        </w:rPr>
        <w:t>别</w:t>
      </w:r>
      <w:r>
        <w:rPr>
          <w:spacing w:val="-90"/>
          <w:sz w:val="24"/>
          <w:szCs w:val="24"/>
          <w:highlight w:val="none"/>
        </w:rPr>
        <w:t xml:space="preserve"> </w:t>
      </w:r>
      <w:r>
        <w:rPr>
          <w:spacing w:val="-18"/>
          <w:sz w:val="24"/>
          <w:szCs w:val="24"/>
          <w:highlight w:val="none"/>
        </w:rPr>
        <w:t>：</w:t>
      </w:r>
      <w:r>
        <w:rPr>
          <w:sz w:val="24"/>
          <w:szCs w:val="24"/>
          <w:highlight w:val="none"/>
          <w:u w:val="single" w:color="auto"/>
        </w:rPr>
        <w:t xml:space="preserve">             </w:t>
      </w:r>
    </w:p>
    <w:p w14:paraId="41F06D38">
      <w:pPr>
        <w:pStyle w:val="4"/>
        <w:spacing w:before="180" w:line="219" w:lineRule="auto"/>
        <w:ind w:left="504"/>
        <w:rPr>
          <w:sz w:val="24"/>
          <w:szCs w:val="24"/>
          <w:highlight w:val="none"/>
        </w:rPr>
      </w:pPr>
      <w:r>
        <w:rPr>
          <w:spacing w:val="-12"/>
          <w:sz w:val="24"/>
          <w:szCs w:val="24"/>
          <w:highlight w:val="none"/>
        </w:rPr>
        <w:t>年</w:t>
      </w:r>
      <w:r>
        <w:rPr>
          <w:spacing w:val="6"/>
          <w:sz w:val="24"/>
          <w:szCs w:val="24"/>
          <w:highlight w:val="none"/>
        </w:rPr>
        <w:t xml:space="preserve">    </w:t>
      </w:r>
      <w:r>
        <w:rPr>
          <w:spacing w:val="-12"/>
          <w:sz w:val="24"/>
          <w:szCs w:val="24"/>
          <w:highlight w:val="none"/>
        </w:rPr>
        <w:t>龄</w:t>
      </w:r>
      <w:r>
        <w:rPr>
          <w:spacing w:val="-87"/>
          <w:sz w:val="24"/>
          <w:szCs w:val="24"/>
          <w:highlight w:val="none"/>
        </w:rPr>
        <w:t xml:space="preserve"> </w:t>
      </w:r>
      <w:r>
        <w:rPr>
          <w:spacing w:val="-12"/>
          <w:sz w:val="24"/>
          <w:szCs w:val="24"/>
          <w:highlight w:val="none"/>
        </w:rPr>
        <w:t>：</w:t>
      </w:r>
      <w:r>
        <w:rPr>
          <w:sz w:val="24"/>
          <w:szCs w:val="24"/>
          <w:highlight w:val="none"/>
          <w:u w:val="single" w:color="auto"/>
        </w:rPr>
        <w:t xml:space="preserve">                  </w:t>
      </w:r>
      <w:r>
        <w:rPr>
          <w:spacing w:val="10"/>
          <w:sz w:val="24"/>
          <w:szCs w:val="24"/>
          <w:highlight w:val="none"/>
        </w:rPr>
        <w:t xml:space="preserve"> </w:t>
      </w:r>
      <w:r>
        <w:rPr>
          <w:spacing w:val="-12"/>
          <w:sz w:val="24"/>
          <w:szCs w:val="24"/>
          <w:highlight w:val="none"/>
        </w:rPr>
        <w:t>职</w:t>
      </w:r>
      <w:r>
        <w:rPr>
          <w:spacing w:val="2"/>
          <w:sz w:val="24"/>
          <w:szCs w:val="24"/>
          <w:highlight w:val="none"/>
        </w:rPr>
        <w:t xml:space="preserve">    </w:t>
      </w:r>
      <w:r>
        <w:rPr>
          <w:spacing w:val="-12"/>
          <w:sz w:val="24"/>
          <w:szCs w:val="24"/>
          <w:highlight w:val="none"/>
        </w:rPr>
        <w:t>务</w:t>
      </w:r>
      <w:r>
        <w:rPr>
          <w:spacing w:val="-87"/>
          <w:sz w:val="24"/>
          <w:szCs w:val="24"/>
          <w:highlight w:val="none"/>
        </w:rPr>
        <w:t xml:space="preserve"> </w:t>
      </w:r>
      <w:r>
        <w:rPr>
          <w:spacing w:val="-12"/>
          <w:sz w:val="24"/>
          <w:szCs w:val="24"/>
          <w:highlight w:val="none"/>
        </w:rPr>
        <w:t>：</w:t>
      </w:r>
      <w:r>
        <w:rPr>
          <w:spacing w:val="-12"/>
          <w:sz w:val="24"/>
          <w:szCs w:val="24"/>
          <w:highlight w:val="none"/>
          <w:u w:val="single" w:color="auto"/>
        </w:rPr>
        <w:t xml:space="preserve">              </w:t>
      </w:r>
    </w:p>
    <w:p w14:paraId="1DAEAAF6">
      <w:pPr>
        <w:pStyle w:val="4"/>
        <w:spacing w:before="180" w:line="219" w:lineRule="auto"/>
        <w:ind w:left="504"/>
        <w:rPr>
          <w:sz w:val="24"/>
          <w:szCs w:val="24"/>
          <w:highlight w:val="none"/>
        </w:rPr>
      </w:pPr>
      <w:r>
        <w:rPr>
          <w:spacing w:val="-1"/>
          <w:sz w:val="24"/>
          <w:szCs w:val="24"/>
          <w:highlight w:val="none"/>
        </w:rPr>
        <w:t>联系电话：</w:t>
      </w:r>
      <w:r>
        <w:rPr>
          <w:spacing w:val="-1"/>
          <w:sz w:val="24"/>
          <w:szCs w:val="24"/>
          <w:highlight w:val="none"/>
          <w:u w:val="single" w:color="auto"/>
        </w:rPr>
        <w:t xml:space="preserve">                  </w:t>
      </w:r>
      <w:r>
        <w:rPr>
          <w:spacing w:val="-1"/>
          <w:sz w:val="24"/>
          <w:szCs w:val="24"/>
          <w:highlight w:val="none"/>
        </w:rPr>
        <w:t xml:space="preserve"> 手机号码：</w:t>
      </w:r>
      <w:r>
        <w:rPr>
          <w:spacing w:val="1"/>
          <w:sz w:val="24"/>
          <w:szCs w:val="24"/>
          <w:highlight w:val="none"/>
          <w:u w:val="single" w:color="auto"/>
        </w:rPr>
        <w:t xml:space="preserve">             </w:t>
      </w:r>
    </w:p>
    <w:p w14:paraId="48ACDD2E">
      <w:pPr>
        <w:pStyle w:val="4"/>
        <w:tabs>
          <w:tab w:val="left" w:pos="1453"/>
        </w:tabs>
        <w:spacing w:before="184" w:line="219" w:lineRule="auto"/>
        <w:ind w:left="494"/>
        <w:rPr>
          <w:sz w:val="24"/>
          <w:szCs w:val="24"/>
          <w:highlight w:val="none"/>
        </w:rPr>
      </w:pPr>
      <w:r>
        <w:rPr>
          <w:sz w:val="24"/>
          <w:szCs w:val="24"/>
          <w:highlight w:val="none"/>
          <w:u w:val="single" w:color="auto"/>
        </w:rPr>
        <w:tab/>
      </w:r>
      <w:r>
        <w:rPr>
          <w:spacing w:val="-92"/>
          <w:sz w:val="24"/>
          <w:szCs w:val="24"/>
          <w:highlight w:val="none"/>
        </w:rPr>
        <w:t xml:space="preserve"> </w:t>
      </w:r>
      <w:r>
        <w:rPr>
          <w:spacing w:val="-2"/>
          <w:sz w:val="24"/>
          <w:szCs w:val="24"/>
          <w:highlight w:val="none"/>
        </w:rPr>
        <w:t xml:space="preserve">系  </w:t>
      </w:r>
      <w:r>
        <w:rPr>
          <w:spacing w:val="-2"/>
          <w:sz w:val="24"/>
          <w:szCs w:val="24"/>
          <w:highlight w:val="none"/>
          <w:u w:val="single" w:color="auto"/>
        </w:rPr>
        <w:t xml:space="preserve">   （供应商单位名称）       </w:t>
      </w:r>
      <w:r>
        <w:rPr>
          <w:spacing w:val="-91"/>
          <w:sz w:val="24"/>
          <w:szCs w:val="24"/>
          <w:highlight w:val="none"/>
        </w:rPr>
        <w:t xml:space="preserve"> </w:t>
      </w:r>
      <w:r>
        <w:rPr>
          <w:spacing w:val="-2"/>
          <w:sz w:val="24"/>
          <w:szCs w:val="24"/>
          <w:highlight w:val="none"/>
        </w:rPr>
        <w:t>的法定代表人。</w:t>
      </w:r>
    </w:p>
    <w:p w14:paraId="2BC931BD">
      <w:pPr>
        <w:spacing w:line="318" w:lineRule="auto"/>
        <w:rPr>
          <w:rFonts w:ascii="Arial"/>
          <w:sz w:val="21"/>
          <w:highlight w:val="none"/>
        </w:rPr>
      </w:pPr>
    </w:p>
    <w:p w14:paraId="5C23F2E3">
      <w:pPr>
        <w:spacing w:line="318" w:lineRule="auto"/>
        <w:rPr>
          <w:rFonts w:ascii="Arial"/>
          <w:sz w:val="21"/>
          <w:highlight w:val="none"/>
        </w:rPr>
      </w:pPr>
    </w:p>
    <w:p w14:paraId="2B70C890">
      <w:pPr>
        <w:spacing w:line="318" w:lineRule="auto"/>
        <w:rPr>
          <w:rFonts w:ascii="Arial"/>
          <w:sz w:val="21"/>
          <w:highlight w:val="none"/>
        </w:rPr>
      </w:pPr>
    </w:p>
    <w:p w14:paraId="2424F3FB">
      <w:pPr>
        <w:pStyle w:val="4"/>
        <w:spacing w:before="78" w:line="219" w:lineRule="auto"/>
        <w:ind w:left="664"/>
        <w:rPr>
          <w:sz w:val="24"/>
          <w:szCs w:val="24"/>
          <w:highlight w:val="none"/>
        </w:rPr>
      </w:pPr>
      <w:r>
        <w:rPr>
          <w:spacing w:val="-2"/>
          <w:sz w:val="24"/>
          <w:szCs w:val="24"/>
          <w:highlight w:val="none"/>
        </w:rPr>
        <w:t>特此证明。</w:t>
      </w:r>
    </w:p>
    <w:p w14:paraId="1514FE0C">
      <w:pPr>
        <w:pStyle w:val="4"/>
        <w:spacing w:before="317" w:line="219" w:lineRule="auto"/>
        <w:ind w:left="522"/>
        <w:rPr>
          <w:sz w:val="24"/>
          <w:szCs w:val="24"/>
          <w:highlight w:val="none"/>
        </w:rPr>
      </w:pPr>
      <w:r>
        <w:rPr>
          <w:spacing w:val="-3"/>
          <w:sz w:val="24"/>
          <w:szCs w:val="24"/>
          <w:highlight w:val="none"/>
        </w:rPr>
        <w:t>附：法定代表人身份证扫描件</w:t>
      </w:r>
    </w:p>
    <w:p w14:paraId="7671C798">
      <w:pPr>
        <w:spacing w:line="264" w:lineRule="auto"/>
        <w:rPr>
          <w:rFonts w:ascii="Arial"/>
          <w:sz w:val="21"/>
          <w:highlight w:val="none"/>
        </w:rPr>
      </w:pPr>
    </w:p>
    <w:p w14:paraId="0088CF19">
      <w:pPr>
        <w:spacing w:line="264" w:lineRule="auto"/>
        <w:rPr>
          <w:rFonts w:ascii="Arial"/>
          <w:sz w:val="21"/>
          <w:highlight w:val="none"/>
        </w:rPr>
      </w:pPr>
    </w:p>
    <w:p w14:paraId="5B0C6504">
      <w:pPr>
        <w:spacing w:line="264" w:lineRule="auto"/>
        <w:rPr>
          <w:rFonts w:ascii="Arial"/>
          <w:sz w:val="21"/>
          <w:highlight w:val="none"/>
        </w:rPr>
      </w:pPr>
    </w:p>
    <w:p w14:paraId="35FC0947">
      <w:pPr>
        <w:spacing w:line="265" w:lineRule="auto"/>
        <w:rPr>
          <w:rFonts w:ascii="Arial"/>
          <w:sz w:val="21"/>
          <w:highlight w:val="none"/>
        </w:rPr>
      </w:pPr>
    </w:p>
    <w:p w14:paraId="1D1FB9B6">
      <w:pPr>
        <w:spacing w:line="265" w:lineRule="auto"/>
        <w:rPr>
          <w:rFonts w:ascii="Arial"/>
          <w:sz w:val="21"/>
          <w:highlight w:val="none"/>
        </w:rPr>
      </w:pPr>
    </w:p>
    <w:p w14:paraId="1EF7DFBD">
      <w:pPr>
        <w:pStyle w:val="4"/>
        <w:spacing w:before="79" w:line="362" w:lineRule="auto"/>
        <w:ind w:left="3904" w:right="14" w:hanging="41"/>
        <w:rPr>
          <w:sz w:val="24"/>
          <w:szCs w:val="24"/>
          <w:highlight w:val="none"/>
        </w:rPr>
      </w:pPr>
      <w:r>
        <w:rPr>
          <w:sz w:val="24"/>
          <w:szCs w:val="24"/>
          <w:highlight w:val="none"/>
        </w:rPr>
        <w:t>供应商电子签章或公章：</w:t>
      </w:r>
      <w:r>
        <w:rPr>
          <w:sz w:val="24"/>
          <w:szCs w:val="24"/>
          <w:highlight w:val="none"/>
          <w:u w:val="single" w:color="auto"/>
        </w:rPr>
        <w:t xml:space="preserve">               </w:t>
      </w:r>
      <w:r>
        <w:rPr>
          <w:spacing w:val="-31"/>
          <w:sz w:val="24"/>
          <w:szCs w:val="24"/>
          <w:highlight w:val="none"/>
        </w:rPr>
        <w:t>日</w:t>
      </w:r>
      <w:r>
        <w:rPr>
          <w:spacing w:val="1"/>
          <w:sz w:val="24"/>
          <w:szCs w:val="24"/>
          <w:highlight w:val="none"/>
        </w:rPr>
        <w:t xml:space="preserve">          </w:t>
      </w:r>
      <w:r>
        <w:rPr>
          <w:spacing w:val="-31"/>
          <w:sz w:val="24"/>
          <w:szCs w:val="24"/>
          <w:highlight w:val="none"/>
        </w:rPr>
        <w:t>期</w:t>
      </w:r>
      <w:r>
        <w:rPr>
          <w:spacing w:val="-89"/>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31549521">
      <w:pPr>
        <w:spacing w:line="362" w:lineRule="auto"/>
        <w:rPr>
          <w:sz w:val="24"/>
          <w:szCs w:val="24"/>
          <w:highlight w:val="none"/>
        </w:rPr>
        <w:sectPr>
          <w:headerReference r:id="rId54" w:type="default"/>
          <w:footerReference r:id="rId55" w:type="default"/>
          <w:pgSz w:w="11906" w:h="16839"/>
          <w:pgMar w:top="1166" w:right="1785" w:bottom="1219" w:left="1785" w:header="829" w:footer="854" w:gutter="0"/>
          <w:cols w:space="720" w:num="1"/>
        </w:sectPr>
      </w:pPr>
    </w:p>
    <w:p w14:paraId="3BF1A1FC">
      <w:pPr>
        <w:pStyle w:val="4"/>
        <w:spacing w:before="310" w:line="219" w:lineRule="auto"/>
        <w:ind w:left="2734"/>
        <w:rPr>
          <w:sz w:val="24"/>
          <w:szCs w:val="24"/>
          <w:highlight w:val="none"/>
        </w:rPr>
      </w:pPr>
      <w:r>
        <w:rPr>
          <w:b/>
          <w:bCs/>
          <w:spacing w:val="-3"/>
          <w:sz w:val="24"/>
          <w:szCs w:val="24"/>
          <w:highlight w:val="none"/>
        </w:rPr>
        <w:t>五、无不良信用记录声明函</w:t>
      </w:r>
    </w:p>
    <w:p w14:paraId="2F77A381">
      <w:pPr>
        <w:pStyle w:val="4"/>
        <w:spacing w:before="103" w:line="211" w:lineRule="auto"/>
        <w:ind w:left="1799"/>
        <w:rPr>
          <w:sz w:val="25"/>
          <w:szCs w:val="25"/>
          <w:highlight w:val="none"/>
        </w:rPr>
      </w:pPr>
      <w:r>
        <w:rPr>
          <w:i/>
          <w:iCs/>
          <w:spacing w:val="-10"/>
          <w:sz w:val="25"/>
          <w:szCs w:val="25"/>
          <w:highlight w:val="none"/>
        </w:rPr>
        <w:t>（联合体参加磋商的，联合体双方均须提供）</w:t>
      </w:r>
    </w:p>
    <w:p w14:paraId="3F0242A8">
      <w:pPr>
        <w:pStyle w:val="4"/>
        <w:spacing w:before="181" w:line="219" w:lineRule="auto"/>
        <w:ind w:left="521"/>
        <w:rPr>
          <w:sz w:val="24"/>
          <w:szCs w:val="24"/>
          <w:highlight w:val="none"/>
        </w:rPr>
      </w:pPr>
      <w:r>
        <w:rPr>
          <w:spacing w:val="-1"/>
          <w:sz w:val="24"/>
          <w:szCs w:val="24"/>
          <w:highlight w:val="none"/>
        </w:rPr>
        <w:t>1、本单位郑重声明，我单位无以下不良信用记</w:t>
      </w:r>
      <w:r>
        <w:rPr>
          <w:spacing w:val="-2"/>
          <w:sz w:val="24"/>
          <w:szCs w:val="24"/>
          <w:highlight w:val="none"/>
        </w:rPr>
        <w:t>录情形：</w:t>
      </w:r>
    </w:p>
    <w:p w14:paraId="483D1E8A">
      <w:pPr>
        <w:pStyle w:val="4"/>
        <w:spacing w:before="183" w:line="360" w:lineRule="auto"/>
        <w:ind w:left="24" w:right="13" w:firstLine="490"/>
        <w:rPr>
          <w:sz w:val="24"/>
          <w:szCs w:val="24"/>
          <w:highlight w:val="none"/>
        </w:rPr>
      </w:pPr>
      <w:r>
        <w:rPr>
          <w:spacing w:val="-3"/>
          <w:sz w:val="24"/>
          <w:szCs w:val="24"/>
          <w:highlight w:val="none"/>
        </w:rPr>
        <w:t>（1）在</w:t>
      </w:r>
      <w:r>
        <w:rPr>
          <w:b/>
          <w:bCs/>
          <w:spacing w:val="-3"/>
          <w:sz w:val="24"/>
          <w:szCs w:val="24"/>
          <w:highlight w:val="none"/>
        </w:rPr>
        <w:t>国家企业信用信息公示系统</w:t>
      </w:r>
      <w:r>
        <w:rPr>
          <w:spacing w:val="-3"/>
          <w:sz w:val="24"/>
          <w:szCs w:val="24"/>
          <w:highlight w:val="none"/>
        </w:rPr>
        <w:t>（</w:t>
      </w:r>
      <w:r>
        <w:rPr>
          <w:highlight w:val="none"/>
        </w:rPr>
        <w:fldChar w:fldCharType="begin"/>
      </w:r>
      <w:r>
        <w:rPr>
          <w:highlight w:val="none"/>
        </w:rPr>
        <w:instrText xml:space="preserve"> HYPERLINK "http://www.gsxt.gov.cn/" </w:instrText>
      </w:r>
      <w:r>
        <w:rPr>
          <w:highlight w:val="none"/>
        </w:rPr>
        <w:fldChar w:fldCharType="separate"/>
      </w:r>
      <w:r>
        <w:rPr>
          <w:spacing w:val="-3"/>
          <w:sz w:val="24"/>
          <w:szCs w:val="24"/>
          <w:highlight w:val="none"/>
        </w:rPr>
        <w:t>http://www.gsxt.g</w:t>
      </w:r>
      <w:r>
        <w:rPr>
          <w:spacing w:val="-4"/>
          <w:sz w:val="24"/>
          <w:szCs w:val="24"/>
          <w:highlight w:val="none"/>
        </w:rPr>
        <w:t>ov.cn/</w:t>
      </w:r>
      <w:r>
        <w:rPr>
          <w:spacing w:val="-4"/>
          <w:sz w:val="24"/>
          <w:szCs w:val="24"/>
          <w:highlight w:val="none"/>
        </w:rPr>
        <w:fldChar w:fldCharType="end"/>
      </w:r>
      <w:r>
        <w:rPr>
          <w:spacing w:val="-4"/>
          <w:sz w:val="24"/>
          <w:szCs w:val="24"/>
          <w:highlight w:val="none"/>
        </w:rPr>
        <w:t>）中被列入</w:t>
      </w:r>
      <w:r>
        <w:rPr>
          <w:b/>
          <w:bCs/>
          <w:spacing w:val="-3"/>
          <w:sz w:val="24"/>
          <w:szCs w:val="24"/>
          <w:highlight w:val="none"/>
        </w:rPr>
        <w:t>严重违法失信企业</w:t>
      </w:r>
      <w:r>
        <w:rPr>
          <w:spacing w:val="-3"/>
          <w:sz w:val="24"/>
          <w:szCs w:val="24"/>
          <w:highlight w:val="none"/>
        </w:rPr>
        <w:t>名单；</w:t>
      </w:r>
    </w:p>
    <w:p w14:paraId="05EF89CB">
      <w:pPr>
        <w:pStyle w:val="4"/>
        <w:spacing w:line="360" w:lineRule="auto"/>
        <w:ind w:left="29" w:right="16" w:firstLine="485"/>
        <w:rPr>
          <w:sz w:val="24"/>
          <w:szCs w:val="24"/>
          <w:highlight w:val="none"/>
        </w:rPr>
      </w:pPr>
      <w:r>
        <w:rPr>
          <w:sz w:val="24"/>
          <w:szCs w:val="24"/>
          <w:highlight w:val="none"/>
        </w:rPr>
        <w:t>（2）在“</w:t>
      </w:r>
      <w:r>
        <w:rPr>
          <w:b/>
          <w:bCs/>
          <w:sz w:val="24"/>
          <w:szCs w:val="24"/>
          <w:highlight w:val="none"/>
        </w:rPr>
        <w:t>信用中国</w:t>
      </w:r>
      <w:r>
        <w:rPr>
          <w:sz w:val="24"/>
          <w:szCs w:val="24"/>
          <w:highlight w:val="none"/>
        </w:rPr>
        <w:t>”网站（</w:t>
      </w:r>
      <w:r>
        <w:rPr>
          <w:highlight w:val="none"/>
        </w:rPr>
        <w:fldChar w:fldCharType="begin"/>
      </w:r>
      <w:r>
        <w:rPr>
          <w:highlight w:val="none"/>
        </w:rPr>
        <w:instrText xml:space="preserve"> HYPERLINK "http://www.creditchina.gov.cn/" </w:instrText>
      </w:r>
      <w:r>
        <w:rPr>
          <w:highlight w:val="none"/>
        </w:rPr>
        <w:fldChar w:fldCharType="separate"/>
      </w:r>
      <w:r>
        <w:rPr>
          <w:sz w:val="24"/>
          <w:szCs w:val="24"/>
          <w:highlight w:val="none"/>
        </w:rPr>
        <w:t>http://www.creditchina.gov.</w:t>
      </w:r>
      <w:r>
        <w:rPr>
          <w:spacing w:val="-1"/>
          <w:sz w:val="24"/>
          <w:szCs w:val="24"/>
          <w:highlight w:val="none"/>
        </w:rPr>
        <w:t>cn/</w:t>
      </w:r>
      <w:r>
        <w:rPr>
          <w:spacing w:val="-1"/>
          <w:sz w:val="24"/>
          <w:szCs w:val="24"/>
          <w:highlight w:val="none"/>
        </w:rPr>
        <w:fldChar w:fldCharType="end"/>
      </w:r>
      <w:r>
        <w:rPr>
          <w:spacing w:val="-1"/>
          <w:sz w:val="24"/>
          <w:szCs w:val="24"/>
          <w:highlight w:val="none"/>
        </w:rPr>
        <w:t>）中被列入</w:t>
      </w:r>
      <w:r>
        <w:rPr>
          <w:b/>
          <w:bCs/>
          <w:spacing w:val="-3"/>
          <w:sz w:val="24"/>
          <w:szCs w:val="24"/>
          <w:highlight w:val="none"/>
        </w:rPr>
        <w:t>失信被执行人</w:t>
      </w:r>
      <w:r>
        <w:rPr>
          <w:spacing w:val="-3"/>
          <w:sz w:val="24"/>
          <w:szCs w:val="24"/>
          <w:highlight w:val="none"/>
        </w:rPr>
        <w:t>名单；</w:t>
      </w:r>
    </w:p>
    <w:p w14:paraId="0EC75E47">
      <w:pPr>
        <w:pStyle w:val="4"/>
        <w:spacing w:before="3" w:line="359" w:lineRule="auto"/>
        <w:ind w:left="24" w:right="16" w:firstLine="490"/>
        <w:rPr>
          <w:sz w:val="24"/>
          <w:szCs w:val="24"/>
          <w:highlight w:val="none"/>
        </w:rPr>
      </w:pPr>
      <w:r>
        <w:rPr>
          <w:sz w:val="24"/>
          <w:szCs w:val="24"/>
          <w:highlight w:val="none"/>
        </w:rPr>
        <w:t>（3）在“</w:t>
      </w:r>
      <w:r>
        <w:rPr>
          <w:b/>
          <w:bCs/>
          <w:sz w:val="24"/>
          <w:szCs w:val="24"/>
          <w:highlight w:val="none"/>
        </w:rPr>
        <w:t>信用中国</w:t>
      </w:r>
      <w:r>
        <w:rPr>
          <w:sz w:val="24"/>
          <w:szCs w:val="24"/>
          <w:highlight w:val="none"/>
        </w:rPr>
        <w:t>”网站（</w:t>
      </w:r>
      <w:r>
        <w:rPr>
          <w:highlight w:val="none"/>
        </w:rPr>
        <w:fldChar w:fldCharType="begin"/>
      </w:r>
      <w:r>
        <w:rPr>
          <w:highlight w:val="none"/>
        </w:rPr>
        <w:instrText xml:space="preserve"> HYPERLINK "http://www.creditchina.gov.cn/" </w:instrText>
      </w:r>
      <w:r>
        <w:rPr>
          <w:highlight w:val="none"/>
        </w:rPr>
        <w:fldChar w:fldCharType="separate"/>
      </w:r>
      <w:r>
        <w:rPr>
          <w:sz w:val="24"/>
          <w:szCs w:val="24"/>
          <w:highlight w:val="none"/>
        </w:rPr>
        <w:t>http://www.creditchina.gov.</w:t>
      </w:r>
      <w:r>
        <w:rPr>
          <w:spacing w:val="-1"/>
          <w:sz w:val="24"/>
          <w:szCs w:val="24"/>
          <w:highlight w:val="none"/>
        </w:rPr>
        <w:t>cn/</w:t>
      </w:r>
      <w:r>
        <w:rPr>
          <w:spacing w:val="-1"/>
          <w:sz w:val="24"/>
          <w:szCs w:val="24"/>
          <w:highlight w:val="none"/>
        </w:rPr>
        <w:fldChar w:fldCharType="end"/>
      </w:r>
      <w:r>
        <w:rPr>
          <w:spacing w:val="-1"/>
          <w:sz w:val="24"/>
          <w:szCs w:val="24"/>
          <w:highlight w:val="none"/>
        </w:rPr>
        <w:t>）中被列入</w:t>
      </w:r>
      <w:r>
        <w:rPr>
          <w:b/>
          <w:bCs/>
          <w:spacing w:val="-3"/>
          <w:sz w:val="24"/>
          <w:szCs w:val="24"/>
          <w:highlight w:val="none"/>
        </w:rPr>
        <w:t>重大税收违法案件当事人</w:t>
      </w:r>
      <w:r>
        <w:rPr>
          <w:spacing w:val="-3"/>
          <w:sz w:val="24"/>
          <w:szCs w:val="24"/>
          <w:highlight w:val="none"/>
        </w:rPr>
        <w:t>名单；</w:t>
      </w:r>
    </w:p>
    <w:p w14:paraId="306B26A2">
      <w:pPr>
        <w:pStyle w:val="4"/>
        <w:spacing w:before="1" w:line="218" w:lineRule="auto"/>
        <w:ind w:left="504"/>
        <w:rPr>
          <w:sz w:val="24"/>
          <w:szCs w:val="24"/>
          <w:highlight w:val="none"/>
        </w:rPr>
      </w:pPr>
      <w:r>
        <w:rPr>
          <w:spacing w:val="-1"/>
          <w:sz w:val="24"/>
          <w:szCs w:val="24"/>
          <w:highlight w:val="none"/>
        </w:rPr>
        <w:t>本单位对上述声明的真实性负责。如有虚假，将依法承担相应责任</w:t>
      </w:r>
    </w:p>
    <w:p w14:paraId="36FC213E">
      <w:pPr>
        <w:spacing w:line="250" w:lineRule="auto"/>
        <w:rPr>
          <w:rFonts w:ascii="Arial"/>
          <w:sz w:val="21"/>
          <w:highlight w:val="none"/>
        </w:rPr>
      </w:pPr>
    </w:p>
    <w:p w14:paraId="50FFB425">
      <w:pPr>
        <w:spacing w:line="250" w:lineRule="auto"/>
        <w:rPr>
          <w:rFonts w:ascii="Arial"/>
          <w:sz w:val="21"/>
          <w:highlight w:val="none"/>
        </w:rPr>
      </w:pPr>
    </w:p>
    <w:p w14:paraId="45A88E3F">
      <w:pPr>
        <w:spacing w:line="250" w:lineRule="auto"/>
        <w:rPr>
          <w:rFonts w:ascii="Arial"/>
          <w:sz w:val="21"/>
          <w:highlight w:val="none"/>
        </w:rPr>
      </w:pPr>
    </w:p>
    <w:p w14:paraId="1D8CF72E">
      <w:pPr>
        <w:spacing w:line="250" w:lineRule="auto"/>
        <w:rPr>
          <w:rFonts w:ascii="Arial"/>
          <w:sz w:val="21"/>
          <w:highlight w:val="none"/>
        </w:rPr>
      </w:pPr>
    </w:p>
    <w:p w14:paraId="33E9CF7F">
      <w:pPr>
        <w:spacing w:line="250" w:lineRule="auto"/>
        <w:rPr>
          <w:rFonts w:ascii="Arial"/>
          <w:sz w:val="21"/>
          <w:highlight w:val="none"/>
        </w:rPr>
      </w:pPr>
    </w:p>
    <w:p w14:paraId="32D6A9BF">
      <w:pPr>
        <w:spacing w:line="251" w:lineRule="auto"/>
        <w:rPr>
          <w:rFonts w:ascii="Arial"/>
          <w:sz w:val="21"/>
          <w:highlight w:val="none"/>
        </w:rPr>
      </w:pPr>
    </w:p>
    <w:p w14:paraId="3F9A04FC">
      <w:pPr>
        <w:pStyle w:val="4"/>
        <w:spacing w:before="79" w:line="362" w:lineRule="auto"/>
        <w:ind w:left="3904" w:right="14" w:hanging="41"/>
        <w:rPr>
          <w:sz w:val="24"/>
          <w:szCs w:val="24"/>
          <w:highlight w:val="none"/>
        </w:rPr>
      </w:pPr>
      <w:r>
        <w:rPr>
          <w:sz w:val="24"/>
          <w:szCs w:val="24"/>
          <w:highlight w:val="none"/>
        </w:rPr>
        <w:t>供应商电子签章或公章：</w:t>
      </w:r>
      <w:r>
        <w:rPr>
          <w:sz w:val="24"/>
          <w:szCs w:val="24"/>
          <w:highlight w:val="none"/>
          <w:u w:val="single" w:color="auto"/>
        </w:rPr>
        <w:t xml:space="preserve">               </w:t>
      </w:r>
      <w:r>
        <w:rPr>
          <w:spacing w:val="-31"/>
          <w:sz w:val="24"/>
          <w:szCs w:val="24"/>
          <w:highlight w:val="none"/>
        </w:rPr>
        <w:t>日</w:t>
      </w:r>
      <w:r>
        <w:rPr>
          <w:spacing w:val="1"/>
          <w:sz w:val="24"/>
          <w:szCs w:val="24"/>
          <w:highlight w:val="none"/>
        </w:rPr>
        <w:t xml:space="preserve">          </w:t>
      </w:r>
      <w:r>
        <w:rPr>
          <w:spacing w:val="-31"/>
          <w:sz w:val="24"/>
          <w:szCs w:val="24"/>
          <w:highlight w:val="none"/>
        </w:rPr>
        <w:t>期</w:t>
      </w:r>
      <w:r>
        <w:rPr>
          <w:spacing w:val="-89"/>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7FF9D285">
      <w:pPr>
        <w:spacing w:line="362" w:lineRule="auto"/>
        <w:rPr>
          <w:sz w:val="24"/>
          <w:szCs w:val="24"/>
          <w:highlight w:val="none"/>
        </w:rPr>
        <w:sectPr>
          <w:footerReference r:id="rId56" w:type="default"/>
          <w:pgSz w:w="11906" w:h="16839"/>
          <w:pgMar w:top="1166" w:right="1785" w:bottom="1219" w:left="1785" w:header="829" w:footer="854" w:gutter="0"/>
          <w:cols w:space="720" w:num="1"/>
        </w:sectPr>
      </w:pPr>
    </w:p>
    <w:p w14:paraId="7677F6BB">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六、响应表</w:t>
      </w:r>
    </w:p>
    <w:p w14:paraId="79E773EB">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922"/>
        <w:gridCol w:w="2506"/>
        <w:gridCol w:w="2584"/>
        <w:gridCol w:w="813"/>
      </w:tblGrid>
      <w:tr w14:paraId="57E3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08788825">
            <w:pPr>
              <w:pStyle w:val="7"/>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124" w:type="pct"/>
            <w:vAlign w:val="center"/>
          </w:tcPr>
          <w:p w14:paraId="6AB51A17">
            <w:pPr>
              <w:pStyle w:val="7"/>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1465" w:type="pct"/>
            <w:vAlign w:val="center"/>
          </w:tcPr>
          <w:p w14:paraId="33A10CCC">
            <w:pPr>
              <w:pStyle w:val="7"/>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1511" w:type="pct"/>
            <w:vAlign w:val="center"/>
          </w:tcPr>
          <w:p w14:paraId="3065004D">
            <w:pPr>
              <w:pStyle w:val="7"/>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475" w:type="pct"/>
            <w:vAlign w:val="center"/>
          </w:tcPr>
          <w:p w14:paraId="76334793">
            <w:pPr>
              <w:pStyle w:val="7"/>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B14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3BE3EE8">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124" w:type="pct"/>
            <w:vAlign w:val="center"/>
          </w:tcPr>
          <w:p w14:paraId="5611C40D">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1465" w:type="pct"/>
            <w:vAlign w:val="center"/>
          </w:tcPr>
          <w:p w14:paraId="5AC890DC">
            <w:pPr>
              <w:jc w:val="center"/>
              <w:rPr>
                <w:rFonts w:asciiTheme="minorEastAsia" w:hAnsiTheme="minorEastAsia" w:eastAsiaTheme="minorEastAsia"/>
                <w:sz w:val="24"/>
                <w:highlight w:val="none"/>
              </w:rPr>
            </w:pPr>
          </w:p>
        </w:tc>
        <w:tc>
          <w:tcPr>
            <w:tcW w:w="1511" w:type="pct"/>
            <w:vAlign w:val="center"/>
          </w:tcPr>
          <w:p w14:paraId="465BA4A5">
            <w:pPr>
              <w:jc w:val="center"/>
              <w:rPr>
                <w:rFonts w:asciiTheme="minorEastAsia" w:hAnsiTheme="minorEastAsia" w:eastAsiaTheme="minorEastAsia"/>
                <w:sz w:val="24"/>
                <w:highlight w:val="none"/>
              </w:rPr>
            </w:pPr>
          </w:p>
        </w:tc>
        <w:tc>
          <w:tcPr>
            <w:tcW w:w="475" w:type="pct"/>
            <w:vAlign w:val="center"/>
          </w:tcPr>
          <w:p w14:paraId="0057E5B9">
            <w:pPr>
              <w:jc w:val="center"/>
              <w:rPr>
                <w:rFonts w:asciiTheme="minorEastAsia" w:hAnsiTheme="minorEastAsia" w:eastAsiaTheme="minorEastAsia"/>
                <w:sz w:val="24"/>
                <w:highlight w:val="none"/>
              </w:rPr>
            </w:pPr>
          </w:p>
        </w:tc>
      </w:tr>
      <w:tr w14:paraId="0B38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14:paraId="10E5F8FD">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124" w:type="pct"/>
            <w:vAlign w:val="center"/>
          </w:tcPr>
          <w:p w14:paraId="5D559599">
            <w:pPr>
              <w:jc w:val="center"/>
              <w:rPr>
                <w:rFonts w:ascii="宋体" w:hAnsi="宋体" w:eastAsia="宋体"/>
                <w:sz w:val="24"/>
                <w:highlight w:val="none"/>
              </w:rPr>
            </w:pPr>
            <w:r>
              <w:rPr>
                <w:rFonts w:hint="eastAsia" w:ascii="宋体" w:hAnsi="宋体" w:eastAsia="宋体"/>
                <w:sz w:val="24"/>
                <w:highlight w:val="none"/>
              </w:rPr>
              <w:t>供货及安装地点</w:t>
            </w:r>
          </w:p>
        </w:tc>
        <w:tc>
          <w:tcPr>
            <w:tcW w:w="1465" w:type="pct"/>
            <w:vAlign w:val="center"/>
          </w:tcPr>
          <w:p w14:paraId="1BBD9E98">
            <w:pPr>
              <w:jc w:val="center"/>
              <w:rPr>
                <w:rFonts w:asciiTheme="minorEastAsia" w:hAnsiTheme="minorEastAsia" w:eastAsiaTheme="minorEastAsia"/>
                <w:sz w:val="24"/>
                <w:highlight w:val="none"/>
              </w:rPr>
            </w:pPr>
          </w:p>
        </w:tc>
        <w:tc>
          <w:tcPr>
            <w:tcW w:w="1511" w:type="pct"/>
            <w:vAlign w:val="center"/>
          </w:tcPr>
          <w:p w14:paraId="7ECB338D">
            <w:pPr>
              <w:jc w:val="center"/>
              <w:rPr>
                <w:rFonts w:asciiTheme="minorEastAsia" w:hAnsiTheme="minorEastAsia" w:eastAsiaTheme="minorEastAsia"/>
                <w:sz w:val="24"/>
                <w:highlight w:val="none"/>
              </w:rPr>
            </w:pPr>
          </w:p>
        </w:tc>
        <w:tc>
          <w:tcPr>
            <w:tcW w:w="475" w:type="pct"/>
            <w:vAlign w:val="center"/>
          </w:tcPr>
          <w:p w14:paraId="66705169">
            <w:pPr>
              <w:jc w:val="center"/>
              <w:rPr>
                <w:rFonts w:asciiTheme="minorEastAsia" w:hAnsiTheme="minorEastAsia" w:eastAsiaTheme="minorEastAsia"/>
                <w:sz w:val="24"/>
                <w:highlight w:val="none"/>
              </w:rPr>
            </w:pPr>
          </w:p>
        </w:tc>
      </w:tr>
      <w:tr w14:paraId="4731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4CD089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124" w:type="pct"/>
            <w:vAlign w:val="center"/>
          </w:tcPr>
          <w:p w14:paraId="0ABFC571">
            <w:pPr>
              <w:jc w:val="center"/>
              <w:rPr>
                <w:rFonts w:ascii="宋体" w:hAnsi="宋体" w:eastAsia="宋体"/>
                <w:sz w:val="24"/>
                <w:highlight w:val="none"/>
              </w:rPr>
            </w:pPr>
            <w:r>
              <w:rPr>
                <w:rFonts w:hint="eastAsia" w:ascii="宋体" w:hAnsi="宋体" w:eastAsia="宋体"/>
                <w:sz w:val="24"/>
                <w:highlight w:val="none"/>
              </w:rPr>
              <w:t>供货及安装期限</w:t>
            </w:r>
          </w:p>
        </w:tc>
        <w:tc>
          <w:tcPr>
            <w:tcW w:w="1465" w:type="pct"/>
            <w:vAlign w:val="center"/>
          </w:tcPr>
          <w:p w14:paraId="192B4A2A">
            <w:pPr>
              <w:jc w:val="center"/>
              <w:rPr>
                <w:rFonts w:asciiTheme="minorEastAsia" w:hAnsiTheme="minorEastAsia" w:eastAsiaTheme="minorEastAsia"/>
                <w:sz w:val="24"/>
                <w:highlight w:val="none"/>
              </w:rPr>
            </w:pPr>
          </w:p>
        </w:tc>
        <w:tc>
          <w:tcPr>
            <w:tcW w:w="1511" w:type="pct"/>
            <w:vAlign w:val="center"/>
          </w:tcPr>
          <w:p w14:paraId="6A046469">
            <w:pPr>
              <w:pStyle w:val="22"/>
              <w:jc w:val="center"/>
              <w:rPr>
                <w:rFonts w:asciiTheme="minorEastAsia" w:hAnsiTheme="minorEastAsia" w:eastAsiaTheme="minorEastAsia"/>
                <w:highlight w:val="none"/>
              </w:rPr>
            </w:pPr>
          </w:p>
        </w:tc>
        <w:tc>
          <w:tcPr>
            <w:tcW w:w="475" w:type="pct"/>
            <w:vAlign w:val="center"/>
          </w:tcPr>
          <w:p w14:paraId="20498A8B">
            <w:pPr>
              <w:jc w:val="center"/>
              <w:rPr>
                <w:rFonts w:asciiTheme="minorEastAsia" w:hAnsiTheme="minorEastAsia" w:eastAsiaTheme="minorEastAsia"/>
                <w:sz w:val="24"/>
                <w:highlight w:val="none"/>
              </w:rPr>
            </w:pPr>
          </w:p>
        </w:tc>
      </w:tr>
      <w:tr w14:paraId="1405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1BDF8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124" w:type="pct"/>
            <w:vAlign w:val="center"/>
          </w:tcPr>
          <w:p w14:paraId="67D68A89">
            <w:pPr>
              <w:jc w:val="center"/>
              <w:rPr>
                <w:rFonts w:ascii="宋体" w:hAnsi="宋体" w:eastAsia="宋体"/>
                <w:sz w:val="24"/>
                <w:highlight w:val="none"/>
              </w:rPr>
            </w:pPr>
            <w:r>
              <w:rPr>
                <w:rFonts w:hint="eastAsia" w:ascii="宋体" w:hAnsi="宋体" w:eastAsia="宋体"/>
                <w:sz w:val="24"/>
                <w:highlight w:val="none"/>
              </w:rPr>
              <w:t>质保期</w:t>
            </w:r>
          </w:p>
        </w:tc>
        <w:tc>
          <w:tcPr>
            <w:tcW w:w="1465" w:type="pct"/>
            <w:vAlign w:val="center"/>
          </w:tcPr>
          <w:p w14:paraId="0558C425">
            <w:pPr>
              <w:jc w:val="center"/>
              <w:rPr>
                <w:rFonts w:asciiTheme="minorEastAsia" w:hAnsiTheme="minorEastAsia" w:eastAsiaTheme="minorEastAsia"/>
                <w:sz w:val="24"/>
                <w:highlight w:val="none"/>
              </w:rPr>
            </w:pPr>
          </w:p>
        </w:tc>
        <w:tc>
          <w:tcPr>
            <w:tcW w:w="1511" w:type="pct"/>
            <w:vAlign w:val="center"/>
          </w:tcPr>
          <w:p w14:paraId="3A45E7B3">
            <w:pPr>
              <w:jc w:val="center"/>
              <w:rPr>
                <w:rFonts w:asciiTheme="minorEastAsia" w:hAnsiTheme="minorEastAsia" w:eastAsiaTheme="minorEastAsia"/>
                <w:sz w:val="24"/>
                <w:highlight w:val="none"/>
              </w:rPr>
            </w:pPr>
          </w:p>
        </w:tc>
        <w:tc>
          <w:tcPr>
            <w:tcW w:w="475" w:type="pct"/>
            <w:vAlign w:val="center"/>
          </w:tcPr>
          <w:p w14:paraId="5D9DB7B5">
            <w:pPr>
              <w:jc w:val="center"/>
              <w:rPr>
                <w:rFonts w:asciiTheme="minorEastAsia" w:hAnsiTheme="minorEastAsia" w:eastAsiaTheme="minorEastAsia"/>
                <w:sz w:val="24"/>
                <w:highlight w:val="none"/>
              </w:rPr>
            </w:pPr>
          </w:p>
        </w:tc>
      </w:tr>
      <w:tr w14:paraId="1605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4B3E5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124" w:type="pct"/>
            <w:vAlign w:val="center"/>
          </w:tcPr>
          <w:p w14:paraId="3EB1C1C5">
            <w:pPr>
              <w:jc w:val="center"/>
              <w:rPr>
                <w:rFonts w:ascii="宋体" w:hAnsi="宋体" w:eastAsia="宋体"/>
                <w:sz w:val="24"/>
                <w:highlight w:val="none"/>
              </w:rPr>
            </w:pPr>
          </w:p>
        </w:tc>
        <w:tc>
          <w:tcPr>
            <w:tcW w:w="1465" w:type="pct"/>
            <w:vAlign w:val="center"/>
          </w:tcPr>
          <w:p w14:paraId="0A1EE46D">
            <w:pPr>
              <w:jc w:val="center"/>
              <w:rPr>
                <w:rFonts w:asciiTheme="minorEastAsia" w:hAnsiTheme="minorEastAsia" w:eastAsiaTheme="minorEastAsia"/>
                <w:sz w:val="24"/>
                <w:highlight w:val="none"/>
              </w:rPr>
            </w:pPr>
          </w:p>
        </w:tc>
        <w:tc>
          <w:tcPr>
            <w:tcW w:w="1511" w:type="pct"/>
            <w:vAlign w:val="center"/>
          </w:tcPr>
          <w:p w14:paraId="1B9DB8F9">
            <w:pPr>
              <w:jc w:val="center"/>
              <w:rPr>
                <w:rFonts w:asciiTheme="minorEastAsia" w:hAnsiTheme="minorEastAsia" w:eastAsiaTheme="minorEastAsia"/>
                <w:sz w:val="24"/>
                <w:highlight w:val="none"/>
              </w:rPr>
            </w:pPr>
          </w:p>
        </w:tc>
        <w:tc>
          <w:tcPr>
            <w:tcW w:w="475" w:type="pct"/>
            <w:vAlign w:val="center"/>
          </w:tcPr>
          <w:p w14:paraId="4A7E3A20">
            <w:pPr>
              <w:jc w:val="center"/>
              <w:rPr>
                <w:rFonts w:asciiTheme="minorEastAsia" w:hAnsiTheme="minorEastAsia" w:eastAsiaTheme="minorEastAsia"/>
                <w:sz w:val="24"/>
                <w:highlight w:val="none"/>
              </w:rPr>
            </w:pPr>
          </w:p>
        </w:tc>
      </w:tr>
    </w:tbl>
    <w:p w14:paraId="06F7D0EC">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65"/>
        <w:gridCol w:w="2874"/>
        <w:gridCol w:w="2491"/>
        <w:gridCol w:w="859"/>
      </w:tblGrid>
      <w:tr w14:paraId="2BE0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698331F2">
            <w:pPr>
              <w:pStyle w:val="7"/>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915" w:type="pct"/>
            <w:vAlign w:val="center"/>
          </w:tcPr>
          <w:p w14:paraId="24084FD9">
            <w:pPr>
              <w:pStyle w:val="7"/>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1680" w:type="pct"/>
            <w:vAlign w:val="center"/>
          </w:tcPr>
          <w:p w14:paraId="0472D499">
            <w:pPr>
              <w:pStyle w:val="7"/>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1456" w:type="pct"/>
            <w:vAlign w:val="center"/>
          </w:tcPr>
          <w:p w14:paraId="05F0E6C6">
            <w:pPr>
              <w:pStyle w:val="7"/>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502" w:type="pct"/>
            <w:vAlign w:val="center"/>
          </w:tcPr>
          <w:p w14:paraId="525141C1">
            <w:pPr>
              <w:pStyle w:val="7"/>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45A8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0781E78">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915" w:type="pct"/>
            <w:vAlign w:val="center"/>
          </w:tcPr>
          <w:p w14:paraId="123762C0">
            <w:pPr>
              <w:jc w:val="center"/>
              <w:rPr>
                <w:rFonts w:asciiTheme="minorEastAsia" w:hAnsiTheme="minorEastAsia" w:eastAsiaTheme="minorEastAsia"/>
                <w:sz w:val="24"/>
                <w:highlight w:val="none"/>
              </w:rPr>
            </w:pPr>
          </w:p>
        </w:tc>
        <w:tc>
          <w:tcPr>
            <w:tcW w:w="1680" w:type="pct"/>
            <w:vAlign w:val="center"/>
          </w:tcPr>
          <w:p w14:paraId="7FD565CF">
            <w:pPr>
              <w:jc w:val="center"/>
              <w:rPr>
                <w:rFonts w:asciiTheme="minorEastAsia" w:hAnsiTheme="minorEastAsia" w:eastAsiaTheme="minorEastAsia"/>
                <w:sz w:val="24"/>
                <w:highlight w:val="none"/>
              </w:rPr>
            </w:pPr>
          </w:p>
        </w:tc>
        <w:tc>
          <w:tcPr>
            <w:tcW w:w="1456" w:type="pct"/>
            <w:vAlign w:val="center"/>
          </w:tcPr>
          <w:p w14:paraId="1BF6F3B2">
            <w:pPr>
              <w:jc w:val="center"/>
              <w:rPr>
                <w:rFonts w:asciiTheme="minorEastAsia" w:hAnsiTheme="minorEastAsia" w:eastAsiaTheme="minorEastAsia"/>
                <w:sz w:val="24"/>
                <w:highlight w:val="none"/>
              </w:rPr>
            </w:pPr>
          </w:p>
        </w:tc>
        <w:tc>
          <w:tcPr>
            <w:tcW w:w="502" w:type="pct"/>
            <w:vAlign w:val="center"/>
          </w:tcPr>
          <w:p w14:paraId="58BB1288">
            <w:pPr>
              <w:jc w:val="center"/>
              <w:rPr>
                <w:rFonts w:asciiTheme="minorEastAsia" w:hAnsiTheme="minorEastAsia" w:eastAsiaTheme="minorEastAsia"/>
                <w:sz w:val="24"/>
                <w:highlight w:val="none"/>
              </w:rPr>
            </w:pPr>
          </w:p>
        </w:tc>
      </w:tr>
      <w:tr w14:paraId="7B4A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A0B87B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915" w:type="pct"/>
            <w:vAlign w:val="center"/>
          </w:tcPr>
          <w:p w14:paraId="706B94ED">
            <w:pPr>
              <w:jc w:val="center"/>
              <w:rPr>
                <w:rFonts w:asciiTheme="minorEastAsia" w:hAnsiTheme="minorEastAsia" w:eastAsiaTheme="minorEastAsia"/>
                <w:sz w:val="24"/>
                <w:highlight w:val="none"/>
              </w:rPr>
            </w:pPr>
          </w:p>
        </w:tc>
        <w:tc>
          <w:tcPr>
            <w:tcW w:w="1680" w:type="pct"/>
            <w:vAlign w:val="center"/>
          </w:tcPr>
          <w:p w14:paraId="0172BF16">
            <w:pPr>
              <w:jc w:val="center"/>
              <w:rPr>
                <w:rFonts w:asciiTheme="minorEastAsia" w:hAnsiTheme="minorEastAsia" w:eastAsiaTheme="minorEastAsia"/>
                <w:sz w:val="24"/>
                <w:highlight w:val="none"/>
              </w:rPr>
            </w:pPr>
          </w:p>
        </w:tc>
        <w:tc>
          <w:tcPr>
            <w:tcW w:w="1456" w:type="pct"/>
            <w:vAlign w:val="center"/>
          </w:tcPr>
          <w:p w14:paraId="5160ADB6">
            <w:pPr>
              <w:jc w:val="center"/>
              <w:rPr>
                <w:rFonts w:asciiTheme="minorEastAsia" w:hAnsiTheme="minorEastAsia" w:eastAsiaTheme="minorEastAsia"/>
                <w:sz w:val="24"/>
                <w:highlight w:val="none"/>
              </w:rPr>
            </w:pPr>
          </w:p>
        </w:tc>
        <w:tc>
          <w:tcPr>
            <w:tcW w:w="502" w:type="pct"/>
            <w:vAlign w:val="center"/>
          </w:tcPr>
          <w:p w14:paraId="43316E84">
            <w:pPr>
              <w:jc w:val="center"/>
              <w:rPr>
                <w:rFonts w:asciiTheme="minorEastAsia" w:hAnsiTheme="minorEastAsia" w:eastAsiaTheme="minorEastAsia"/>
                <w:sz w:val="24"/>
                <w:highlight w:val="none"/>
              </w:rPr>
            </w:pPr>
          </w:p>
        </w:tc>
      </w:tr>
      <w:tr w14:paraId="1D4D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3B8C78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915" w:type="pct"/>
            <w:vAlign w:val="center"/>
          </w:tcPr>
          <w:p w14:paraId="2C125026">
            <w:pPr>
              <w:jc w:val="center"/>
              <w:rPr>
                <w:rFonts w:asciiTheme="minorEastAsia" w:hAnsiTheme="minorEastAsia" w:eastAsiaTheme="minorEastAsia"/>
                <w:sz w:val="24"/>
                <w:highlight w:val="none"/>
              </w:rPr>
            </w:pPr>
          </w:p>
        </w:tc>
        <w:tc>
          <w:tcPr>
            <w:tcW w:w="1680" w:type="pct"/>
            <w:vAlign w:val="center"/>
          </w:tcPr>
          <w:p w14:paraId="3F75165A">
            <w:pPr>
              <w:jc w:val="center"/>
              <w:rPr>
                <w:rFonts w:asciiTheme="minorEastAsia" w:hAnsiTheme="minorEastAsia" w:eastAsiaTheme="minorEastAsia"/>
                <w:sz w:val="24"/>
                <w:highlight w:val="none"/>
              </w:rPr>
            </w:pPr>
          </w:p>
        </w:tc>
        <w:tc>
          <w:tcPr>
            <w:tcW w:w="1456" w:type="pct"/>
            <w:vAlign w:val="center"/>
          </w:tcPr>
          <w:p w14:paraId="64CFC119">
            <w:pPr>
              <w:pStyle w:val="22"/>
              <w:jc w:val="center"/>
              <w:rPr>
                <w:rFonts w:asciiTheme="minorEastAsia" w:hAnsiTheme="minorEastAsia" w:eastAsiaTheme="minorEastAsia"/>
                <w:highlight w:val="none"/>
              </w:rPr>
            </w:pPr>
          </w:p>
        </w:tc>
        <w:tc>
          <w:tcPr>
            <w:tcW w:w="502" w:type="pct"/>
            <w:vAlign w:val="center"/>
          </w:tcPr>
          <w:p w14:paraId="1B7C858F">
            <w:pPr>
              <w:jc w:val="center"/>
              <w:rPr>
                <w:rFonts w:asciiTheme="minorEastAsia" w:hAnsiTheme="minorEastAsia" w:eastAsiaTheme="minorEastAsia"/>
                <w:sz w:val="24"/>
                <w:highlight w:val="none"/>
              </w:rPr>
            </w:pPr>
          </w:p>
        </w:tc>
      </w:tr>
      <w:tr w14:paraId="1B4D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3958F70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915" w:type="pct"/>
            <w:vAlign w:val="center"/>
          </w:tcPr>
          <w:p w14:paraId="68BE2CE9">
            <w:pPr>
              <w:jc w:val="center"/>
              <w:rPr>
                <w:rFonts w:asciiTheme="minorEastAsia" w:hAnsiTheme="minorEastAsia" w:eastAsiaTheme="minorEastAsia"/>
                <w:sz w:val="24"/>
                <w:highlight w:val="none"/>
              </w:rPr>
            </w:pPr>
          </w:p>
        </w:tc>
        <w:tc>
          <w:tcPr>
            <w:tcW w:w="1680" w:type="pct"/>
            <w:vAlign w:val="center"/>
          </w:tcPr>
          <w:p w14:paraId="555EB8B6">
            <w:pPr>
              <w:jc w:val="center"/>
              <w:rPr>
                <w:rFonts w:asciiTheme="minorEastAsia" w:hAnsiTheme="minorEastAsia" w:eastAsiaTheme="minorEastAsia"/>
                <w:sz w:val="24"/>
                <w:highlight w:val="none"/>
              </w:rPr>
            </w:pPr>
          </w:p>
        </w:tc>
        <w:tc>
          <w:tcPr>
            <w:tcW w:w="1456" w:type="pct"/>
            <w:vAlign w:val="center"/>
          </w:tcPr>
          <w:p w14:paraId="0B74732A">
            <w:pPr>
              <w:pStyle w:val="22"/>
              <w:jc w:val="center"/>
              <w:rPr>
                <w:rFonts w:asciiTheme="minorEastAsia" w:hAnsiTheme="minorEastAsia" w:eastAsiaTheme="minorEastAsia"/>
                <w:highlight w:val="none"/>
              </w:rPr>
            </w:pPr>
          </w:p>
        </w:tc>
        <w:tc>
          <w:tcPr>
            <w:tcW w:w="502" w:type="pct"/>
            <w:vAlign w:val="center"/>
          </w:tcPr>
          <w:p w14:paraId="6FCF1854">
            <w:pPr>
              <w:jc w:val="center"/>
              <w:rPr>
                <w:rFonts w:asciiTheme="minorEastAsia" w:hAnsiTheme="minorEastAsia" w:eastAsiaTheme="minorEastAsia"/>
                <w:sz w:val="24"/>
                <w:highlight w:val="none"/>
              </w:rPr>
            </w:pPr>
          </w:p>
        </w:tc>
      </w:tr>
      <w:tr w14:paraId="116A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2B9179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915" w:type="pct"/>
            <w:vAlign w:val="center"/>
          </w:tcPr>
          <w:p w14:paraId="67D99E10">
            <w:pPr>
              <w:jc w:val="center"/>
              <w:rPr>
                <w:rFonts w:asciiTheme="minorEastAsia" w:hAnsiTheme="minorEastAsia" w:eastAsiaTheme="minorEastAsia"/>
                <w:sz w:val="24"/>
                <w:highlight w:val="none"/>
              </w:rPr>
            </w:pPr>
          </w:p>
        </w:tc>
        <w:tc>
          <w:tcPr>
            <w:tcW w:w="1680" w:type="pct"/>
            <w:vAlign w:val="center"/>
          </w:tcPr>
          <w:p w14:paraId="15ED7EDA">
            <w:pPr>
              <w:jc w:val="center"/>
              <w:rPr>
                <w:rFonts w:asciiTheme="minorEastAsia" w:hAnsiTheme="minorEastAsia" w:eastAsiaTheme="minorEastAsia"/>
                <w:sz w:val="24"/>
                <w:highlight w:val="none"/>
              </w:rPr>
            </w:pPr>
          </w:p>
        </w:tc>
        <w:tc>
          <w:tcPr>
            <w:tcW w:w="1456" w:type="pct"/>
            <w:vAlign w:val="center"/>
          </w:tcPr>
          <w:p w14:paraId="07CD3FB9">
            <w:pPr>
              <w:jc w:val="center"/>
              <w:rPr>
                <w:rFonts w:asciiTheme="minorEastAsia" w:hAnsiTheme="minorEastAsia" w:eastAsiaTheme="minorEastAsia"/>
                <w:sz w:val="24"/>
                <w:highlight w:val="none"/>
              </w:rPr>
            </w:pPr>
          </w:p>
        </w:tc>
        <w:tc>
          <w:tcPr>
            <w:tcW w:w="502" w:type="pct"/>
            <w:vAlign w:val="center"/>
          </w:tcPr>
          <w:p w14:paraId="2E5619E0">
            <w:pPr>
              <w:jc w:val="center"/>
              <w:rPr>
                <w:rFonts w:asciiTheme="minorEastAsia" w:hAnsiTheme="minorEastAsia" w:eastAsiaTheme="minorEastAsia"/>
                <w:sz w:val="24"/>
                <w:highlight w:val="none"/>
              </w:rPr>
            </w:pPr>
          </w:p>
        </w:tc>
      </w:tr>
    </w:tbl>
    <w:p w14:paraId="69CCBCBC">
      <w:pPr>
        <w:pStyle w:val="8"/>
        <w:spacing w:line="360" w:lineRule="auto"/>
        <w:ind w:firstLine="4800" w:firstLineChars="2000"/>
        <w:rPr>
          <w:rFonts w:hint="eastAsia" w:asciiTheme="minorEastAsia" w:hAnsiTheme="minorEastAsia" w:eastAsiaTheme="minorEastAsia"/>
          <w:b w:val="0"/>
          <w:sz w:val="24"/>
          <w:highlight w:val="none"/>
        </w:rPr>
      </w:pPr>
      <w:r>
        <w:rPr>
          <w:rFonts w:hint="eastAsia" w:asciiTheme="minorEastAsia" w:hAnsiTheme="minorEastAsia" w:eastAsiaTheme="minorEastAsia"/>
          <w:b w:val="0"/>
          <w:sz w:val="24"/>
          <w:highlight w:val="none"/>
        </w:rPr>
        <w:t>投标人电子签章：</w:t>
      </w:r>
    </w:p>
    <w:p w14:paraId="4E5C342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3543832">
      <w:pPr>
        <w:pStyle w:val="4"/>
        <w:spacing w:before="310" w:line="219" w:lineRule="auto"/>
        <w:ind w:left="3094"/>
        <w:rPr>
          <w:b/>
          <w:bCs/>
          <w:spacing w:val="-3"/>
          <w:sz w:val="24"/>
          <w:szCs w:val="24"/>
          <w:highlight w:val="none"/>
        </w:rPr>
      </w:pPr>
    </w:p>
    <w:p w14:paraId="7A343067">
      <w:pPr>
        <w:pStyle w:val="4"/>
        <w:spacing w:before="310" w:line="219" w:lineRule="auto"/>
        <w:ind w:left="3094"/>
        <w:rPr>
          <w:rFonts w:hint="eastAsia"/>
          <w:b/>
          <w:bCs/>
          <w:spacing w:val="-3"/>
          <w:sz w:val="24"/>
          <w:szCs w:val="24"/>
          <w:highlight w:val="none"/>
          <w:lang w:val="en-US" w:eastAsia="zh-CN"/>
        </w:rPr>
      </w:pPr>
    </w:p>
    <w:p w14:paraId="1B711504">
      <w:pPr>
        <w:pStyle w:val="4"/>
        <w:spacing w:before="310" w:line="219" w:lineRule="auto"/>
        <w:ind w:left="3094"/>
        <w:rPr>
          <w:rFonts w:hint="eastAsia"/>
          <w:b/>
          <w:bCs/>
          <w:spacing w:val="-3"/>
          <w:sz w:val="24"/>
          <w:szCs w:val="24"/>
          <w:highlight w:val="none"/>
          <w:lang w:val="en-US" w:eastAsia="zh-CN"/>
        </w:rPr>
      </w:pPr>
    </w:p>
    <w:p w14:paraId="3CB4D9EC">
      <w:pPr>
        <w:pStyle w:val="4"/>
        <w:spacing w:before="310" w:line="219" w:lineRule="auto"/>
        <w:ind w:left="3094"/>
        <w:rPr>
          <w:rFonts w:hint="eastAsia"/>
          <w:b/>
          <w:bCs/>
          <w:spacing w:val="-3"/>
          <w:sz w:val="24"/>
          <w:szCs w:val="24"/>
          <w:highlight w:val="none"/>
          <w:lang w:val="en-US" w:eastAsia="zh-CN"/>
        </w:rPr>
      </w:pPr>
    </w:p>
    <w:p w14:paraId="6256B87B">
      <w:pPr>
        <w:pStyle w:val="4"/>
        <w:spacing w:before="310" w:line="219" w:lineRule="auto"/>
        <w:ind w:left="3094"/>
        <w:rPr>
          <w:rFonts w:hint="eastAsia"/>
          <w:b/>
          <w:bCs/>
          <w:spacing w:val="-3"/>
          <w:sz w:val="24"/>
          <w:szCs w:val="24"/>
          <w:highlight w:val="none"/>
          <w:lang w:val="en-US" w:eastAsia="zh-CN"/>
        </w:rPr>
      </w:pPr>
    </w:p>
    <w:p w14:paraId="169EDB01">
      <w:pPr>
        <w:pStyle w:val="4"/>
        <w:spacing w:before="310" w:line="219" w:lineRule="auto"/>
        <w:ind w:left="3094"/>
        <w:rPr>
          <w:rFonts w:hint="eastAsia"/>
          <w:b/>
          <w:bCs/>
          <w:spacing w:val="-3"/>
          <w:sz w:val="24"/>
          <w:szCs w:val="24"/>
          <w:highlight w:val="none"/>
          <w:lang w:val="en-US" w:eastAsia="zh-CN"/>
        </w:rPr>
      </w:pPr>
    </w:p>
    <w:p w14:paraId="5C1D6850">
      <w:pPr>
        <w:pStyle w:val="4"/>
        <w:spacing w:before="310" w:line="219" w:lineRule="auto"/>
        <w:ind w:left="3094"/>
        <w:rPr>
          <w:rFonts w:hint="eastAsia"/>
          <w:b/>
          <w:bCs/>
          <w:spacing w:val="-3"/>
          <w:sz w:val="24"/>
          <w:szCs w:val="24"/>
          <w:highlight w:val="none"/>
          <w:lang w:val="en-US" w:eastAsia="zh-CN"/>
        </w:rPr>
      </w:pPr>
    </w:p>
    <w:p w14:paraId="78C7E4A7">
      <w:pPr>
        <w:pStyle w:val="4"/>
        <w:spacing w:before="310" w:line="219" w:lineRule="auto"/>
        <w:ind w:left="3094"/>
        <w:rPr>
          <w:rFonts w:hint="eastAsia"/>
          <w:b/>
          <w:bCs/>
          <w:spacing w:val="-3"/>
          <w:sz w:val="24"/>
          <w:szCs w:val="24"/>
          <w:highlight w:val="none"/>
          <w:lang w:val="en-US" w:eastAsia="zh-CN"/>
        </w:rPr>
      </w:pPr>
    </w:p>
    <w:p w14:paraId="0AF3D1E2">
      <w:pPr>
        <w:pStyle w:val="4"/>
        <w:spacing w:before="310" w:line="219" w:lineRule="auto"/>
        <w:ind w:left="3094"/>
        <w:rPr>
          <w:rFonts w:hint="eastAsia"/>
          <w:b/>
          <w:bCs/>
          <w:spacing w:val="-3"/>
          <w:sz w:val="24"/>
          <w:szCs w:val="24"/>
          <w:highlight w:val="none"/>
          <w:lang w:val="en-US" w:eastAsia="zh-CN"/>
        </w:rPr>
      </w:pPr>
    </w:p>
    <w:p w14:paraId="1B232A0B">
      <w:pPr>
        <w:pStyle w:val="4"/>
        <w:spacing w:before="310" w:line="219" w:lineRule="auto"/>
        <w:ind w:left="3094"/>
        <w:rPr>
          <w:rFonts w:hint="eastAsia"/>
          <w:b/>
          <w:bCs/>
          <w:spacing w:val="-3"/>
          <w:sz w:val="24"/>
          <w:szCs w:val="24"/>
          <w:highlight w:val="none"/>
          <w:lang w:val="en-US" w:eastAsia="zh-CN"/>
        </w:rPr>
      </w:pPr>
    </w:p>
    <w:p w14:paraId="340608E1">
      <w:pPr>
        <w:pStyle w:val="4"/>
        <w:spacing w:before="310" w:line="219" w:lineRule="auto"/>
        <w:ind w:left="3094"/>
        <w:rPr>
          <w:sz w:val="24"/>
          <w:szCs w:val="24"/>
          <w:highlight w:val="none"/>
        </w:rPr>
      </w:pPr>
      <w:r>
        <w:rPr>
          <w:rFonts w:hint="eastAsia"/>
          <w:b/>
          <w:bCs/>
          <w:spacing w:val="-3"/>
          <w:sz w:val="24"/>
          <w:szCs w:val="24"/>
          <w:highlight w:val="none"/>
          <w:lang w:val="en-US" w:eastAsia="zh-CN"/>
        </w:rPr>
        <w:t>七</w:t>
      </w:r>
      <w:r>
        <w:rPr>
          <w:b/>
          <w:bCs/>
          <w:spacing w:val="-3"/>
          <w:sz w:val="24"/>
          <w:szCs w:val="24"/>
          <w:highlight w:val="none"/>
        </w:rPr>
        <w:t>、电子交易服务费</w:t>
      </w:r>
    </w:p>
    <w:p w14:paraId="29826222">
      <w:pPr>
        <w:spacing w:line="411" w:lineRule="auto"/>
        <w:rPr>
          <w:rFonts w:ascii="Arial"/>
          <w:sz w:val="21"/>
          <w:highlight w:val="none"/>
        </w:rPr>
      </w:pPr>
    </w:p>
    <w:p w14:paraId="351F8BAB">
      <w:pPr>
        <w:pStyle w:val="4"/>
        <w:spacing w:before="78" w:line="219" w:lineRule="auto"/>
        <w:ind w:left="95"/>
        <w:rPr>
          <w:sz w:val="24"/>
          <w:szCs w:val="24"/>
          <w:highlight w:val="none"/>
        </w:rPr>
      </w:pPr>
      <w:r>
        <w:rPr>
          <w:sz w:val="24"/>
          <w:szCs w:val="24"/>
          <w:highlight w:val="none"/>
        </w:rPr>
        <w:t>供应商应在此提供电子交易服务费转账回单截图，需</w:t>
      </w:r>
      <w:r>
        <w:rPr>
          <w:spacing w:val="-1"/>
          <w:sz w:val="24"/>
          <w:szCs w:val="24"/>
          <w:highlight w:val="none"/>
        </w:rPr>
        <w:t>从供应商银行账户转出。</w:t>
      </w:r>
    </w:p>
    <w:p w14:paraId="1D881BCB">
      <w:pPr>
        <w:spacing w:line="245" w:lineRule="auto"/>
        <w:rPr>
          <w:rFonts w:ascii="Arial"/>
          <w:sz w:val="21"/>
          <w:highlight w:val="none"/>
        </w:rPr>
      </w:pPr>
    </w:p>
    <w:p w14:paraId="074A05CE">
      <w:pPr>
        <w:spacing w:line="245" w:lineRule="auto"/>
        <w:rPr>
          <w:rFonts w:ascii="Arial"/>
          <w:sz w:val="21"/>
          <w:highlight w:val="none"/>
        </w:rPr>
      </w:pPr>
    </w:p>
    <w:p w14:paraId="7F028D29">
      <w:pPr>
        <w:spacing w:line="245" w:lineRule="auto"/>
        <w:rPr>
          <w:rFonts w:ascii="Arial"/>
          <w:sz w:val="21"/>
          <w:highlight w:val="none"/>
        </w:rPr>
      </w:pPr>
    </w:p>
    <w:p w14:paraId="196091B8">
      <w:pPr>
        <w:spacing w:line="245" w:lineRule="auto"/>
        <w:rPr>
          <w:rFonts w:ascii="Arial"/>
          <w:sz w:val="21"/>
          <w:highlight w:val="none"/>
        </w:rPr>
      </w:pPr>
    </w:p>
    <w:p w14:paraId="6FE2C8ED">
      <w:pPr>
        <w:spacing w:line="245" w:lineRule="auto"/>
        <w:rPr>
          <w:rFonts w:ascii="Arial"/>
          <w:sz w:val="21"/>
          <w:highlight w:val="none"/>
        </w:rPr>
      </w:pPr>
    </w:p>
    <w:p w14:paraId="591E0500">
      <w:pPr>
        <w:spacing w:line="245" w:lineRule="auto"/>
        <w:rPr>
          <w:rFonts w:ascii="Arial"/>
          <w:sz w:val="21"/>
          <w:highlight w:val="none"/>
        </w:rPr>
      </w:pPr>
    </w:p>
    <w:p w14:paraId="1F2628A9">
      <w:pPr>
        <w:spacing w:line="245" w:lineRule="auto"/>
        <w:rPr>
          <w:rFonts w:ascii="Arial"/>
          <w:sz w:val="21"/>
          <w:highlight w:val="none"/>
        </w:rPr>
      </w:pPr>
    </w:p>
    <w:p w14:paraId="6192D7AF">
      <w:pPr>
        <w:spacing w:line="245" w:lineRule="auto"/>
        <w:rPr>
          <w:rFonts w:ascii="Arial"/>
          <w:sz w:val="21"/>
          <w:highlight w:val="none"/>
        </w:rPr>
      </w:pPr>
    </w:p>
    <w:p w14:paraId="292878ED">
      <w:pPr>
        <w:spacing w:line="246" w:lineRule="auto"/>
        <w:rPr>
          <w:rFonts w:ascii="Arial"/>
          <w:sz w:val="21"/>
          <w:highlight w:val="none"/>
        </w:rPr>
      </w:pPr>
    </w:p>
    <w:p w14:paraId="735878BF">
      <w:pPr>
        <w:spacing w:line="246" w:lineRule="auto"/>
        <w:rPr>
          <w:rFonts w:ascii="Arial"/>
          <w:sz w:val="21"/>
          <w:highlight w:val="none"/>
        </w:rPr>
      </w:pPr>
    </w:p>
    <w:p w14:paraId="0E8F1F2A">
      <w:pPr>
        <w:spacing w:line="246" w:lineRule="auto"/>
        <w:rPr>
          <w:rFonts w:ascii="Arial"/>
          <w:sz w:val="21"/>
          <w:highlight w:val="none"/>
        </w:rPr>
      </w:pPr>
    </w:p>
    <w:p w14:paraId="4AF9A650">
      <w:pPr>
        <w:spacing w:line="246" w:lineRule="auto"/>
        <w:rPr>
          <w:rFonts w:ascii="Arial"/>
          <w:sz w:val="21"/>
          <w:highlight w:val="none"/>
        </w:rPr>
      </w:pPr>
    </w:p>
    <w:p w14:paraId="3CD5EF52">
      <w:pPr>
        <w:spacing w:line="246" w:lineRule="auto"/>
        <w:rPr>
          <w:rFonts w:ascii="Arial"/>
          <w:sz w:val="21"/>
          <w:highlight w:val="none"/>
        </w:rPr>
      </w:pPr>
    </w:p>
    <w:p w14:paraId="75F4C18B">
      <w:pPr>
        <w:spacing w:line="246" w:lineRule="auto"/>
        <w:rPr>
          <w:rFonts w:ascii="Arial"/>
          <w:sz w:val="21"/>
          <w:highlight w:val="none"/>
        </w:rPr>
      </w:pPr>
    </w:p>
    <w:p w14:paraId="0579FEA9">
      <w:pPr>
        <w:spacing w:line="246" w:lineRule="auto"/>
        <w:rPr>
          <w:rFonts w:ascii="Arial"/>
          <w:sz w:val="21"/>
          <w:highlight w:val="none"/>
        </w:rPr>
      </w:pPr>
    </w:p>
    <w:p w14:paraId="72942BC9">
      <w:pPr>
        <w:spacing w:line="246" w:lineRule="auto"/>
        <w:rPr>
          <w:rFonts w:ascii="Arial"/>
          <w:sz w:val="21"/>
          <w:highlight w:val="none"/>
        </w:rPr>
      </w:pPr>
    </w:p>
    <w:p w14:paraId="7C6CB662">
      <w:pPr>
        <w:spacing w:line="246" w:lineRule="auto"/>
        <w:rPr>
          <w:rFonts w:ascii="Arial"/>
          <w:sz w:val="21"/>
          <w:highlight w:val="none"/>
        </w:rPr>
      </w:pPr>
    </w:p>
    <w:p w14:paraId="292DA988">
      <w:pPr>
        <w:spacing w:line="246" w:lineRule="auto"/>
        <w:rPr>
          <w:rFonts w:ascii="Arial"/>
          <w:sz w:val="21"/>
          <w:highlight w:val="none"/>
        </w:rPr>
      </w:pPr>
    </w:p>
    <w:p w14:paraId="46396D38">
      <w:pPr>
        <w:spacing w:line="246" w:lineRule="auto"/>
        <w:rPr>
          <w:rFonts w:ascii="Arial"/>
          <w:sz w:val="21"/>
          <w:highlight w:val="none"/>
        </w:rPr>
      </w:pPr>
    </w:p>
    <w:p w14:paraId="1EFC6F84">
      <w:pPr>
        <w:spacing w:line="246" w:lineRule="auto"/>
        <w:rPr>
          <w:rFonts w:ascii="Arial"/>
          <w:sz w:val="21"/>
          <w:highlight w:val="none"/>
        </w:rPr>
      </w:pPr>
    </w:p>
    <w:p w14:paraId="3DE7B1ED">
      <w:pPr>
        <w:spacing w:line="246" w:lineRule="auto"/>
        <w:rPr>
          <w:rFonts w:ascii="Arial"/>
          <w:sz w:val="21"/>
          <w:highlight w:val="none"/>
        </w:rPr>
      </w:pPr>
    </w:p>
    <w:p w14:paraId="561F8809">
      <w:pPr>
        <w:spacing w:line="246" w:lineRule="auto"/>
        <w:rPr>
          <w:rFonts w:ascii="Arial"/>
          <w:sz w:val="21"/>
          <w:highlight w:val="none"/>
        </w:rPr>
      </w:pPr>
    </w:p>
    <w:p w14:paraId="304CD84A">
      <w:pPr>
        <w:spacing w:line="246" w:lineRule="auto"/>
        <w:rPr>
          <w:rFonts w:ascii="Arial"/>
          <w:sz w:val="21"/>
          <w:highlight w:val="none"/>
        </w:rPr>
      </w:pPr>
    </w:p>
    <w:p w14:paraId="64EBF3FB">
      <w:pPr>
        <w:spacing w:line="246" w:lineRule="auto"/>
        <w:rPr>
          <w:rFonts w:ascii="Arial"/>
          <w:sz w:val="21"/>
          <w:highlight w:val="none"/>
        </w:rPr>
      </w:pPr>
    </w:p>
    <w:p w14:paraId="1BCE26CE">
      <w:pPr>
        <w:spacing w:line="246" w:lineRule="auto"/>
        <w:rPr>
          <w:rFonts w:ascii="Arial"/>
          <w:sz w:val="21"/>
          <w:highlight w:val="none"/>
        </w:rPr>
      </w:pPr>
    </w:p>
    <w:p w14:paraId="5C9F09D3">
      <w:pPr>
        <w:widowControl/>
        <w:spacing w:line="360" w:lineRule="auto"/>
        <w:jc w:val="center"/>
        <w:rPr>
          <w:rFonts w:hint="eastAsia" w:cs="@仿宋_GB2312"/>
          <w:b/>
          <w:bCs/>
          <w:color w:val="auto"/>
          <w:kern w:val="2"/>
          <w:sz w:val="24"/>
          <w:szCs w:val="24"/>
          <w:highlight w:val="none"/>
        </w:rPr>
      </w:pPr>
    </w:p>
    <w:p w14:paraId="0D877361">
      <w:pPr>
        <w:pStyle w:val="5"/>
        <w:rPr>
          <w:rFonts w:hint="default" w:eastAsia="宋体"/>
          <w:color w:val="auto"/>
          <w:highlight w:val="none"/>
          <w:lang w:val="en-US" w:eastAsia="zh-CN"/>
        </w:rPr>
      </w:pPr>
      <w:r>
        <w:rPr>
          <w:rFonts w:hint="eastAsia"/>
          <w:color w:val="auto"/>
          <w:highlight w:val="none"/>
        </w:rPr>
        <w:t>如需开具</w:t>
      </w:r>
      <w:r>
        <w:rPr>
          <w:rFonts w:hint="eastAsia"/>
          <w:color w:val="auto"/>
          <w:highlight w:val="none"/>
          <w:lang w:eastAsia="zh-CN"/>
        </w:rPr>
        <w:t>电子交易服务费</w:t>
      </w:r>
      <w:r>
        <w:rPr>
          <w:rFonts w:hint="eastAsia"/>
          <w:color w:val="auto"/>
          <w:highlight w:val="none"/>
        </w:rPr>
        <w:t>发票请在本页附上开票信息，开票信息按照下列格式填写，发票开具后可在单位税务数字账户中查收，如未填写或填写不完整后期自行带转账回单至肥西县公共资源交易有限公司2楼</w:t>
      </w:r>
      <w:r>
        <w:rPr>
          <w:rFonts w:hint="eastAsia"/>
          <w:color w:val="auto"/>
          <w:highlight w:val="none"/>
          <w:lang w:val="en-US" w:eastAsia="zh-CN"/>
        </w:rPr>
        <w:t>3208室</w:t>
      </w:r>
      <w:r>
        <w:rPr>
          <w:rFonts w:hint="eastAsia"/>
          <w:color w:val="auto"/>
          <w:highlight w:val="none"/>
        </w:rPr>
        <w:t>开具。</w:t>
      </w:r>
      <w:r>
        <w:rPr>
          <w:rFonts w:hint="eastAsia" w:eastAsia="宋体"/>
          <w:color w:val="auto"/>
          <w:highlight w:val="none"/>
          <w:lang w:val="en-US" w:eastAsia="zh-CN"/>
        </w:rPr>
        <w:t>或拨打电话0551-68821291联系王工开具线上电子发票。</w:t>
      </w:r>
    </w:p>
    <w:p w14:paraId="0251649F">
      <w:pPr>
        <w:spacing w:before="135"/>
        <w:rPr>
          <w:highlight w:val="none"/>
        </w:rPr>
      </w:pPr>
    </w:p>
    <w:tbl>
      <w:tblPr>
        <w:tblStyle w:val="21"/>
        <w:tblW w:w="8319" w:type="dxa"/>
        <w:tblInd w:w="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19"/>
      </w:tblGrid>
      <w:tr w14:paraId="5E43907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17" w:hRule="atLeast"/>
        </w:trPr>
        <w:tc>
          <w:tcPr>
            <w:tcW w:w="8319" w:type="dxa"/>
            <w:vAlign w:val="top"/>
          </w:tcPr>
          <w:p w14:paraId="644753AC">
            <w:pPr>
              <w:pStyle w:val="20"/>
              <w:spacing w:before="119" w:line="219" w:lineRule="auto"/>
              <w:ind w:left="3687"/>
              <w:rPr>
                <w:highlight w:val="none"/>
              </w:rPr>
            </w:pPr>
            <w:r>
              <w:rPr>
                <w:b/>
                <w:bCs/>
                <w:spacing w:val="-5"/>
                <w:highlight w:val="none"/>
              </w:rPr>
              <w:t>开票信息</w:t>
            </w:r>
          </w:p>
          <w:p w14:paraId="4743311D">
            <w:pPr>
              <w:pStyle w:val="20"/>
              <w:spacing w:before="183" w:line="219" w:lineRule="auto"/>
              <w:ind w:left="738"/>
              <w:rPr>
                <w:highlight w:val="none"/>
              </w:rPr>
            </w:pPr>
            <w:r>
              <w:rPr>
                <w:b/>
                <w:bCs/>
                <w:spacing w:val="1"/>
                <w:highlight w:val="none"/>
              </w:rPr>
              <w:t>发</w:t>
            </w:r>
            <w:r>
              <w:rPr>
                <w:spacing w:val="1"/>
                <w:highlight w:val="none"/>
              </w:rPr>
              <w:t xml:space="preserve">  </w:t>
            </w:r>
            <w:r>
              <w:rPr>
                <w:b/>
                <w:bCs/>
                <w:spacing w:val="1"/>
                <w:highlight w:val="none"/>
              </w:rPr>
              <w:t>票</w:t>
            </w:r>
            <w:r>
              <w:rPr>
                <w:spacing w:val="1"/>
                <w:highlight w:val="none"/>
              </w:rPr>
              <w:t xml:space="preserve">  </w:t>
            </w:r>
            <w:r>
              <w:rPr>
                <w:b/>
                <w:bCs/>
                <w:spacing w:val="1"/>
                <w:highlight w:val="none"/>
              </w:rPr>
              <w:t>类</w:t>
            </w:r>
            <w:r>
              <w:rPr>
                <w:spacing w:val="9"/>
                <w:highlight w:val="none"/>
              </w:rPr>
              <w:t xml:space="preserve">  </w:t>
            </w:r>
            <w:r>
              <w:rPr>
                <w:b/>
                <w:bCs/>
                <w:spacing w:val="1"/>
                <w:highlight w:val="none"/>
              </w:rPr>
              <w:t>型</w:t>
            </w:r>
            <w:r>
              <w:rPr>
                <w:b/>
                <w:bCs/>
                <w:spacing w:val="-33"/>
                <w:highlight w:val="none"/>
              </w:rPr>
              <w:t>：</w:t>
            </w:r>
            <w:r>
              <w:rPr>
                <w:highlight w:val="none"/>
                <w:u w:val="single" w:color="auto"/>
              </w:rPr>
              <w:t xml:space="preserve">                            </w:t>
            </w:r>
            <w:r>
              <w:rPr>
                <w:b/>
                <w:bCs/>
                <w:spacing w:val="-33"/>
                <w:highlight w:val="none"/>
              </w:rPr>
              <w:t>（</w:t>
            </w:r>
            <w:r>
              <w:rPr>
                <w:b/>
                <w:bCs/>
                <w:spacing w:val="1"/>
                <w:highlight w:val="none"/>
              </w:rPr>
              <w:t>专票或普票）</w:t>
            </w:r>
          </w:p>
          <w:p w14:paraId="16F9EC81">
            <w:pPr>
              <w:pStyle w:val="20"/>
              <w:spacing w:before="183" w:line="221" w:lineRule="auto"/>
              <w:ind w:left="741"/>
              <w:rPr>
                <w:highlight w:val="none"/>
              </w:rPr>
            </w:pPr>
            <w:r>
              <w:rPr>
                <w:b/>
                <w:bCs/>
                <w:spacing w:val="-20"/>
                <w:highlight w:val="none"/>
              </w:rPr>
              <w:t>公</w:t>
            </w:r>
            <w:r>
              <w:rPr>
                <w:spacing w:val="10"/>
                <w:highlight w:val="none"/>
              </w:rPr>
              <w:t xml:space="preserve">  </w:t>
            </w:r>
            <w:r>
              <w:rPr>
                <w:b/>
                <w:bCs/>
                <w:spacing w:val="-20"/>
                <w:highlight w:val="none"/>
              </w:rPr>
              <w:t>司</w:t>
            </w:r>
            <w:r>
              <w:rPr>
                <w:spacing w:val="7"/>
                <w:highlight w:val="none"/>
              </w:rPr>
              <w:t xml:space="preserve">  </w:t>
            </w:r>
            <w:r>
              <w:rPr>
                <w:b/>
                <w:bCs/>
                <w:spacing w:val="-20"/>
                <w:highlight w:val="none"/>
              </w:rPr>
              <w:t>名</w:t>
            </w:r>
            <w:r>
              <w:rPr>
                <w:spacing w:val="6"/>
                <w:highlight w:val="none"/>
              </w:rPr>
              <w:t xml:space="preserve">  </w:t>
            </w:r>
            <w:r>
              <w:rPr>
                <w:b/>
                <w:bCs/>
                <w:spacing w:val="-20"/>
                <w:highlight w:val="none"/>
              </w:rPr>
              <w:t>称</w:t>
            </w:r>
            <w:r>
              <w:rPr>
                <w:spacing w:val="-90"/>
                <w:highlight w:val="none"/>
              </w:rPr>
              <w:t xml:space="preserve"> </w:t>
            </w:r>
            <w:r>
              <w:rPr>
                <w:b/>
                <w:bCs/>
                <w:spacing w:val="-20"/>
                <w:highlight w:val="none"/>
              </w:rPr>
              <w:t>：</w:t>
            </w:r>
            <w:r>
              <w:rPr>
                <w:highlight w:val="none"/>
                <w:u w:val="single" w:color="auto"/>
              </w:rPr>
              <w:t xml:space="preserve">                             </w:t>
            </w:r>
          </w:p>
          <w:p w14:paraId="0BAA069B">
            <w:pPr>
              <w:pStyle w:val="20"/>
              <w:spacing w:before="180" w:line="220" w:lineRule="auto"/>
              <w:ind w:left="736"/>
              <w:rPr>
                <w:highlight w:val="none"/>
              </w:rPr>
            </w:pPr>
            <w:r>
              <w:rPr>
                <w:b/>
                <w:bCs/>
                <w:spacing w:val="-9"/>
                <w:highlight w:val="none"/>
              </w:rPr>
              <w:t>纳</w:t>
            </w:r>
            <w:r>
              <w:rPr>
                <w:spacing w:val="9"/>
                <w:highlight w:val="none"/>
              </w:rPr>
              <w:t xml:space="preserve"> </w:t>
            </w:r>
            <w:r>
              <w:rPr>
                <w:b/>
                <w:bCs/>
                <w:spacing w:val="-9"/>
                <w:highlight w:val="none"/>
              </w:rPr>
              <w:t>税</w:t>
            </w:r>
            <w:r>
              <w:rPr>
                <w:spacing w:val="13"/>
                <w:highlight w:val="none"/>
              </w:rPr>
              <w:t xml:space="preserve"> </w:t>
            </w:r>
            <w:r>
              <w:rPr>
                <w:b/>
                <w:bCs/>
                <w:spacing w:val="-9"/>
                <w:highlight w:val="none"/>
              </w:rPr>
              <w:t>识</w:t>
            </w:r>
            <w:r>
              <w:rPr>
                <w:spacing w:val="15"/>
                <w:highlight w:val="none"/>
              </w:rPr>
              <w:t xml:space="preserve"> </w:t>
            </w:r>
            <w:r>
              <w:rPr>
                <w:b/>
                <w:bCs/>
                <w:spacing w:val="-9"/>
                <w:highlight w:val="none"/>
              </w:rPr>
              <w:t>别</w:t>
            </w:r>
            <w:r>
              <w:rPr>
                <w:spacing w:val="15"/>
                <w:highlight w:val="none"/>
              </w:rPr>
              <w:t xml:space="preserve"> </w:t>
            </w:r>
            <w:r>
              <w:rPr>
                <w:b/>
                <w:bCs/>
                <w:spacing w:val="-9"/>
                <w:highlight w:val="none"/>
              </w:rPr>
              <w:t>号</w:t>
            </w:r>
            <w:r>
              <w:rPr>
                <w:spacing w:val="-90"/>
                <w:highlight w:val="none"/>
              </w:rPr>
              <w:t xml:space="preserve"> </w:t>
            </w:r>
            <w:r>
              <w:rPr>
                <w:b/>
                <w:bCs/>
                <w:spacing w:val="-9"/>
                <w:highlight w:val="none"/>
              </w:rPr>
              <w:t>：</w:t>
            </w:r>
            <w:r>
              <w:rPr>
                <w:spacing w:val="-9"/>
                <w:highlight w:val="none"/>
                <w:u w:val="single" w:color="auto"/>
              </w:rPr>
              <w:t xml:space="preserve">                       </w:t>
            </w:r>
            <w:r>
              <w:rPr>
                <w:spacing w:val="-10"/>
                <w:highlight w:val="none"/>
                <w:u w:val="single" w:color="auto"/>
              </w:rPr>
              <w:t xml:space="preserve">       </w:t>
            </w:r>
          </w:p>
          <w:p w14:paraId="4ACBF181">
            <w:pPr>
              <w:pStyle w:val="20"/>
              <w:spacing w:before="181" w:line="220" w:lineRule="auto"/>
              <w:ind w:left="735"/>
              <w:rPr>
                <w:highlight w:val="none"/>
              </w:rPr>
            </w:pPr>
            <w:r>
              <w:rPr>
                <w:b/>
                <w:bCs/>
                <w:spacing w:val="-9"/>
                <w:highlight w:val="none"/>
              </w:rPr>
              <w:t>开</w:t>
            </w:r>
            <w:r>
              <w:rPr>
                <w:spacing w:val="10"/>
                <w:highlight w:val="none"/>
              </w:rPr>
              <w:t xml:space="preserve"> </w:t>
            </w:r>
            <w:r>
              <w:rPr>
                <w:b/>
                <w:bCs/>
                <w:spacing w:val="-9"/>
                <w:highlight w:val="none"/>
              </w:rPr>
              <w:t>户</w:t>
            </w:r>
            <w:r>
              <w:rPr>
                <w:spacing w:val="16"/>
                <w:highlight w:val="none"/>
              </w:rPr>
              <w:t xml:space="preserve"> </w:t>
            </w:r>
            <w:r>
              <w:rPr>
                <w:b/>
                <w:bCs/>
                <w:spacing w:val="-9"/>
                <w:highlight w:val="none"/>
              </w:rPr>
              <w:t>行</w:t>
            </w:r>
            <w:r>
              <w:rPr>
                <w:spacing w:val="15"/>
                <w:highlight w:val="none"/>
              </w:rPr>
              <w:t xml:space="preserve"> </w:t>
            </w:r>
            <w:r>
              <w:rPr>
                <w:b/>
                <w:bCs/>
                <w:spacing w:val="-9"/>
                <w:highlight w:val="none"/>
              </w:rPr>
              <w:t>名</w:t>
            </w:r>
            <w:r>
              <w:rPr>
                <w:spacing w:val="8"/>
                <w:highlight w:val="none"/>
              </w:rPr>
              <w:t xml:space="preserve"> </w:t>
            </w:r>
            <w:r>
              <w:rPr>
                <w:b/>
                <w:bCs/>
                <w:spacing w:val="-9"/>
                <w:highlight w:val="none"/>
              </w:rPr>
              <w:t>称</w:t>
            </w:r>
            <w:r>
              <w:rPr>
                <w:spacing w:val="-90"/>
                <w:highlight w:val="none"/>
              </w:rPr>
              <w:t xml:space="preserve"> </w:t>
            </w:r>
            <w:r>
              <w:rPr>
                <w:b/>
                <w:bCs/>
                <w:spacing w:val="-9"/>
                <w:highlight w:val="none"/>
              </w:rPr>
              <w:t>：</w:t>
            </w:r>
            <w:r>
              <w:rPr>
                <w:spacing w:val="-9"/>
                <w:highlight w:val="none"/>
                <w:u w:val="single" w:color="auto"/>
              </w:rPr>
              <w:t xml:space="preserve">                           </w:t>
            </w:r>
            <w:r>
              <w:rPr>
                <w:spacing w:val="-10"/>
                <w:highlight w:val="none"/>
                <w:u w:val="single" w:color="auto"/>
              </w:rPr>
              <w:t xml:space="preserve">   </w:t>
            </w:r>
          </w:p>
          <w:p w14:paraId="777FCF32">
            <w:pPr>
              <w:pStyle w:val="20"/>
              <w:spacing w:before="182" w:line="220" w:lineRule="auto"/>
              <w:ind w:left="735"/>
              <w:rPr>
                <w:highlight w:val="none"/>
              </w:rPr>
            </w:pPr>
            <w:r>
              <w:rPr>
                <w:b/>
                <w:bCs/>
                <w:spacing w:val="-9"/>
                <w:highlight w:val="none"/>
              </w:rPr>
              <w:t>开</w:t>
            </w:r>
            <w:r>
              <w:rPr>
                <w:spacing w:val="11"/>
                <w:highlight w:val="none"/>
              </w:rPr>
              <w:t xml:space="preserve"> </w:t>
            </w:r>
            <w:r>
              <w:rPr>
                <w:b/>
                <w:bCs/>
                <w:spacing w:val="-9"/>
                <w:highlight w:val="none"/>
              </w:rPr>
              <w:t>户</w:t>
            </w:r>
            <w:r>
              <w:rPr>
                <w:spacing w:val="15"/>
                <w:highlight w:val="none"/>
              </w:rPr>
              <w:t xml:space="preserve"> </w:t>
            </w:r>
            <w:r>
              <w:rPr>
                <w:b/>
                <w:bCs/>
                <w:spacing w:val="-9"/>
                <w:highlight w:val="none"/>
              </w:rPr>
              <w:t>行</w:t>
            </w:r>
            <w:r>
              <w:rPr>
                <w:spacing w:val="16"/>
                <w:highlight w:val="none"/>
              </w:rPr>
              <w:t xml:space="preserve"> </w:t>
            </w:r>
            <w:r>
              <w:rPr>
                <w:b/>
                <w:bCs/>
                <w:spacing w:val="-9"/>
                <w:highlight w:val="none"/>
              </w:rPr>
              <w:t>账</w:t>
            </w:r>
            <w:r>
              <w:rPr>
                <w:spacing w:val="15"/>
                <w:highlight w:val="none"/>
              </w:rPr>
              <w:t xml:space="preserve"> </w:t>
            </w:r>
            <w:r>
              <w:rPr>
                <w:b/>
                <w:bCs/>
                <w:spacing w:val="-9"/>
                <w:highlight w:val="none"/>
              </w:rPr>
              <w:t>号</w:t>
            </w:r>
            <w:r>
              <w:rPr>
                <w:spacing w:val="-90"/>
                <w:highlight w:val="none"/>
              </w:rPr>
              <w:t xml:space="preserve"> </w:t>
            </w:r>
            <w:r>
              <w:rPr>
                <w:b/>
                <w:bCs/>
                <w:spacing w:val="-9"/>
                <w:highlight w:val="none"/>
              </w:rPr>
              <w:t>：</w:t>
            </w:r>
            <w:r>
              <w:rPr>
                <w:spacing w:val="-9"/>
                <w:highlight w:val="none"/>
                <w:u w:val="single" w:color="auto"/>
              </w:rPr>
              <w:t xml:space="preserve">                   </w:t>
            </w:r>
            <w:r>
              <w:rPr>
                <w:spacing w:val="-10"/>
                <w:highlight w:val="none"/>
                <w:u w:val="single" w:color="auto"/>
              </w:rPr>
              <w:t xml:space="preserve">           </w:t>
            </w:r>
          </w:p>
        </w:tc>
      </w:tr>
    </w:tbl>
    <w:p w14:paraId="41886F38">
      <w:pPr>
        <w:rPr>
          <w:rFonts w:ascii="Arial"/>
          <w:sz w:val="21"/>
          <w:highlight w:val="none"/>
        </w:rPr>
      </w:pPr>
    </w:p>
    <w:p w14:paraId="7848246F">
      <w:pPr>
        <w:rPr>
          <w:rFonts w:ascii="Arial" w:hAnsi="Arial" w:eastAsia="Arial" w:cs="Arial"/>
          <w:sz w:val="21"/>
          <w:szCs w:val="21"/>
          <w:highlight w:val="none"/>
        </w:rPr>
        <w:sectPr>
          <w:footerReference r:id="rId57" w:type="default"/>
          <w:pgSz w:w="11906" w:h="16839"/>
          <w:pgMar w:top="1166" w:right="1785" w:bottom="1219" w:left="1785" w:header="829" w:footer="854" w:gutter="0"/>
          <w:cols w:space="720" w:num="1"/>
        </w:sectPr>
      </w:pPr>
    </w:p>
    <w:p w14:paraId="22CABDF2">
      <w:pPr>
        <w:spacing w:line="343" w:lineRule="auto"/>
        <w:rPr>
          <w:rFonts w:ascii="Arial"/>
          <w:sz w:val="21"/>
          <w:highlight w:val="none"/>
        </w:rPr>
      </w:pPr>
    </w:p>
    <w:p w14:paraId="73835647">
      <w:pPr>
        <w:pStyle w:val="4"/>
        <w:spacing w:before="78" w:line="219" w:lineRule="auto"/>
        <w:ind w:left="3190"/>
        <w:outlineLvl w:val="2"/>
        <w:rPr>
          <w:sz w:val="24"/>
          <w:szCs w:val="24"/>
          <w:highlight w:val="none"/>
        </w:rPr>
      </w:pPr>
      <w:bookmarkStart w:id="62" w:name="_Toc7952"/>
      <w:r>
        <w:rPr>
          <w:rFonts w:hint="eastAsia"/>
          <w:b/>
          <w:bCs/>
          <w:spacing w:val="-3"/>
          <w:sz w:val="24"/>
          <w:szCs w:val="24"/>
          <w:highlight w:val="none"/>
          <w:lang w:val="en-US" w:eastAsia="zh-CN"/>
        </w:rPr>
        <w:t>八</w:t>
      </w:r>
      <w:r>
        <w:rPr>
          <w:b/>
          <w:bCs/>
          <w:spacing w:val="-3"/>
          <w:sz w:val="24"/>
          <w:szCs w:val="24"/>
          <w:highlight w:val="none"/>
        </w:rPr>
        <w:t>、磋商业绩承诺函</w:t>
      </w:r>
      <w:bookmarkEnd w:id="62"/>
    </w:p>
    <w:p w14:paraId="7698C2E8">
      <w:pPr>
        <w:spacing w:line="400" w:lineRule="auto"/>
        <w:rPr>
          <w:rFonts w:ascii="Arial"/>
          <w:sz w:val="21"/>
          <w:highlight w:val="none"/>
        </w:rPr>
      </w:pPr>
    </w:p>
    <w:p w14:paraId="2E3532CD">
      <w:pPr>
        <w:pStyle w:val="4"/>
        <w:spacing w:before="78" w:line="360" w:lineRule="auto"/>
        <w:ind w:left="123" w:right="112" w:firstLine="480"/>
        <w:jc w:val="both"/>
        <w:rPr>
          <w:sz w:val="24"/>
          <w:szCs w:val="24"/>
          <w:highlight w:val="none"/>
        </w:rPr>
      </w:pPr>
      <w:r>
        <w:rPr>
          <w:spacing w:val="-3"/>
          <w:sz w:val="24"/>
          <w:szCs w:val="24"/>
          <w:highlight w:val="none"/>
        </w:rPr>
        <w:t>我公司同意成交结果公告中公示以下业绩并承诺：响应文件</w:t>
      </w:r>
      <w:r>
        <w:rPr>
          <w:spacing w:val="-4"/>
          <w:sz w:val="24"/>
          <w:szCs w:val="24"/>
          <w:highlight w:val="none"/>
        </w:rPr>
        <w:t>中所提供的业绩</w:t>
      </w:r>
      <w:r>
        <w:rPr>
          <w:spacing w:val="-3"/>
          <w:sz w:val="24"/>
          <w:szCs w:val="24"/>
          <w:highlight w:val="none"/>
        </w:rPr>
        <w:t>均真实有效，若被发现存在任何虚假、隐瞒情况，我公司承担由此产生的一切后</w:t>
      </w:r>
      <w:r>
        <w:rPr>
          <w:spacing w:val="-6"/>
          <w:sz w:val="24"/>
          <w:szCs w:val="24"/>
          <w:highlight w:val="none"/>
        </w:rPr>
        <w:t>果。</w:t>
      </w:r>
    </w:p>
    <w:p w14:paraId="5BF0C872">
      <w:pPr>
        <w:pStyle w:val="4"/>
        <w:spacing w:before="1" w:line="362" w:lineRule="auto"/>
        <w:ind w:left="4003" w:right="112" w:hanging="41"/>
        <w:rPr>
          <w:spacing w:val="-1"/>
          <w:sz w:val="24"/>
          <w:szCs w:val="24"/>
          <w:highlight w:val="none"/>
          <w:u w:val="single" w:color="auto"/>
        </w:rPr>
      </w:pPr>
      <w:r>
        <w:rPr>
          <w:spacing w:val="-1"/>
          <w:sz w:val="24"/>
          <w:szCs w:val="24"/>
          <w:highlight w:val="none"/>
        </w:rPr>
        <w:t>供应商电子签章：</w:t>
      </w:r>
      <w:r>
        <w:rPr>
          <w:spacing w:val="-1"/>
          <w:sz w:val="24"/>
          <w:szCs w:val="24"/>
          <w:highlight w:val="none"/>
          <w:u w:val="single" w:color="auto"/>
        </w:rPr>
        <w:t xml:space="preserve">                     </w:t>
      </w:r>
    </w:p>
    <w:p w14:paraId="31373DB8">
      <w:pPr>
        <w:pStyle w:val="4"/>
        <w:spacing w:before="1" w:line="362" w:lineRule="auto"/>
        <w:ind w:left="4003" w:right="112" w:hanging="41"/>
        <w:rPr>
          <w:sz w:val="24"/>
          <w:szCs w:val="24"/>
          <w:highlight w:val="none"/>
        </w:rPr>
      </w:pPr>
      <w:r>
        <w:rPr>
          <w:spacing w:val="-31"/>
          <w:sz w:val="24"/>
          <w:szCs w:val="24"/>
          <w:highlight w:val="none"/>
        </w:rPr>
        <w:t>日</w:t>
      </w:r>
      <w:r>
        <w:rPr>
          <w:spacing w:val="1"/>
          <w:sz w:val="24"/>
          <w:szCs w:val="24"/>
          <w:highlight w:val="none"/>
        </w:rPr>
        <w:t xml:space="preserve">            </w:t>
      </w:r>
      <w:r>
        <w:rPr>
          <w:spacing w:val="-31"/>
          <w:sz w:val="24"/>
          <w:szCs w:val="24"/>
          <w:highlight w:val="none"/>
        </w:rPr>
        <w:t>期</w:t>
      </w:r>
      <w:r>
        <w:rPr>
          <w:spacing w:val="-90"/>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54757F99">
      <w:pPr>
        <w:pStyle w:val="4"/>
        <w:spacing w:before="226" w:line="220" w:lineRule="auto"/>
        <w:ind w:left="3565"/>
        <w:rPr>
          <w:sz w:val="24"/>
          <w:szCs w:val="24"/>
          <w:highlight w:val="none"/>
        </w:rPr>
      </w:pPr>
      <w:r>
        <w:rPr>
          <w:spacing w:val="-4"/>
          <w:sz w:val="24"/>
          <w:szCs w:val="24"/>
          <w:highlight w:val="none"/>
        </w:rPr>
        <w:t>（一）业绩表</w:t>
      </w:r>
    </w:p>
    <w:p w14:paraId="484B89C1">
      <w:pPr>
        <w:pStyle w:val="4"/>
        <w:spacing w:before="284" w:line="219" w:lineRule="auto"/>
        <w:ind w:left="3325"/>
        <w:outlineLvl w:val="2"/>
        <w:rPr>
          <w:sz w:val="24"/>
          <w:szCs w:val="24"/>
          <w:highlight w:val="none"/>
        </w:rPr>
      </w:pPr>
      <w:bookmarkStart w:id="63" w:name="_Toc4543"/>
      <w:r>
        <w:rPr>
          <w:spacing w:val="-3"/>
          <w:sz w:val="24"/>
          <w:szCs w:val="24"/>
          <w:highlight w:val="none"/>
        </w:rPr>
        <w:t>（格式仅供参考）</w:t>
      </w:r>
      <w:bookmarkEnd w:id="63"/>
    </w:p>
    <w:p w14:paraId="2FC1A7DE">
      <w:pPr>
        <w:spacing w:before="41"/>
        <w:rPr>
          <w:highlight w:val="none"/>
        </w:rPr>
      </w:pPr>
    </w:p>
    <w:p w14:paraId="1EB3660C">
      <w:pPr>
        <w:spacing w:before="41"/>
        <w:rPr>
          <w:highlight w:val="none"/>
        </w:rPr>
      </w:pPr>
    </w:p>
    <w:tbl>
      <w:tblPr>
        <w:tblStyle w:val="2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1654"/>
        <w:gridCol w:w="1489"/>
        <w:gridCol w:w="1564"/>
        <w:gridCol w:w="1777"/>
        <w:gridCol w:w="1090"/>
      </w:tblGrid>
      <w:tr w14:paraId="324F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52" w:type="dxa"/>
            <w:vAlign w:val="top"/>
          </w:tcPr>
          <w:p w14:paraId="6FC4ADF3">
            <w:pPr>
              <w:spacing w:line="272" w:lineRule="auto"/>
              <w:rPr>
                <w:rFonts w:ascii="Arial"/>
                <w:sz w:val="21"/>
                <w:highlight w:val="none"/>
              </w:rPr>
            </w:pPr>
          </w:p>
          <w:p w14:paraId="4A46FBB2">
            <w:pPr>
              <w:pStyle w:val="20"/>
              <w:spacing w:before="78" w:line="221" w:lineRule="auto"/>
              <w:ind w:left="240"/>
              <w:rPr>
                <w:highlight w:val="none"/>
              </w:rPr>
            </w:pPr>
            <w:r>
              <w:rPr>
                <w:b/>
                <w:bCs/>
                <w:spacing w:val="-7"/>
                <w:highlight w:val="none"/>
              </w:rPr>
              <w:t>序号</w:t>
            </w:r>
          </w:p>
        </w:tc>
        <w:tc>
          <w:tcPr>
            <w:tcW w:w="1654" w:type="dxa"/>
            <w:vAlign w:val="top"/>
          </w:tcPr>
          <w:p w14:paraId="2973ED1F">
            <w:pPr>
              <w:spacing w:line="273" w:lineRule="auto"/>
              <w:rPr>
                <w:rFonts w:ascii="Arial"/>
                <w:sz w:val="21"/>
                <w:highlight w:val="none"/>
              </w:rPr>
            </w:pPr>
          </w:p>
          <w:p w14:paraId="04B891CD">
            <w:pPr>
              <w:pStyle w:val="20"/>
              <w:spacing w:before="78" w:line="220" w:lineRule="auto"/>
              <w:ind w:left="354"/>
              <w:rPr>
                <w:highlight w:val="none"/>
              </w:rPr>
            </w:pPr>
            <w:r>
              <w:rPr>
                <w:b/>
                <w:bCs/>
                <w:spacing w:val="-6"/>
                <w:highlight w:val="none"/>
              </w:rPr>
              <w:t>项目名称</w:t>
            </w:r>
          </w:p>
        </w:tc>
        <w:tc>
          <w:tcPr>
            <w:tcW w:w="1489" w:type="dxa"/>
            <w:vAlign w:val="top"/>
          </w:tcPr>
          <w:p w14:paraId="2EF2B17B">
            <w:pPr>
              <w:spacing w:line="273" w:lineRule="auto"/>
              <w:rPr>
                <w:rFonts w:ascii="Arial"/>
                <w:sz w:val="21"/>
                <w:highlight w:val="none"/>
              </w:rPr>
            </w:pPr>
          </w:p>
          <w:p w14:paraId="30CE7290">
            <w:pPr>
              <w:pStyle w:val="20"/>
              <w:spacing w:before="78" w:line="219" w:lineRule="auto"/>
              <w:ind w:left="272"/>
              <w:rPr>
                <w:highlight w:val="none"/>
              </w:rPr>
            </w:pPr>
            <w:r>
              <w:rPr>
                <w:b/>
                <w:bCs/>
                <w:spacing w:val="-6"/>
                <w:highlight w:val="none"/>
              </w:rPr>
              <w:t>项目内容</w:t>
            </w:r>
          </w:p>
        </w:tc>
        <w:tc>
          <w:tcPr>
            <w:tcW w:w="1564" w:type="dxa"/>
            <w:vAlign w:val="top"/>
          </w:tcPr>
          <w:p w14:paraId="1029B92A">
            <w:pPr>
              <w:spacing w:line="273" w:lineRule="auto"/>
              <w:rPr>
                <w:rFonts w:ascii="Arial"/>
                <w:sz w:val="21"/>
                <w:highlight w:val="none"/>
              </w:rPr>
            </w:pPr>
          </w:p>
          <w:p w14:paraId="46F9299B">
            <w:pPr>
              <w:pStyle w:val="20"/>
              <w:spacing w:before="78" w:line="219" w:lineRule="auto"/>
              <w:ind w:left="187"/>
              <w:rPr>
                <w:highlight w:val="none"/>
              </w:rPr>
            </w:pPr>
            <w:r>
              <w:rPr>
                <w:b/>
                <w:bCs/>
                <w:spacing w:val="-4"/>
                <w:highlight w:val="none"/>
              </w:rPr>
              <w:t>合同总金额</w:t>
            </w:r>
          </w:p>
        </w:tc>
        <w:tc>
          <w:tcPr>
            <w:tcW w:w="1777" w:type="dxa"/>
            <w:vAlign w:val="top"/>
          </w:tcPr>
          <w:p w14:paraId="635618D2">
            <w:pPr>
              <w:pStyle w:val="20"/>
              <w:spacing w:before="118" w:line="314" w:lineRule="auto"/>
              <w:ind w:left="294" w:right="161" w:hanging="120"/>
              <w:rPr>
                <w:highlight w:val="none"/>
              </w:rPr>
            </w:pPr>
            <w:r>
              <w:rPr>
                <w:b/>
                <w:bCs/>
                <w:spacing w:val="-4"/>
                <w:highlight w:val="none"/>
              </w:rPr>
              <w:t>业绩合同甲方及联系电话</w:t>
            </w:r>
          </w:p>
        </w:tc>
        <w:tc>
          <w:tcPr>
            <w:tcW w:w="1090" w:type="dxa"/>
            <w:vAlign w:val="top"/>
          </w:tcPr>
          <w:p w14:paraId="64897E46">
            <w:pPr>
              <w:spacing w:line="272" w:lineRule="auto"/>
              <w:rPr>
                <w:rFonts w:ascii="Arial"/>
                <w:sz w:val="21"/>
                <w:highlight w:val="none"/>
              </w:rPr>
            </w:pPr>
          </w:p>
          <w:p w14:paraId="5350E732">
            <w:pPr>
              <w:pStyle w:val="20"/>
              <w:spacing w:before="78" w:line="221" w:lineRule="auto"/>
              <w:ind w:left="313"/>
              <w:rPr>
                <w:highlight w:val="none"/>
              </w:rPr>
            </w:pPr>
            <w:r>
              <w:rPr>
                <w:b/>
                <w:bCs/>
                <w:spacing w:val="-9"/>
                <w:highlight w:val="none"/>
              </w:rPr>
              <w:t>备注</w:t>
            </w:r>
          </w:p>
        </w:tc>
      </w:tr>
      <w:tr w14:paraId="52B9B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526" w:type="dxa"/>
            <w:gridSpan w:val="6"/>
            <w:vAlign w:val="top"/>
          </w:tcPr>
          <w:p w14:paraId="1387FF80">
            <w:pPr>
              <w:pStyle w:val="20"/>
              <w:spacing w:before="143" w:line="219" w:lineRule="auto"/>
              <w:ind w:left="2469"/>
              <w:rPr>
                <w:highlight w:val="none"/>
              </w:rPr>
            </w:pPr>
            <w:r>
              <w:rPr>
                <w:spacing w:val="-1"/>
                <w:highlight w:val="none"/>
              </w:rPr>
              <w:t>供应商初审业绩（资格门槛业绩）</w:t>
            </w:r>
          </w:p>
        </w:tc>
      </w:tr>
      <w:tr w14:paraId="53DC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553DD28C">
            <w:pPr>
              <w:pStyle w:val="20"/>
              <w:spacing w:before="114" w:line="241" w:lineRule="auto"/>
              <w:ind w:left="439"/>
              <w:rPr>
                <w:highlight w:val="none"/>
              </w:rPr>
            </w:pPr>
            <w:r>
              <w:rPr>
                <w:highlight w:val="none"/>
              </w:rPr>
              <w:t>1</w:t>
            </w:r>
          </w:p>
        </w:tc>
        <w:tc>
          <w:tcPr>
            <w:tcW w:w="1654" w:type="dxa"/>
            <w:vAlign w:val="top"/>
          </w:tcPr>
          <w:p w14:paraId="3B2FCEDB">
            <w:pPr>
              <w:rPr>
                <w:rFonts w:ascii="Arial"/>
                <w:sz w:val="21"/>
                <w:highlight w:val="none"/>
              </w:rPr>
            </w:pPr>
          </w:p>
        </w:tc>
        <w:tc>
          <w:tcPr>
            <w:tcW w:w="1489" w:type="dxa"/>
            <w:vAlign w:val="top"/>
          </w:tcPr>
          <w:p w14:paraId="6AD0804F">
            <w:pPr>
              <w:rPr>
                <w:rFonts w:ascii="Arial"/>
                <w:sz w:val="21"/>
                <w:highlight w:val="none"/>
              </w:rPr>
            </w:pPr>
          </w:p>
        </w:tc>
        <w:tc>
          <w:tcPr>
            <w:tcW w:w="1564" w:type="dxa"/>
            <w:vAlign w:val="top"/>
          </w:tcPr>
          <w:p w14:paraId="3489A953">
            <w:pPr>
              <w:rPr>
                <w:rFonts w:ascii="Arial"/>
                <w:sz w:val="21"/>
                <w:highlight w:val="none"/>
              </w:rPr>
            </w:pPr>
          </w:p>
        </w:tc>
        <w:tc>
          <w:tcPr>
            <w:tcW w:w="1777" w:type="dxa"/>
            <w:vAlign w:val="top"/>
          </w:tcPr>
          <w:p w14:paraId="314A492F">
            <w:pPr>
              <w:rPr>
                <w:rFonts w:ascii="Arial"/>
                <w:sz w:val="21"/>
                <w:highlight w:val="none"/>
              </w:rPr>
            </w:pPr>
          </w:p>
        </w:tc>
        <w:tc>
          <w:tcPr>
            <w:tcW w:w="1090" w:type="dxa"/>
            <w:vAlign w:val="top"/>
          </w:tcPr>
          <w:p w14:paraId="7D1AB045">
            <w:pPr>
              <w:rPr>
                <w:rFonts w:ascii="Arial"/>
                <w:sz w:val="21"/>
                <w:highlight w:val="none"/>
              </w:rPr>
            </w:pPr>
          </w:p>
        </w:tc>
      </w:tr>
      <w:tr w14:paraId="4340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26" w:type="dxa"/>
            <w:gridSpan w:val="6"/>
            <w:vAlign w:val="top"/>
          </w:tcPr>
          <w:p w14:paraId="5FEFCC21">
            <w:pPr>
              <w:pStyle w:val="20"/>
              <w:spacing w:before="117" w:line="219" w:lineRule="auto"/>
              <w:ind w:left="2233"/>
              <w:rPr>
                <w:highlight w:val="none"/>
              </w:rPr>
            </w:pPr>
            <w:r>
              <w:rPr>
                <w:spacing w:val="-1"/>
                <w:highlight w:val="none"/>
              </w:rPr>
              <w:t>项目负责人初审业绩（资格门槛业绩）</w:t>
            </w:r>
          </w:p>
        </w:tc>
      </w:tr>
      <w:tr w14:paraId="3B4A4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2" w:type="dxa"/>
            <w:vAlign w:val="top"/>
          </w:tcPr>
          <w:p w14:paraId="7CE0E83F">
            <w:pPr>
              <w:pStyle w:val="20"/>
              <w:spacing w:before="117" w:line="241" w:lineRule="auto"/>
              <w:ind w:left="439"/>
              <w:rPr>
                <w:highlight w:val="none"/>
              </w:rPr>
            </w:pPr>
            <w:r>
              <w:rPr>
                <w:highlight w:val="none"/>
              </w:rPr>
              <w:t>1</w:t>
            </w:r>
          </w:p>
        </w:tc>
        <w:tc>
          <w:tcPr>
            <w:tcW w:w="1654" w:type="dxa"/>
            <w:vAlign w:val="top"/>
          </w:tcPr>
          <w:p w14:paraId="2F750398">
            <w:pPr>
              <w:rPr>
                <w:rFonts w:ascii="Arial"/>
                <w:sz w:val="21"/>
                <w:highlight w:val="none"/>
              </w:rPr>
            </w:pPr>
          </w:p>
        </w:tc>
        <w:tc>
          <w:tcPr>
            <w:tcW w:w="1489" w:type="dxa"/>
            <w:vAlign w:val="top"/>
          </w:tcPr>
          <w:p w14:paraId="25163853">
            <w:pPr>
              <w:rPr>
                <w:rFonts w:ascii="Arial"/>
                <w:sz w:val="21"/>
                <w:highlight w:val="none"/>
              </w:rPr>
            </w:pPr>
          </w:p>
        </w:tc>
        <w:tc>
          <w:tcPr>
            <w:tcW w:w="1564" w:type="dxa"/>
            <w:vAlign w:val="top"/>
          </w:tcPr>
          <w:p w14:paraId="258A3600">
            <w:pPr>
              <w:rPr>
                <w:rFonts w:ascii="Arial"/>
                <w:sz w:val="21"/>
                <w:highlight w:val="none"/>
              </w:rPr>
            </w:pPr>
          </w:p>
        </w:tc>
        <w:tc>
          <w:tcPr>
            <w:tcW w:w="1777" w:type="dxa"/>
            <w:vAlign w:val="top"/>
          </w:tcPr>
          <w:p w14:paraId="049DB7D0">
            <w:pPr>
              <w:rPr>
                <w:rFonts w:ascii="Arial"/>
                <w:sz w:val="21"/>
                <w:highlight w:val="none"/>
              </w:rPr>
            </w:pPr>
          </w:p>
        </w:tc>
        <w:tc>
          <w:tcPr>
            <w:tcW w:w="1090" w:type="dxa"/>
            <w:vAlign w:val="top"/>
          </w:tcPr>
          <w:p w14:paraId="220A1CE2">
            <w:pPr>
              <w:rPr>
                <w:rFonts w:ascii="Arial"/>
                <w:sz w:val="21"/>
                <w:highlight w:val="none"/>
              </w:rPr>
            </w:pPr>
          </w:p>
        </w:tc>
      </w:tr>
      <w:tr w14:paraId="57E0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26" w:type="dxa"/>
            <w:gridSpan w:val="6"/>
            <w:vAlign w:val="top"/>
          </w:tcPr>
          <w:p w14:paraId="722958F6">
            <w:pPr>
              <w:pStyle w:val="20"/>
              <w:spacing w:before="117" w:line="219" w:lineRule="auto"/>
              <w:ind w:left="2709"/>
              <w:rPr>
                <w:highlight w:val="none"/>
              </w:rPr>
            </w:pPr>
            <w:r>
              <w:rPr>
                <w:spacing w:val="-1"/>
                <w:highlight w:val="none"/>
              </w:rPr>
              <w:t>供应商评审业绩（打分业绩）</w:t>
            </w:r>
          </w:p>
        </w:tc>
      </w:tr>
      <w:tr w14:paraId="4E56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23064E06">
            <w:pPr>
              <w:pStyle w:val="20"/>
              <w:spacing w:before="117" w:line="241" w:lineRule="auto"/>
              <w:ind w:left="439"/>
              <w:rPr>
                <w:highlight w:val="none"/>
              </w:rPr>
            </w:pPr>
            <w:r>
              <w:rPr>
                <w:highlight w:val="none"/>
              </w:rPr>
              <w:t>1</w:t>
            </w:r>
          </w:p>
        </w:tc>
        <w:tc>
          <w:tcPr>
            <w:tcW w:w="1654" w:type="dxa"/>
            <w:vAlign w:val="top"/>
          </w:tcPr>
          <w:p w14:paraId="64BE744B">
            <w:pPr>
              <w:rPr>
                <w:rFonts w:ascii="Arial"/>
                <w:sz w:val="21"/>
                <w:highlight w:val="none"/>
              </w:rPr>
            </w:pPr>
          </w:p>
        </w:tc>
        <w:tc>
          <w:tcPr>
            <w:tcW w:w="1489" w:type="dxa"/>
            <w:vAlign w:val="top"/>
          </w:tcPr>
          <w:p w14:paraId="4F8D9013">
            <w:pPr>
              <w:rPr>
                <w:rFonts w:ascii="Arial"/>
                <w:sz w:val="21"/>
                <w:highlight w:val="none"/>
              </w:rPr>
            </w:pPr>
          </w:p>
        </w:tc>
        <w:tc>
          <w:tcPr>
            <w:tcW w:w="1564" w:type="dxa"/>
            <w:vAlign w:val="top"/>
          </w:tcPr>
          <w:p w14:paraId="10EE124B">
            <w:pPr>
              <w:rPr>
                <w:rFonts w:ascii="Arial"/>
                <w:sz w:val="21"/>
                <w:highlight w:val="none"/>
              </w:rPr>
            </w:pPr>
          </w:p>
        </w:tc>
        <w:tc>
          <w:tcPr>
            <w:tcW w:w="1777" w:type="dxa"/>
            <w:vAlign w:val="top"/>
          </w:tcPr>
          <w:p w14:paraId="09ACDD5D">
            <w:pPr>
              <w:rPr>
                <w:rFonts w:ascii="Arial"/>
                <w:sz w:val="21"/>
                <w:highlight w:val="none"/>
              </w:rPr>
            </w:pPr>
          </w:p>
        </w:tc>
        <w:tc>
          <w:tcPr>
            <w:tcW w:w="1090" w:type="dxa"/>
            <w:vAlign w:val="top"/>
          </w:tcPr>
          <w:p w14:paraId="512214B1">
            <w:pPr>
              <w:rPr>
                <w:rFonts w:ascii="Arial"/>
                <w:sz w:val="21"/>
                <w:highlight w:val="none"/>
              </w:rPr>
            </w:pPr>
          </w:p>
        </w:tc>
      </w:tr>
      <w:tr w14:paraId="16AE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774BED04">
            <w:pPr>
              <w:pStyle w:val="20"/>
              <w:spacing w:before="117" w:line="241" w:lineRule="auto"/>
              <w:ind w:left="424"/>
              <w:rPr>
                <w:highlight w:val="none"/>
              </w:rPr>
            </w:pPr>
            <w:r>
              <w:rPr>
                <w:highlight w:val="none"/>
              </w:rPr>
              <w:t>2</w:t>
            </w:r>
          </w:p>
        </w:tc>
        <w:tc>
          <w:tcPr>
            <w:tcW w:w="1654" w:type="dxa"/>
            <w:vAlign w:val="top"/>
          </w:tcPr>
          <w:p w14:paraId="336D6369">
            <w:pPr>
              <w:rPr>
                <w:rFonts w:ascii="Arial"/>
                <w:sz w:val="21"/>
                <w:highlight w:val="none"/>
              </w:rPr>
            </w:pPr>
          </w:p>
        </w:tc>
        <w:tc>
          <w:tcPr>
            <w:tcW w:w="1489" w:type="dxa"/>
            <w:vAlign w:val="top"/>
          </w:tcPr>
          <w:p w14:paraId="5E4D6C69">
            <w:pPr>
              <w:rPr>
                <w:rFonts w:ascii="Arial"/>
                <w:sz w:val="21"/>
                <w:highlight w:val="none"/>
              </w:rPr>
            </w:pPr>
          </w:p>
        </w:tc>
        <w:tc>
          <w:tcPr>
            <w:tcW w:w="1564" w:type="dxa"/>
            <w:vAlign w:val="top"/>
          </w:tcPr>
          <w:p w14:paraId="0BDA27AE">
            <w:pPr>
              <w:rPr>
                <w:rFonts w:ascii="Arial"/>
                <w:sz w:val="21"/>
                <w:highlight w:val="none"/>
              </w:rPr>
            </w:pPr>
          </w:p>
        </w:tc>
        <w:tc>
          <w:tcPr>
            <w:tcW w:w="1777" w:type="dxa"/>
            <w:vAlign w:val="top"/>
          </w:tcPr>
          <w:p w14:paraId="568A1477">
            <w:pPr>
              <w:rPr>
                <w:rFonts w:ascii="Arial"/>
                <w:sz w:val="21"/>
                <w:highlight w:val="none"/>
              </w:rPr>
            </w:pPr>
          </w:p>
        </w:tc>
        <w:tc>
          <w:tcPr>
            <w:tcW w:w="1090" w:type="dxa"/>
            <w:vAlign w:val="top"/>
          </w:tcPr>
          <w:p w14:paraId="613E4751">
            <w:pPr>
              <w:rPr>
                <w:rFonts w:ascii="Arial"/>
                <w:sz w:val="21"/>
                <w:highlight w:val="none"/>
              </w:rPr>
            </w:pPr>
          </w:p>
        </w:tc>
      </w:tr>
      <w:tr w14:paraId="217E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26" w:type="dxa"/>
            <w:gridSpan w:val="6"/>
            <w:vAlign w:val="top"/>
          </w:tcPr>
          <w:p w14:paraId="39A247A1">
            <w:pPr>
              <w:pStyle w:val="20"/>
              <w:spacing w:before="117" w:line="219" w:lineRule="auto"/>
              <w:ind w:left="2473"/>
              <w:rPr>
                <w:highlight w:val="none"/>
              </w:rPr>
            </w:pPr>
            <w:r>
              <w:rPr>
                <w:spacing w:val="-1"/>
                <w:highlight w:val="none"/>
              </w:rPr>
              <w:t>项目负责人评审业绩（打分业绩）</w:t>
            </w:r>
          </w:p>
        </w:tc>
      </w:tr>
      <w:tr w14:paraId="3889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01CBBDCB">
            <w:pPr>
              <w:pStyle w:val="20"/>
              <w:spacing w:before="119" w:line="241" w:lineRule="auto"/>
              <w:ind w:left="439"/>
              <w:rPr>
                <w:highlight w:val="none"/>
              </w:rPr>
            </w:pPr>
            <w:r>
              <w:rPr>
                <w:highlight w:val="none"/>
              </w:rPr>
              <w:t>1</w:t>
            </w:r>
          </w:p>
        </w:tc>
        <w:tc>
          <w:tcPr>
            <w:tcW w:w="1654" w:type="dxa"/>
            <w:vAlign w:val="top"/>
          </w:tcPr>
          <w:p w14:paraId="5DA57F4A">
            <w:pPr>
              <w:rPr>
                <w:rFonts w:ascii="Arial"/>
                <w:sz w:val="21"/>
                <w:highlight w:val="none"/>
              </w:rPr>
            </w:pPr>
          </w:p>
        </w:tc>
        <w:tc>
          <w:tcPr>
            <w:tcW w:w="1489" w:type="dxa"/>
            <w:vAlign w:val="top"/>
          </w:tcPr>
          <w:p w14:paraId="6C3258BA">
            <w:pPr>
              <w:rPr>
                <w:rFonts w:ascii="Arial"/>
                <w:sz w:val="21"/>
                <w:highlight w:val="none"/>
              </w:rPr>
            </w:pPr>
          </w:p>
        </w:tc>
        <w:tc>
          <w:tcPr>
            <w:tcW w:w="1564" w:type="dxa"/>
            <w:vAlign w:val="top"/>
          </w:tcPr>
          <w:p w14:paraId="232FDB13">
            <w:pPr>
              <w:rPr>
                <w:rFonts w:ascii="Arial"/>
                <w:sz w:val="21"/>
                <w:highlight w:val="none"/>
              </w:rPr>
            </w:pPr>
          </w:p>
        </w:tc>
        <w:tc>
          <w:tcPr>
            <w:tcW w:w="1777" w:type="dxa"/>
            <w:vAlign w:val="top"/>
          </w:tcPr>
          <w:p w14:paraId="19E92D5C">
            <w:pPr>
              <w:rPr>
                <w:rFonts w:ascii="Arial"/>
                <w:sz w:val="21"/>
                <w:highlight w:val="none"/>
              </w:rPr>
            </w:pPr>
          </w:p>
        </w:tc>
        <w:tc>
          <w:tcPr>
            <w:tcW w:w="1090" w:type="dxa"/>
            <w:vAlign w:val="top"/>
          </w:tcPr>
          <w:p w14:paraId="36AF279F">
            <w:pPr>
              <w:rPr>
                <w:rFonts w:ascii="Arial"/>
                <w:sz w:val="21"/>
                <w:highlight w:val="none"/>
              </w:rPr>
            </w:pPr>
          </w:p>
        </w:tc>
      </w:tr>
      <w:tr w14:paraId="6F4CA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7A96886F">
            <w:pPr>
              <w:pStyle w:val="20"/>
              <w:spacing w:before="119" w:line="241" w:lineRule="auto"/>
              <w:ind w:left="424"/>
              <w:rPr>
                <w:highlight w:val="none"/>
              </w:rPr>
            </w:pPr>
            <w:r>
              <w:rPr>
                <w:highlight w:val="none"/>
              </w:rPr>
              <w:t>2</w:t>
            </w:r>
          </w:p>
        </w:tc>
        <w:tc>
          <w:tcPr>
            <w:tcW w:w="1654" w:type="dxa"/>
            <w:vAlign w:val="top"/>
          </w:tcPr>
          <w:p w14:paraId="710EA685">
            <w:pPr>
              <w:rPr>
                <w:rFonts w:ascii="Arial"/>
                <w:sz w:val="21"/>
                <w:highlight w:val="none"/>
              </w:rPr>
            </w:pPr>
          </w:p>
        </w:tc>
        <w:tc>
          <w:tcPr>
            <w:tcW w:w="1489" w:type="dxa"/>
            <w:vAlign w:val="top"/>
          </w:tcPr>
          <w:p w14:paraId="1AF006FC">
            <w:pPr>
              <w:rPr>
                <w:rFonts w:ascii="Arial"/>
                <w:sz w:val="21"/>
                <w:highlight w:val="none"/>
              </w:rPr>
            </w:pPr>
          </w:p>
        </w:tc>
        <w:tc>
          <w:tcPr>
            <w:tcW w:w="1564" w:type="dxa"/>
            <w:vAlign w:val="top"/>
          </w:tcPr>
          <w:p w14:paraId="55A6B407">
            <w:pPr>
              <w:rPr>
                <w:rFonts w:ascii="Arial"/>
                <w:sz w:val="21"/>
                <w:highlight w:val="none"/>
              </w:rPr>
            </w:pPr>
          </w:p>
        </w:tc>
        <w:tc>
          <w:tcPr>
            <w:tcW w:w="1777" w:type="dxa"/>
            <w:vAlign w:val="top"/>
          </w:tcPr>
          <w:p w14:paraId="254887B6">
            <w:pPr>
              <w:rPr>
                <w:rFonts w:ascii="Arial"/>
                <w:sz w:val="21"/>
                <w:highlight w:val="none"/>
              </w:rPr>
            </w:pPr>
          </w:p>
        </w:tc>
        <w:tc>
          <w:tcPr>
            <w:tcW w:w="1090" w:type="dxa"/>
            <w:vAlign w:val="top"/>
          </w:tcPr>
          <w:p w14:paraId="210DA07B">
            <w:pPr>
              <w:rPr>
                <w:rFonts w:ascii="Arial"/>
                <w:sz w:val="21"/>
                <w:highlight w:val="none"/>
              </w:rPr>
            </w:pPr>
          </w:p>
        </w:tc>
      </w:tr>
      <w:tr w14:paraId="5DBFF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2" w:type="dxa"/>
            <w:vAlign w:val="top"/>
          </w:tcPr>
          <w:p w14:paraId="55B78E7D">
            <w:pPr>
              <w:pStyle w:val="20"/>
              <w:spacing w:before="119" w:line="348" w:lineRule="exact"/>
              <w:ind w:left="257"/>
              <w:rPr>
                <w:highlight w:val="none"/>
              </w:rPr>
            </w:pPr>
            <w:r>
              <w:rPr>
                <w:spacing w:val="-13"/>
                <w:position w:val="2"/>
                <w:highlight w:val="none"/>
              </w:rPr>
              <w:t>……</w:t>
            </w:r>
          </w:p>
        </w:tc>
        <w:tc>
          <w:tcPr>
            <w:tcW w:w="1654" w:type="dxa"/>
            <w:vAlign w:val="top"/>
          </w:tcPr>
          <w:p w14:paraId="012136C4">
            <w:pPr>
              <w:rPr>
                <w:rFonts w:ascii="Arial"/>
                <w:sz w:val="21"/>
                <w:highlight w:val="none"/>
              </w:rPr>
            </w:pPr>
          </w:p>
        </w:tc>
        <w:tc>
          <w:tcPr>
            <w:tcW w:w="1489" w:type="dxa"/>
            <w:vAlign w:val="top"/>
          </w:tcPr>
          <w:p w14:paraId="3FEA5BFB">
            <w:pPr>
              <w:rPr>
                <w:rFonts w:ascii="Arial"/>
                <w:sz w:val="21"/>
                <w:highlight w:val="none"/>
              </w:rPr>
            </w:pPr>
          </w:p>
        </w:tc>
        <w:tc>
          <w:tcPr>
            <w:tcW w:w="1564" w:type="dxa"/>
            <w:vAlign w:val="top"/>
          </w:tcPr>
          <w:p w14:paraId="41C8634F">
            <w:pPr>
              <w:rPr>
                <w:rFonts w:ascii="Arial"/>
                <w:sz w:val="21"/>
                <w:highlight w:val="none"/>
              </w:rPr>
            </w:pPr>
          </w:p>
        </w:tc>
        <w:tc>
          <w:tcPr>
            <w:tcW w:w="1777" w:type="dxa"/>
            <w:vAlign w:val="top"/>
          </w:tcPr>
          <w:p w14:paraId="6C3BF421">
            <w:pPr>
              <w:rPr>
                <w:rFonts w:ascii="Arial"/>
                <w:sz w:val="21"/>
                <w:highlight w:val="none"/>
              </w:rPr>
            </w:pPr>
          </w:p>
        </w:tc>
        <w:tc>
          <w:tcPr>
            <w:tcW w:w="1090" w:type="dxa"/>
            <w:vAlign w:val="top"/>
          </w:tcPr>
          <w:p w14:paraId="3970E66D">
            <w:pPr>
              <w:rPr>
                <w:rFonts w:ascii="Arial"/>
                <w:sz w:val="21"/>
                <w:highlight w:val="none"/>
              </w:rPr>
            </w:pPr>
          </w:p>
        </w:tc>
      </w:tr>
    </w:tbl>
    <w:p w14:paraId="52200BF5">
      <w:pPr>
        <w:pStyle w:val="4"/>
        <w:spacing w:before="113" w:line="221" w:lineRule="auto"/>
        <w:ind w:left="605"/>
        <w:rPr>
          <w:sz w:val="24"/>
          <w:szCs w:val="24"/>
          <w:highlight w:val="none"/>
        </w:rPr>
      </w:pPr>
      <w:r>
        <w:rPr>
          <w:spacing w:val="-5"/>
          <w:sz w:val="24"/>
          <w:szCs w:val="24"/>
          <w:highlight w:val="none"/>
        </w:rPr>
        <w:t>备注：</w:t>
      </w:r>
    </w:p>
    <w:p w14:paraId="663779D5">
      <w:pPr>
        <w:pStyle w:val="4"/>
        <w:spacing w:before="181" w:line="219" w:lineRule="auto"/>
        <w:ind w:left="619"/>
        <w:rPr>
          <w:sz w:val="24"/>
          <w:szCs w:val="24"/>
          <w:highlight w:val="none"/>
        </w:rPr>
      </w:pPr>
      <w:r>
        <w:rPr>
          <w:spacing w:val="-1"/>
          <w:sz w:val="24"/>
          <w:szCs w:val="24"/>
          <w:highlight w:val="none"/>
        </w:rPr>
        <w:t>1、表中所列业绩应为供应商满足本磋商文件要求的</w:t>
      </w:r>
      <w:r>
        <w:rPr>
          <w:spacing w:val="-2"/>
          <w:sz w:val="24"/>
          <w:szCs w:val="24"/>
          <w:highlight w:val="none"/>
        </w:rPr>
        <w:t>业绩；</w:t>
      </w:r>
    </w:p>
    <w:p w14:paraId="3D7A4F43">
      <w:pPr>
        <w:pStyle w:val="4"/>
        <w:spacing w:before="183" w:line="360" w:lineRule="auto"/>
        <w:ind w:left="141" w:right="112" w:firstLine="463"/>
        <w:rPr>
          <w:sz w:val="24"/>
          <w:szCs w:val="24"/>
          <w:highlight w:val="none"/>
        </w:rPr>
      </w:pPr>
      <w:r>
        <w:rPr>
          <w:sz w:val="24"/>
          <w:szCs w:val="24"/>
          <w:highlight w:val="none"/>
        </w:rPr>
        <w:t>2、成交人提供的以上业绩情况，如磋商文件《供应商须知前附表》有约定</w:t>
      </w:r>
      <w:r>
        <w:rPr>
          <w:spacing w:val="-2"/>
          <w:sz w:val="24"/>
          <w:szCs w:val="24"/>
          <w:highlight w:val="none"/>
        </w:rPr>
        <w:t>的，将按约定随成交结果公告同时公告。</w:t>
      </w:r>
    </w:p>
    <w:p w14:paraId="60F351C7">
      <w:pPr>
        <w:pStyle w:val="4"/>
        <w:spacing w:before="1" w:line="218" w:lineRule="auto"/>
        <w:ind w:left="3205"/>
        <w:rPr>
          <w:sz w:val="24"/>
          <w:szCs w:val="24"/>
          <w:highlight w:val="none"/>
        </w:rPr>
      </w:pPr>
      <w:r>
        <w:rPr>
          <w:spacing w:val="-3"/>
          <w:sz w:val="24"/>
          <w:szCs w:val="24"/>
          <w:highlight w:val="none"/>
        </w:rPr>
        <w:t>（二）业绩证明材料</w:t>
      </w:r>
    </w:p>
    <w:p w14:paraId="244ACF60">
      <w:pPr>
        <w:pStyle w:val="4"/>
        <w:spacing w:before="184" w:line="220" w:lineRule="auto"/>
        <w:ind w:left="1405"/>
        <w:rPr>
          <w:sz w:val="24"/>
          <w:szCs w:val="24"/>
          <w:highlight w:val="none"/>
        </w:rPr>
      </w:pPr>
      <w:r>
        <w:rPr>
          <w:spacing w:val="-3"/>
          <w:sz w:val="24"/>
          <w:szCs w:val="24"/>
          <w:highlight w:val="none"/>
        </w:rPr>
        <w:t>（建议与上述“（一）业绩表</w:t>
      </w:r>
      <w:r>
        <w:rPr>
          <w:spacing w:val="-70"/>
          <w:sz w:val="24"/>
          <w:szCs w:val="24"/>
          <w:highlight w:val="none"/>
        </w:rPr>
        <w:t xml:space="preserve"> </w:t>
      </w:r>
      <w:r>
        <w:rPr>
          <w:spacing w:val="-3"/>
          <w:sz w:val="24"/>
          <w:szCs w:val="24"/>
          <w:highlight w:val="none"/>
        </w:rPr>
        <w:t>”填写的业绩一一对应）</w:t>
      </w:r>
    </w:p>
    <w:p w14:paraId="727599FA">
      <w:pPr>
        <w:spacing w:line="220" w:lineRule="auto"/>
        <w:rPr>
          <w:sz w:val="24"/>
          <w:szCs w:val="24"/>
          <w:highlight w:val="none"/>
        </w:rPr>
        <w:sectPr>
          <w:headerReference r:id="rId58" w:type="default"/>
          <w:footerReference r:id="rId59" w:type="default"/>
          <w:pgSz w:w="11906" w:h="16839"/>
          <w:pgMar w:top="1166" w:right="1687" w:bottom="1219" w:left="1687" w:header="829" w:footer="854" w:gutter="0"/>
          <w:cols w:space="720" w:num="1"/>
        </w:sectPr>
      </w:pPr>
    </w:p>
    <w:p w14:paraId="7E222B9F">
      <w:pPr>
        <w:spacing w:line="306" w:lineRule="auto"/>
        <w:rPr>
          <w:rFonts w:ascii="Arial"/>
          <w:sz w:val="21"/>
          <w:highlight w:val="none"/>
        </w:rPr>
      </w:pPr>
    </w:p>
    <w:p w14:paraId="38F49946">
      <w:pPr>
        <w:pStyle w:val="4"/>
        <w:spacing w:before="78" w:line="219" w:lineRule="auto"/>
        <w:ind w:left="2976"/>
        <w:outlineLvl w:val="2"/>
        <w:rPr>
          <w:sz w:val="24"/>
          <w:szCs w:val="24"/>
          <w:highlight w:val="none"/>
        </w:rPr>
      </w:pPr>
      <w:bookmarkStart w:id="64" w:name="_Toc17443"/>
      <w:r>
        <w:rPr>
          <w:b/>
          <w:bCs/>
          <w:spacing w:val="-4"/>
          <w:sz w:val="24"/>
          <w:szCs w:val="24"/>
          <w:highlight w:val="none"/>
        </w:rPr>
        <w:t>九、其他相关证明材料</w:t>
      </w:r>
      <w:bookmarkEnd w:id="64"/>
    </w:p>
    <w:p w14:paraId="10394E03">
      <w:pPr>
        <w:pStyle w:val="4"/>
        <w:spacing w:before="183" w:line="219" w:lineRule="auto"/>
        <w:ind w:left="1415"/>
        <w:outlineLvl w:val="1"/>
        <w:rPr>
          <w:sz w:val="24"/>
          <w:szCs w:val="24"/>
          <w:highlight w:val="none"/>
        </w:rPr>
      </w:pPr>
      <w:bookmarkStart w:id="65" w:name="_Toc27865"/>
      <w:r>
        <w:rPr>
          <w:spacing w:val="-1"/>
          <w:sz w:val="24"/>
          <w:szCs w:val="24"/>
          <w:highlight w:val="none"/>
        </w:rPr>
        <w:t>供应商按照第四章评审方法和标准放置的其他资料。</w:t>
      </w:r>
      <w:bookmarkEnd w:id="65"/>
    </w:p>
    <w:p w14:paraId="00AC2F96">
      <w:pPr>
        <w:spacing w:line="219" w:lineRule="auto"/>
        <w:rPr>
          <w:sz w:val="24"/>
          <w:szCs w:val="24"/>
          <w:highlight w:val="none"/>
        </w:rPr>
        <w:sectPr>
          <w:headerReference r:id="rId60" w:type="default"/>
          <w:footerReference r:id="rId61" w:type="default"/>
          <w:pgSz w:w="11906" w:h="16839"/>
          <w:pgMar w:top="1166" w:right="1785" w:bottom="1219" w:left="1785" w:header="829" w:footer="854" w:gutter="0"/>
          <w:cols w:space="720" w:num="1"/>
        </w:sectPr>
      </w:pPr>
    </w:p>
    <w:p w14:paraId="04C623AC">
      <w:pPr>
        <w:widowControl w:val="0"/>
        <w:kinsoku/>
        <w:autoSpaceDE/>
        <w:autoSpaceDN/>
        <w:adjustRightInd/>
        <w:snapToGrid/>
        <w:spacing w:line="360" w:lineRule="auto"/>
        <w:ind w:firstLine="883" w:firstLineChars="200"/>
        <w:jc w:val="both"/>
        <w:textAlignment w:val="auto"/>
        <w:rPr>
          <w:rFonts w:ascii="宋体" w:hAnsi="宋体" w:eastAsia="宋体" w:cs="宋体"/>
          <w:b/>
          <w:bCs/>
          <w:snapToGrid/>
          <w:kern w:val="0"/>
          <w:sz w:val="44"/>
          <w:szCs w:val="44"/>
          <w:highlight w:val="none"/>
          <w:lang w:eastAsia="zh-CN"/>
        </w:rPr>
      </w:pPr>
      <w:r>
        <w:rPr>
          <w:rFonts w:hint="eastAsia" w:ascii="宋体" w:hAnsi="宋体" w:eastAsia="宋体" w:cs="宋体"/>
          <w:b/>
          <w:bCs/>
          <w:snapToGrid/>
          <w:kern w:val="0"/>
          <w:sz w:val="44"/>
          <w:szCs w:val="44"/>
          <w:highlight w:val="none"/>
          <w:lang w:eastAsia="zh-CN"/>
        </w:rPr>
        <w:t>附件：全流程电子招标采购具体要求</w:t>
      </w:r>
      <w:r>
        <w:rPr>
          <w:rStyle w:val="14"/>
          <w:rFonts w:hint="eastAsia" w:ascii="宋体" w:hAnsi="宋体" w:eastAsia="宋体" w:cs="宋体"/>
          <w:b/>
          <w:bCs/>
          <w:snapToGrid/>
          <w:kern w:val="0"/>
          <w:sz w:val="44"/>
          <w:szCs w:val="44"/>
          <w:highlight w:val="none"/>
          <w:lang w:eastAsia="zh-CN"/>
        </w:rPr>
        <w:footnoteReference w:id="0"/>
      </w:r>
    </w:p>
    <w:p w14:paraId="42912EF9">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说明：当采用非招标方式进行全流程电子采购活动时，按照本规定执行，其中本要求“供应商”按“</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3E819757">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p>
    <w:p w14:paraId="39C1CCF4">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一、</w:t>
      </w:r>
      <w:r>
        <w:rPr>
          <w:rFonts w:hint="eastAsia" w:ascii="宋体" w:hAnsi="宋体" w:eastAsia="宋体" w:cs="宋体"/>
          <w:snapToGrid/>
          <w:kern w:val="0"/>
          <w:sz w:val="24"/>
          <w:szCs w:val="20"/>
          <w:highlight w:val="none"/>
          <w:lang w:eastAsia="zh-CN"/>
        </w:rPr>
        <w:t>CA</w:t>
      </w:r>
      <w:r>
        <w:rPr>
          <w:rFonts w:hint="eastAsia" w:ascii="宋体" w:hAnsi="宋体" w:eastAsia="宋体" w:cs="宋体"/>
          <w:snapToGrid/>
          <w:kern w:val="0"/>
          <w:sz w:val="24"/>
          <w:szCs w:val="24"/>
          <w:highlight w:val="none"/>
          <w:lang w:eastAsia="zh-CN"/>
        </w:rPr>
        <w:t>证书办理和注意事项</w:t>
      </w:r>
    </w:p>
    <w:p w14:paraId="49EF2253">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4"/>
          <w:highlight w:val="none"/>
          <w:lang w:eastAsia="zh-CN"/>
        </w:rPr>
        <w:t>1.本项目采用全流程电子招标采购方式，</w:t>
      </w:r>
      <w:r>
        <w:rPr>
          <w:rFonts w:hint="eastAsia" w:ascii="宋体" w:hAnsi="宋体" w:eastAsia="宋体" w:cs="宋体"/>
          <w:snapToGrid/>
          <w:kern w:val="0"/>
          <w:sz w:val="24"/>
          <w:szCs w:val="20"/>
          <w:highlight w:val="none"/>
          <w:lang w:eastAsia="zh-CN"/>
        </w:rPr>
        <w:t>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0"/>
          <w:highlight w:val="none"/>
          <w:lang w:eastAsia="zh-CN"/>
        </w:rPr>
        <w:t>应及时办理CA证书，用于对投标文件进行电子签章及加、解密。</w:t>
      </w:r>
    </w:p>
    <w:p w14:paraId="59AB1700">
      <w:pPr>
        <w:widowControl w:val="0"/>
        <w:kinsoku/>
        <w:autoSpaceDE/>
        <w:autoSpaceDN/>
        <w:adjustRightInd/>
        <w:snapToGrid/>
        <w:spacing w:line="400" w:lineRule="exact"/>
        <w:ind w:firstLine="480" w:firstLineChars="200"/>
        <w:jc w:val="both"/>
        <w:textAlignment w:val="auto"/>
        <w:rPr>
          <w:rFonts w:ascii="宋体" w:hAnsi="宋体" w:eastAsia="宋体" w:cs="宋体"/>
          <w:bCs/>
          <w:snapToGrid/>
          <w:kern w:val="0"/>
          <w:sz w:val="24"/>
          <w:szCs w:val="20"/>
          <w:highlight w:val="none"/>
          <w:lang w:eastAsia="zh-CN"/>
        </w:rPr>
      </w:pPr>
      <w:r>
        <w:rPr>
          <w:rFonts w:hint="eastAsia" w:ascii="宋体" w:hAnsi="宋体" w:eastAsia="宋体" w:cs="宋体"/>
          <w:snapToGrid/>
          <w:kern w:val="0"/>
          <w:sz w:val="24"/>
          <w:szCs w:val="24"/>
          <w:highlight w:val="none"/>
          <w:lang w:eastAsia="zh-CN"/>
        </w:rPr>
        <w:t>2.CA</w:t>
      </w:r>
      <w:r>
        <w:rPr>
          <w:rFonts w:hint="eastAsia" w:ascii="宋体" w:hAnsi="宋体" w:eastAsia="宋体" w:cs="宋体"/>
          <w:snapToGrid/>
          <w:kern w:val="0"/>
          <w:sz w:val="24"/>
          <w:szCs w:val="20"/>
          <w:highlight w:val="none"/>
          <w:lang w:eastAsia="zh-CN"/>
        </w:rPr>
        <w:t>证书</w:t>
      </w:r>
      <w:r>
        <w:rPr>
          <w:rFonts w:hint="eastAsia" w:ascii="宋体" w:hAnsi="宋体" w:eastAsia="宋体" w:cs="宋体"/>
          <w:snapToGrid/>
          <w:kern w:val="0"/>
          <w:sz w:val="24"/>
          <w:szCs w:val="24"/>
          <w:highlight w:val="none"/>
          <w:lang w:eastAsia="zh-CN"/>
        </w:rPr>
        <w:t>办理详见</w:t>
      </w:r>
      <w:r>
        <w:rPr>
          <w:rFonts w:hint="eastAsia" w:ascii="宋体" w:hAnsi="宋体" w:eastAsia="宋体" w:cs="宋体"/>
          <w:bCs/>
          <w:snapToGrid/>
          <w:kern w:val="0"/>
          <w:sz w:val="24"/>
          <w:szCs w:val="20"/>
          <w:highlight w:val="none"/>
          <w:lang w:eastAsia="zh-CN"/>
        </w:rPr>
        <w:t>《优质采平台CA数字证书办理说明》：</w:t>
      </w:r>
    </w:p>
    <w:p w14:paraId="14312D1D">
      <w:pPr>
        <w:widowControl w:val="0"/>
        <w:kinsoku/>
        <w:autoSpaceDE/>
        <w:autoSpaceDN/>
        <w:adjustRightInd/>
        <w:snapToGrid/>
        <w:spacing w:line="400" w:lineRule="exact"/>
        <w:ind w:firstLine="480" w:firstLineChars="200"/>
        <w:jc w:val="both"/>
        <w:textAlignment w:val="auto"/>
        <w:rPr>
          <w:rFonts w:ascii="宋体" w:hAnsi="宋体" w:eastAsia="宋体" w:cs="宋体"/>
          <w:b/>
          <w:bCs/>
          <w:snapToGrid/>
          <w:kern w:val="0"/>
          <w:sz w:val="24"/>
          <w:szCs w:val="20"/>
          <w:highlight w:val="none"/>
          <w:lang w:eastAsia="zh-CN"/>
        </w:rPr>
      </w:pPr>
      <w:r>
        <w:rPr>
          <w:rFonts w:ascii="宋体" w:hAnsi="宋体" w:eastAsia="宋体" w:cstheme="minorBidi"/>
          <w:snapToGrid/>
          <w:kern w:val="0"/>
          <w:sz w:val="24"/>
          <w:szCs w:val="20"/>
          <w:highlight w:val="none"/>
          <w:lang w:eastAsia="zh-CN"/>
        </w:rPr>
        <w:fldChar w:fldCharType="begin"/>
      </w:r>
      <w:r>
        <w:rPr>
          <w:rFonts w:ascii="宋体" w:hAnsi="宋体" w:eastAsia="宋体" w:cstheme="minorBidi"/>
          <w:snapToGrid/>
          <w:kern w:val="0"/>
          <w:sz w:val="24"/>
          <w:szCs w:val="20"/>
          <w:highlight w:val="none"/>
          <w:lang w:eastAsia="zh-CN"/>
        </w:rPr>
        <w:instrText xml:space="preserve"> HYPERLINK "http://www.youzhicai.com/ActivityTopic/AdviceDetail/8f80a7ec-911f-4c4d-a123-f8849880f045" </w:instrText>
      </w:r>
      <w:r>
        <w:rPr>
          <w:rFonts w:ascii="宋体" w:hAnsi="宋体" w:eastAsia="宋体" w:cstheme="minorBidi"/>
          <w:snapToGrid/>
          <w:kern w:val="0"/>
          <w:sz w:val="24"/>
          <w:szCs w:val="20"/>
          <w:highlight w:val="none"/>
          <w:lang w:eastAsia="zh-CN"/>
        </w:rPr>
        <w:fldChar w:fldCharType="separate"/>
      </w:r>
      <w:r>
        <w:rPr>
          <w:rFonts w:hint="eastAsia" w:ascii="宋体" w:hAnsi="宋体" w:eastAsia="宋体" w:cs="宋体"/>
          <w:bCs/>
          <w:snapToGrid/>
          <w:color w:val="auto"/>
          <w:kern w:val="0"/>
          <w:sz w:val="24"/>
          <w:szCs w:val="20"/>
          <w:highlight w:val="none"/>
          <w:u w:val="single"/>
          <w:lang w:eastAsia="zh-CN"/>
        </w:rPr>
        <w:t>http://www.youzhicai.com/ActivityTopic/AdviceDetail/8f80a7ec-911f-4c4d-a123-f</w:t>
      </w:r>
      <w:bookmarkStart w:id="66" w:name="_Hlt105085548"/>
      <w:bookmarkStart w:id="67" w:name="_Hlt105085547"/>
      <w:r>
        <w:rPr>
          <w:rFonts w:hint="eastAsia" w:ascii="宋体" w:hAnsi="宋体" w:eastAsia="宋体" w:cs="宋体"/>
          <w:bCs/>
          <w:snapToGrid/>
          <w:color w:val="auto"/>
          <w:kern w:val="0"/>
          <w:sz w:val="24"/>
          <w:szCs w:val="20"/>
          <w:highlight w:val="none"/>
          <w:u w:val="single"/>
          <w:lang w:eastAsia="zh-CN"/>
        </w:rPr>
        <w:t>8</w:t>
      </w:r>
      <w:bookmarkEnd w:id="66"/>
      <w:bookmarkEnd w:id="67"/>
      <w:r>
        <w:rPr>
          <w:rFonts w:hint="eastAsia" w:ascii="宋体" w:hAnsi="宋体" w:eastAsia="宋体" w:cs="宋体"/>
          <w:bCs/>
          <w:snapToGrid/>
          <w:color w:val="auto"/>
          <w:kern w:val="0"/>
          <w:sz w:val="24"/>
          <w:szCs w:val="20"/>
          <w:highlight w:val="none"/>
          <w:u w:val="single"/>
          <w:lang w:eastAsia="zh-CN"/>
        </w:rPr>
        <w:t>849880f045</w:t>
      </w:r>
      <w:r>
        <w:rPr>
          <w:rFonts w:hint="eastAsia" w:ascii="宋体" w:hAnsi="宋体" w:eastAsia="宋体" w:cs="宋体"/>
          <w:bCs/>
          <w:snapToGrid/>
          <w:color w:val="auto"/>
          <w:kern w:val="0"/>
          <w:sz w:val="24"/>
          <w:szCs w:val="20"/>
          <w:highlight w:val="none"/>
          <w:u w:val="single"/>
          <w:lang w:eastAsia="zh-CN"/>
        </w:rPr>
        <w:fldChar w:fldCharType="end"/>
      </w:r>
      <w:r>
        <w:rPr>
          <w:rFonts w:hint="eastAsia" w:ascii="宋体" w:hAnsi="宋体" w:eastAsia="宋体" w:cs="宋体"/>
          <w:bCs/>
          <w:snapToGrid/>
          <w:kern w:val="0"/>
          <w:sz w:val="24"/>
          <w:szCs w:val="20"/>
          <w:highlight w:val="none"/>
          <w:lang w:eastAsia="zh-CN"/>
        </w:rPr>
        <w:t>。</w:t>
      </w:r>
    </w:p>
    <w:p w14:paraId="037C18E7">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4"/>
          <w:highlight w:val="none"/>
          <w:lang w:eastAsia="zh-CN"/>
        </w:rPr>
        <w:t>3.CA</w:t>
      </w:r>
      <w:r>
        <w:rPr>
          <w:rFonts w:hint="eastAsia" w:ascii="宋体" w:hAnsi="宋体" w:eastAsia="宋体" w:cs="宋体"/>
          <w:snapToGrid/>
          <w:kern w:val="0"/>
          <w:sz w:val="24"/>
          <w:szCs w:val="20"/>
          <w:highlight w:val="none"/>
          <w:lang w:eastAsia="zh-CN"/>
        </w:rPr>
        <w:t>证书</w:t>
      </w:r>
      <w:r>
        <w:rPr>
          <w:rFonts w:hint="eastAsia" w:ascii="宋体" w:hAnsi="宋体" w:eastAsia="宋体" w:cs="宋体"/>
          <w:snapToGrid/>
          <w:kern w:val="0"/>
          <w:sz w:val="24"/>
          <w:szCs w:val="24"/>
          <w:highlight w:val="none"/>
          <w:lang w:eastAsia="zh-CN"/>
        </w:rPr>
        <w:t>到期或即将到期，须在递交投标文件前办理续期。</w:t>
      </w:r>
    </w:p>
    <w:p w14:paraId="5E57483C">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4"/>
          <w:highlight w:val="none"/>
          <w:lang w:eastAsia="zh-CN"/>
        </w:rPr>
        <w:t>4.CA锁</w:t>
      </w:r>
      <w:r>
        <w:rPr>
          <w:rFonts w:hint="eastAsia" w:ascii="宋体" w:hAnsi="宋体" w:eastAsia="宋体" w:cs="宋体"/>
          <w:snapToGrid/>
          <w:kern w:val="0"/>
          <w:sz w:val="24"/>
          <w:szCs w:val="20"/>
          <w:highlight w:val="none"/>
          <w:lang w:eastAsia="zh-CN"/>
        </w:rPr>
        <w:t>遗失、损坏等无法使用，须在递交投标文件前补办CA锁。</w:t>
      </w:r>
    </w:p>
    <w:p w14:paraId="31498A1D">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4"/>
          <w:highlight w:val="none"/>
          <w:lang w:eastAsia="zh-CN"/>
        </w:rPr>
        <w:t>5.企业</w:t>
      </w:r>
      <w:r>
        <w:rPr>
          <w:rFonts w:hint="eastAsia" w:ascii="宋体" w:hAnsi="宋体" w:eastAsia="宋体" w:cs="宋体"/>
          <w:snapToGrid/>
          <w:kern w:val="0"/>
          <w:sz w:val="24"/>
          <w:szCs w:val="20"/>
          <w:highlight w:val="none"/>
          <w:lang w:eastAsia="zh-CN"/>
        </w:rPr>
        <w:t>信息（包括但不限于企业名称和法定代表人信息）发生变更的，须在递交投标文件前变更CA证书。</w:t>
      </w:r>
    </w:p>
    <w:p w14:paraId="7D922A05">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6.</w:t>
      </w:r>
      <w:r>
        <w:rPr>
          <w:rFonts w:hint="eastAsia" w:ascii="宋体" w:hAnsi="宋体" w:eastAsia="宋体" w:cstheme="minorBidi"/>
          <w:snapToGrid/>
          <w:kern w:val="0"/>
          <w:sz w:val="24"/>
          <w:szCs w:val="18"/>
          <w:highlight w:val="none"/>
          <w:lang w:eastAsia="zh-CN"/>
        </w:rPr>
        <w:t xml:space="preserve"> 供应商</w:t>
      </w:r>
      <w:r>
        <w:rPr>
          <w:rFonts w:hint="eastAsia" w:ascii="宋体" w:hAnsi="宋体" w:eastAsia="宋体" w:cs="宋体"/>
          <w:snapToGrid/>
          <w:kern w:val="0"/>
          <w:sz w:val="24"/>
          <w:szCs w:val="24"/>
          <w:highlight w:val="none"/>
          <w:lang w:eastAsia="zh-CN"/>
        </w:rPr>
        <w:t>由于</w:t>
      </w:r>
      <w:r>
        <w:rPr>
          <w:rFonts w:hint="eastAsia" w:ascii="宋体" w:hAnsi="宋体" w:eastAsia="宋体" w:cs="宋体"/>
          <w:snapToGrid/>
          <w:kern w:val="0"/>
          <w:sz w:val="24"/>
          <w:szCs w:val="20"/>
          <w:highlight w:val="none"/>
          <w:lang w:eastAsia="zh-CN"/>
        </w:rPr>
        <w:t>CA证书</w:t>
      </w:r>
      <w:r>
        <w:rPr>
          <w:rFonts w:hint="eastAsia" w:ascii="宋体" w:hAnsi="宋体" w:eastAsia="宋体" w:cs="宋体"/>
          <w:snapToGrid/>
          <w:kern w:val="0"/>
          <w:sz w:val="24"/>
          <w:szCs w:val="24"/>
          <w:highlight w:val="none"/>
          <w:lang w:eastAsia="zh-CN"/>
        </w:rPr>
        <w:t>遗失、损坏、更换、续期、企业信息变更等情况导致投标文件无法解密的，由</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自行承担责任；</w:t>
      </w:r>
    </w:p>
    <w:p w14:paraId="106BC4F8">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7.加密和解密投标文件</w:t>
      </w:r>
      <w:r>
        <w:rPr>
          <w:rFonts w:hint="eastAsia" w:ascii="宋体" w:hAnsi="宋体" w:eastAsia="宋体" w:cs="宋体"/>
          <w:snapToGrid/>
          <w:kern w:val="0"/>
          <w:sz w:val="24"/>
          <w:szCs w:val="20"/>
          <w:highlight w:val="none"/>
          <w:lang w:eastAsia="zh-CN"/>
        </w:rPr>
        <w:t>必须使用同一个CA证书</w:t>
      </w:r>
      <w:r>
        <w:rPr>
          <w:rFonts w:hint="eastAsia" w:ascii="宋体" w:hAnsi="宋体" w:eastAsia="宋体" w:cs="宋体"/>
          <w:snapToGrid/>
          <w:kern w:val="0"/>
          <w:sz w:val="24"/>
          <w:szCs w:val="24"/>
          <w:highlight w:val="none"/>
          <w:lang w:eastAsia="zh-CN"/>
        </w:rPr>
        <w:t>。</w:t>
      </w:r>
    </w:p>
    <w:p w14:paraId="336F6351">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二、制作、签章、加密、上传电子投标文件</w:t>
      </w:r>
    </w:p>
    <w:p w14:paraId="2F535D17">
      <w:pPr>
        <w:widowControl w:val="0"/>
        <w:kinsoku/>
        <w:autoSpaceDE/>
        <w:autoSpaceDN/>
        <w:adjustRightInd/>
        <w:snapToGrid/>
        <w:spacing w:line="400" w:lineRule="exact"/>
        <w:ind w:firstLine="480" w:firstLineChars="200"/>
        <w:jc w:val="both"/>
        <w:textAlignment w:val="auto"/>
        <w:rPr>
          <w:rFonts w:ascii="宋体" w:hAnsi="宋体" w:eastAsia="宋体" w:cs="宋体"/>
          <w:snapToGrid/>
          <w:color w:val="auto"/>
          <w:kern w:val="0"/>
          <w:sz w:val="24"/>
          <w:szCs w:val="20"/>
          <w:highlight w:val="none"/>
          <w:lang w:eastAsia="zh-CN"/>
        </w:rPr>
      </w:pPr>
      <w:r>
        <w:rPr>
          <w:rFonts w:hint="eastAsia" w:ascii="宋体" w:hAnsi="宋体" w:eastAsia="宋体" w:cs="宋体"/>
          <w:snapToGrid/>
          <w:kern w:val="0"/>
          <w:sz w:val="24"/>
          <w:szCs w:val="24"/>
          <w:highlight w:val="none"/>
          <w:lang w:eastAsia="zh-CN"/>
        </w:rPr>
        <w:t>8.本项目采用全流程电子化招标采购方式，潜在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0"/>
          <w:highlight w:val="none"/>
          <w:lang w:eastAsia="zh-CN"/>
        </w:rPr>
        <w:t>需使用</w:t>
      </w:r>
      <w:r>
        <w:rPr>
          <w:rFonts w:hint="eastAsia" w:ascii="宋体" w:hAnsi="宋体" w:eastAsia="宋体" w:cs="宋体"/>
          <w:snapToGrid/>
          <w:kern w:val="0"/>
          <w:sz w:val="24"/>
          <w:szCs w:val="24"/>
          <w:highlight w:val="none"/>
          <w:lang w:eastAsia="zh-CN"/>
        </w:rPr>
        <w:t>“优质采投标工具客户端”（以下简称“投标工具”）制作</w:t>
      </w:r>
      <w:r>
        <w:rPr>
          <w:rFonts w:hint="eastAsia" w:ascii="宋体" w:hAnsi="宋体" w:eastAsia="宋体" w:cs="宋体"/>
          <w:snapToGrid/>
          <w:kern w:val="0"/>
          <w:sz w:val="24"/>
          <w:szCs w:val="20"/>
          <w:highlight w:val="none"/>
          <w:lang w:eastAsia="zh-CN"/>
        </w:rPr>
        <w:t>电子投标文件，</w:t>
      </w:r>
      <w:r>
        <w:rPr>
          <w:rFonts w:hint="eastAsia" w:ascii="宋体" w:hAnsi="宋体" w:eastAsia="宋体" w:cs="宋体"/>
          <w:snapToGrid/>
          <w:kern w:val="0"/>
          <w:sz w:val="24"/>
          <w:szCs w:val="24"/>
          <w:highlight w:val="none"/>
          <w:lang w:eastAsia="zh-CN"/>
        </w:rPr>
        <w:t>投标工具及操作说明下载地址：</w:t>
      </w:r>
      <w:r>
        <w:rPr>
          <w:rFonts w:ascii="宋体" w:hAnsi="宋体" w:eastAsia="宋体" w:cstheme="minorBidi"/>
          <w:snapToGrid/>
          <w:kern w:val="0"/>
          <w:sz w:val="24"/>
          <w:szCs w:val="20"/>
          <w:highlight w:val="none"/>
          <w:lang w:eastAsia="zh-CN"/>
        </w:rPr>
        <w:fldChar w:fldCharType="begin"/>
      </w:r>
      <w:r>
        <w:rPr>
          <w:rFonts w:ascii="宋体" w:hAnsi="宋体" w:eastAsia="宋体" w:cstheme="minorBidi"/>
          <w:snapToGrid/>
          <w:kern w:val="0"/>
          <w:sz w:val="24"/>
          <w:szCs w:val="20"/>
          <w:highlight w:val="none"/>
          <w:lang w:eastAsia="zh-CN"/>
        </w:rPr>
        <w:instrText xml:space="preserve"> HYPERLINK "https://toolcdn.youzhicai.com/tools/BidderTools.zip" </w:instrText>
      </w:r>
      <w:r>
        <w:rPr>
          <w:rFonts w:ascii="宋体" w:hAnsi="宋体" w:eastAsia="宋体" w:cstheme="minorBidi"/>
          <w:snapToGrid/>
          <w:kern w:val="0"/>
          <w:sz w:val="24"/>
          <w:szCs w:val="20"/>
          <w:highlight w:val="none"/>
          <w:lang w:eastAsia="zh-CN"/>
        </w:rPr>
        <w:fldChar w:fldCharType="separate"/>
      </w:r>
      <w:r>
        <w:rPr>
          <w:rFonts w:hint="eastAsia" w:ascii="宋体" w:hAnsi="宋体" w:eastAsia="宋体" w:cs="宋体"/>
          <w:snapToGrid/>
          <w:color w:val="auto"/>
          <w:kern w:val="0"/>
          <w:sz w:val="24"/>
          <w:szCs w:val="20"/>
          <w:highlight w:val="none"/>
          <w:u w:val="single"/>
          <w:lang w:eastAsia="zh-CN"/>
        </w:rPr>
        <w:t>https://toolcdn.youzhicai.com/tools/BidderTools.zip</w:t>
      </w:r>
      <w:r>
        <w:rPr>
          <w:rFonts w:hint="eastAsia" w:ascii="宋体" w:hAnsi="宋体" w:eastAsia="宋体" w:cs="宋体"/>
          <w:snapToGrid/>
          <w:color w:val="auto"/>
          <w:kern w:val="0"/>
          <w:sz w:val="24"/>
          <w:szCs w:val="20"/>
          <w:highlight w:val="none"/>
          <w:u w:val="single"/>
          <w:lang w:eastAsia="zh-CN"/>
        </w:rPr>
        <w:fldChar w:fldCharType="end"/>
      </w:r>
      <w:r>
        <w:rPr>
          <w:rFonts w:hint="eastAsia" w:ascii="宋体" w:hAnsi="宋体" w:eastAsia="宋体" w:cs="宋体"/>
          <w:snapToGrid/>
          <w:color w:val="auto"/>
          <w:kern w:val="0"/>
          <w:sz w:val="24"/>
          <w:szCs w:val="20"/>
          <w:highlight w:val="none"/>
          <w:u w:val="single"/>
          <w:lang w:eastAsia="zh-CN"/>
        </w:rPr>
        <w:t>。</w:t>
      </w:r>
    </w:p>
    <w:p w14:paraId="073AED1D">
      <w:pPr>
        <w:widowControl w:val="0"/>
        <w:kinsoku/>
        <w:autoSpaceDE/>
        <w:autoSpaceDN/>
        <w:adjustRightInd/>
        <w:snapToGrid/>
        <w:spacing w:line="400" w:lineRule="exact"/>
        <w:ind w:firstLine="480" w:firstLineChars="200"/>
        <w:jc w:val="both"/>
        <w:textAlignment w:val="auto"/>
        <w:rPr>
          <w:rFonts w:ascii="宋体" w:hAnsi="宋体" w:eastAsia="宋体" w:cs="宋体"/>
          <w:snapToGrid/>
          <w:color w:val="auto"/>
          <w:kern w:val="0"/>
          <w:sz w:val="24"/>
          <w:szCs w:val="20"/>
          <w:highlight w:val="none"/>
          <w:u w:val="none"/>
          <w:lang w:eastAsia="zh-CN"/>
        </w:rPr>
      </w:pPr>
      <w:r>
        <w:rPr>
          <w:rFonts w:hint="eastAsia" w:ascii="宋体" w:hAnsi="宋体" w:eastAsia="宋体" w:cs="宋体"/>
          <w:snapToGrid/>
          <w:color w:val="auto"/>
          <w:kern w:val="0"/>
          <w:sz w:val="24"/>
          <w:szCs w:val="20"/>
          <w:highlight w:val="none"/>
          <w:u w:val="none"/>
          <w:lang w:eastAsia="zh-CN"/>
        </w:rPr>
        <w:t>8.1.投标工具建议在window7或windows10操作系统下使用；</w:t>
      </w:r>
    </w:p>
    <w:p w14:paraId="59C900AF">
      <w:pPr>
        <w:widowControl w:val="0"/>
        <w:kinsoku/>
        <w:autoSpaceDE/>
        <w:autoSpaceDN/>
        <w:adjustRightInd/>
        <w:snapToGrid/>
        <w:spacing w:line="400" w:lineRule="exact"/>
        <w:ind w:firstLine="480" w:firstLineChars="200"/>
        <w:jc w:val="both"/>
        <w:textAlignment w:val="auto"/>
        <w:rPr>
          <w:rFonts w:ascii="宋体" w:hAnsi="宋体" w:eastAsia="宋体" w:cs="宋体"/>
          <w:bCs/>
          <w:snapToGrid/>
          <w:kern w:val="0"/>
          <w:sz w:val="18"/>
          <w:szCs w:val="20"/>
          <w:highlight w:val="none"/>
          <w:lang w:eastAsia="zh-CN"/>
        </w:rPr>
      </w:pPr>
      <w:r>
        <w:rPr>
          <w:rFonts w:hint="eastAsia" w:ascii="宋体" w:hAnsi="宋体" w:eastAsia="宋体" w:cs="宋体"/>
          <w:snapToGrid/>
          <w:color w:val="auto"/>
          <w:kern w:val="0"/>
          <w:sz w:val="24"/>
          <w:szCs w:val="20"/>
          <w:highlight w:val="none"/>
          <w:u w:val="none"/>
          <w:lang w:eastAsia="zh-CN"/>
        </w:rPr>
        <w:t>8.2.电子投标文件编制建议使用</w:t>
      </w:r>
      <w:r>
        <w:rPr>
          <w:rFonts w:hint="eastAsia" w:ascii="宋体" w:hAnsi="宋体" w:eastAsia="宋体" w:cs="宋体"/>
          <w:snapToGrid/>
          <w:kern w:val="0"/>
          <w:sz w:val="24"/>
          <w:szCs w:val="20"/>
          <w:highlight w:val="none"/>
          <w:lang w:eastAsia="zh-CN"/>
        </w:rPr>
        <w:t>office2010版本。</w:t>
      </w:r>
    </w:p>
    <w:p w14:paraId="6D6C2B74">
      <w:pPr>
        <w:widowControl w:val="0"/>
        <w:kinsoku/>
        <w:wordWrap w:val="0"/>
        <w:autoSpaceDE/>
        <w:autoSpaceDN/>
        <w:adjustRightInd/>
        <w:snapToGrid/>
        <w:spacing w:line="400" w:lineRule="exact"/>
        <w:ind w:firstLine="480" w:firstLineChars="200"/>
        <w:jc w:val="both"/>
        <w:textAlignment w:val="auto"/>
        <w:rPr>
          <w:rFonts w:ascii="宋体" w:hAnsi="宋体" w:eastAsia="宋体" w:cs="宋体"/>
          <w:bCs/>
          <w:snapToGrid/>
          <w:kern w:val="0"/>
          <w:sz w:val="24"/>
          <w:szCs w:val="20"/>
          <w:highlight w:val="none"/>
          <w:u w:val="single"/>
          <w:lang w:eastAsia="zh-CN"/>
        </w:rPr>
      </w:pPr>
      <w:r>
        <w:rPr>
          <w:rFonts w:hint="eastAsia" w:ascii="宋体" w:hAnsi="宋体" w:eastAsia="宋体" w:cs="宋体"/>
          <w:snapToGrid/>
          <w:kern w:val="0"/>
          <w:sz w:val="24"/>
          <w:szCs w:val="24"/>
          <w:highlight w:val="none"/>
          <w:lang w:eastAsia="zh-CN"/>
        </w:rPr>
        <w:t>9.</w:t>
      </w:r>
      <w:r>
        <w:rPr>
          <w:rFonts w:hint="eastAsia" w:ascii="宋体" w:hAnsi="宋体" w:eastAsia="宋体" w:cs="宋体"/>
          <w:snapToGrid/>
          <w:kern w:val="0"/>
          <w:sz w:val="24"/>
          <w:szCs w:val="20"/>
          <w:highlight w:val="none"/>
          <w:lang w:eastAsia="zh-CN"/>
        </w:rPr>
        <w:t>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0"/>
          <w:highlight w:val="none"/>
          <w:lang w:eastAsia="zh-CN"/>
        </w:rPr>
        <w:t>制作电子投标文件后，需在</w:t>
      </w:r>
      <w:r>
        <w:rPr>
          <w:rFonts w:hint="eastAsia" w:ascii="宋体" w:hAnsi="宋体" w:eastAsia="宋体" w:cs="宋体"/>
          <w:snapToGrid/>
          <w:kern w:val="0"/>
          <w:sz w:val="24"/>
          <w:szCs w:val="24"/>
          <w:highlight w:val="none"/>
          <w:lang w:eastAsia="zh-CN"/>
        </w:rPr>
        <w:t>投标工具</w:t>
      </w:r>
      <w:r>
        <w:rPr>
          <w:rFonts w:hint="eastAsia" w:ascii="宋体" w:hAnsi="宋体" w:eastAsia="宋体" w:cs="宋体"/>
          <w:snapToGrid/>
          <w:kern w:val="0"/>
          <w:sz w:val="24"/>
          <w:szCs w:val="20"/>
          <w:highlight w:val="none"/>
          <w:lang w:eastAsia="zh-CN"/>
        </w:rPr>
        <w:t>对电子投标文件进行电子签章（项目有特殊说明的除外），并使用CA</w:t>
      </w:r>
      <w:r>
        <w:rPr>
          <w:rFonts w:hint="eastAsia" w:ascii="宋体" w:hAnsi="宋体" w:eastAsia="宋体" w:cs="宋体"/>
          <w:snapToGrid/>
          <w:kern w:val="0"/>
          <w:sz w:val="24"/>
          <w:szCs w:val="24"/>
          <w:highlight w:val="none"/>
          <w:lang w:eastAsia="zh-CN"/>
        </w:rPr>
        <w:t>证书进行</w:t>
      </w:r>
      <w:r>
        <w:rPr>
          <w:rFonts w:hint="eastAsia" w:ascii="宋体" w:hAnsi="宋体" w:eastAsia="宋体" w:cs="宋体"/>
          <w:snapToGrid/>
          <w:kern w:val="0"/>
          <w:sz w:val="24"/>
          <w:szCs w:val="20"/>
          <w:highlight w:val="none"/>
          <w:lang w:eastAsia="zh-CN"/>
        </w:rPr>
        <w:t>加密。在</w:t>
      </w:r>
      <w:r>
        <w:rPr>
          <w:rFonts w:hint="eastAsia" w:ascii="宋体" w:hAnsi="宋体" w:eastAsia="宋体" w:cs="宋体"/>
          <w:snapToGrid/>
          <w:kern w:val="0"/>
          <w:sz w:val="24"/>
          <w:szCs w:val="24"/>
          <w:highlight w:val="none"/>
          <w:lang w:eastAsia="zh-CN"/>
        </w:rPr>
        <w:t>投标工具使用CA证书</w:t>
      </w:r>
      <w:r>
        <w:rPr>
          <w:rFonts w:hint="eastAsia" w:ascii="宋体" w:hAnsi="宋体" w:eastAsia="宋体" w:cs="宋体"/>
          <w:snapToGrid/>
          <w:kern w:val="0"/>
          <w:sz w:val="24"/>
          <w:szCs w:val="20"/>
          <w:highlight w:val="none"/>
          <w:lang w:eastAsia="zh-CN"/>
        </w:rPr>
        <w:t>时需安装“优质采数字证书助手”</w:t>
      </w:r>
      <w:r>
        <w:rPr>
          <w:rFonts w:hint="eastAsia" w:ascii="宋体" w:hAnsi="宋体" w:eastAsia="宋体" w:cs="宋体"/>
          <w:snapToGrid/>
          <w:kern w:val="0"/>
          <w:sz w:val="24"/>
          <w:szCs w:val="24"/>
          <w:highlight w:val="none"/>
          <w:lang w:eastAsia="zh-CN"/>
        </w:rPr>
        <w:t xml:space="preserve"> （即数字证书驱动）</w:t>
      </w:r>
      <w:r>
        <w:rPr>
          <w:rFonts w:hint="eastAsia" w:ascii="宋体" w:hAnsi="宋体" w:eastAsia="宋体" w:cs="宋体"/>
          <w:snapToGrid/>
          <w:kern w:val="0"/>
          <w:sz w:val="24"/>
          <w:szCs w:val="20"/>
          <w:highlight w:val="none"/>
          <w:lang w:eastAsia="zh-CN"/>
        </w:rPr>
        <w:t>，下载地址：</w:t>
      </w:r>
      <w:r>
        <w:rPr>
          <w:rFonts w:ascii="宋体" w:hAnsi="宋体" w:eastAsia="宋体" w:cstheme="minorBidi"/>
          <w:snapToGrid/>
          <w:kern w:val="0"/>
          <w:sz w:val="24"/>
          <w:szCs w:val="20"/>
          <w:highlight w:val="none"/>
          <w:lang w:eastAsia="zh-CN"/>
        </w:rPr>
        <w:fldChar w:fldCharType="begin"/>
      </w:r>
      <w:r>
        <w:rPr>
          <w:rFonts w:ascii="宋体" w:hAnsi="宋体" w:eastAsia="宋体" w:cstheme="minorBidi"/>
          <w:snapToGrid/>
          <w:kern w:val="0"/>
          <w:sz w:val="24"/>
          <w:szCs w:val="20"/>
          <w:highlight w:val="none"/>
          <w:lang w:eastAsia="zh-CN"/>
        </w:rPr>
        <w:instrText xml:space="preserve"> HYPERLINK "https://toolcdn.youzhicai.com/ca.zip" </w:instrText>
      </w:r>
      <w:r>
        <w:rPr>
          <w:rFonts w:ascii="宋体" w:hAnsi="宋体" w:eastAsia="宋体" w:cstheme="minorBidi"/>
          <w:snapToGrid/>
          <w:kern w:val="0"/>
          <w:sz w:val="24"/>
          <w:szCs w:val="20"/>
          <w:highlight w:val="none"/>
          <w:lang w:eastAsia="zh-CN"/>
        </w:rPr>
        <w:fldChar w:fldCharType="separate"/>
      </w:r>
      <w:r>
        <w:rPr>
          <w:rFonts w:hint="eastAsia" w:ascii="宋体" w:hAnsi="宋体" w:eastAsia="宋体" w:cs="宋体"/>
          <w:snapToGrid/>
          <w:color w:val="auto"/>
          <w:kern w:val="0"/>
          <w:sz w:val="24"/>
          <w:szCs w:val="20"/>
          <w:highlight w:val="none"/>
          <w:u w:val="single"/>
          <w:lang w:eastAsia="zh-CN"/>
        </w:rPr>
        <w:t>https://toolcdn.youzhicai.com/ca.zip</w:t>
      </w:r>
      <w:r>
        <w:rPr>
          <w:rFonts w:hint="eastAsia" w:ascii="宋体" w:hAnsi="宋体" w:eastAsia="宋体" w:cs="宋体"/>
          <w:snapToGrid/>
          <w:color w:val="auto"/>
          <w:kern w:val="0"/>
          <w:sz w:val="24"/>
          <w:szCs w:val="20"/>
          <w:highlight w:val="none"/>
          <w:u w:val="single"/>
          <w:lang w:eastAsia="zh-CN"/>
        </w:rPr>
        <w:fldChar w:fldCharType="end"/>
      </w:r>
      <w:r>
        <w:rPr>
          <w:rFonts w:hint="eastAsia" w:ascii="宋体" w:hAnsi="宋体" w:eastAsia="宋体" w:cs="宋体"/>
          <w:snapToGrid/>
          <w:color w:val="auto"/>
          <w:kern w:val="0"/>
          <w:sz w:val="24"/>
          <w:szCs w:val="20"/>
          <w:highlight w:val="none"/>
          <w:u w:val="single"/>
          <w:lang w:eastAsia="zh-CN"/>
        </w:rPr>
        <w:t>。</w:t>
      </w:r>
    </w:p>
    <w:p w14:paraId="52CF6274">
      <w:pPr>
        <w:widowControl w:val="0"/>
        <w:kinsoku/>
        <w:wordWrap w:val="0"/>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10.潜在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完成制作、签章、加密投标文件后，需在</w:t>
      </w:r>
      <w:r>
        <w:rPr>
          <w:rFonts w:hint="eastAsia" w:ascii="宋体" w:hAnsi="宋体" w:eastAsia="宋体" w:cs="宋体"/>
          <w:snapToGrid/>
          <w:kern w:val="0"/>
          <w:sz w:val="24"/>
          <w:szCs w:val="20"/>
          <w:highlight w:val="none"/>
          <w:lang w:eastAsia="zh-CN"/>
        </w:rPr>
        <w:t>招标文件规定的投标截止时间前在</w:t>
      </w:r>
      <w:r>
        <w:rPr>
          <w:rFonts w:hint="eastAsia" w:ascii="宋体" w:hAnsi="宋体" w:eastAsia="宋体" w:cs="宋体"/>
          <w:snapToGrid/>
          <w:kern w:val="0"/>
          <w:sz w:val="24"/>
          <w:szCs w:val="24"/>
          <w:highlight w:val="none"/>
          <w:lang w:eastAsia="zh-CN"/>
        </w:rPr>
        <w:t>投标工具</w:t>
      </w:r>
      <w:r>
        <w:rPr>
          <w:rFonts w:hint="eastAsia" w:ascii="宋体" w:hAnsi="宋体" w:eastAsia="宋体" w:cs="宋体"/>
          <w:snapToGrid/>
          <w:kern w:val="0"/>
          <w:sz w:val="24"/>
          <w:szCs w:val="20"/>
          <w:highlight w:val="none"/>
          <w:lang w:eastAsia="zh-CN"/>
        </w:rPr>
        <w:t>完成上传。</w:t>
      </w:r>
      <w:r>
        <w:rPr>
          <w:rFonts w:hint="eastAsia" w:ascii="宋体" w:hAnsi="宋体" w:eastAsia="宋体" w:cs="宋体"/>
          <w:snapToGrid/>
          <w:kern w:val="0"/>
          <w:sz w:val="24"/>
          <w:szCs w:val="24"/>
          <w:highlight w:val="none"/>
          <w:lang w:eastAsia="zh-CN"/>
        </w:rPr>
        <w:t>投标截止时间以优质采云采购平台（</w:t>
      </w:r>
      <w:r>
        <w:rPr>
          <w:rFonts w:ascii="宋体" w:hAnsi="宋体" w:eastAsia="宋体" w:cs="宋体"/>
          <w:snapToGrid/>
          <w:kern w:val="0"/>
          <w:sz w:val="24"/>
          <w:szCs w:val="24"/>
          <w:highlight w:val="none"/>
          <w:lang w:eastAsia="zh-CN"/>
        </w:rPr>
        <w:t>http://www.youzhicai.com/</w:t>
      </w:r>
      <w:r>
        <w:rPr>
          <w:rFonts w:hint="eastAsia" w:ascii="宋体" w:hAnsi="宋体" w:eastAsia="宋体" w:cs="宋体"/>
          <w:snapToGrid/>
          <w:kern w:val="0"/>
          <w:sz w:val="24"/>
          <w:szCs w:val="24"/>
          <w:highlight w:val="none"/>
          <w:lang w:eastAsia="zh-CN"/>
        </w:rPr>
        <w:t>）系统的时间为准，如未在投标截止时间前完成电子投标文件上传，系统将自动关闭上传通道。潜在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未完成电子投标文件上传的，视为没有递交投标文件。</w:t>
      </w:r>
    </w:p>
    <w:p w14:paraId="555B1CE7">
      <w:pPr>
        <w:widowControl w:val="0"/>
        <w:kinsoku/>
        <w:wordWrap w:val="0"/>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在投标文件递交截止时间前，可以对其所递交的电子投标文件进行撤回，修改后重新上传。</w:t>
      </w:r>
    </w:p>
    <w:p w14:paraId="56AD6FEE">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在制作、签章、加密、上传电子投标文件过程中，若存在技术操作问题，请及时联系优质采云采购平台客服人员，客服电话：400-0099-555，0551-62220164。</w:t>
      </w:r>
    </w:p>
    <w:p w14:paraId="622035D0">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三、开标和解密</w:t>
      </w:r>
    </w:p>
    <w:p w14:paraId="4CA67394">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w:t>
      </w:r>
      <w:r>
        <w:rPr>
          <w:rFonts w:hint="eastAsia" w:ascii="宋体" w:hAnsi="宋体" w:eastAsia="宋体" w:cstheme="minorBidi"/>
          <w:snapToGrid/>
          <w:kern w:val="0"/>
          <w:sz w:val="24"/>
          <w:szCs w:val="18"/>
          <w:highlight w:val="none"/>
          <w:lang w:eastAsia="zh-CN"/>
        </w:rPr>
        <w:t>业主单位</w:t>
      </w:r>
      <w:r>
        <w:rPr>
          <w:rFonts w:hint="eastAsia" w:ascii="宋体" w:hAnsi="宋体" w:eastAsia="宋体" w:cs="宋体"/>
          <w:snapToGrid/>
          <w:kern w:val="0"/>
          <w:sz w:val="24"/>
          <w:szCs w:val="24"/>
          <w:highlight w:val="none"/>
          <w:lang w:eastAsia="zh-CN"/>
        </w:rPr>
        <w:t>或代理机构工作人员（以下简称工作人员）根据有关规定登录系统组织开标。投标文件递交截止时间后由</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使用</w:t>
      </w:r>
      <w:r>
        <w:rPr>
          <w:rFonts w:hint="eastAsia" w:ascii="宋体" w:hAnsi="宋体" w:eastAsia="宋体" w:cs="宋体"/>
          <w:snapToGrid/>
          <w:kern w:val="0"/>
          <w:sz w:val="24"/>
          <w:szCs w:val="20"/>
          <w:highlight w:val="none"/>
          <w:lang w:eastAsia="zh-CN"/>
        </w:rPr>
        <w:t>CA证书</w:t>
      </w:r>
      <w:r>
        <w:rPr>
          <w:rFonts w:hint="eastAsia" w:ascii="宋体" w:hAnsi="宋体" w:eastAsia="宋体" w:cs="宋体"/>
          <w:snapToGrid/>
          <w:kern w:val="0"/>
          <w:sz w:val="24"/>
          <w:szCs w:val="24"/>
          <w:highlight w:val="none"/>
          <w:lang w:eastAsia="zh-CN"/>
        </w:rPr>
        <w:t>解密投标文件，工作人员导入已解密投标文件并公布开标结果。</w:t>
      </w:r>
    </w:p>
    <w:p w14:paraId="100EED30">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14.投标文件可远程解密，</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无需到达开标现场。招标文件“</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须知”中另有规定的，从其规定。</w:t>
      </w:r>
    </w:p>
    <w:p w14:paraId="512FB43F">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须按照招标文件的要求在投标文件递交截止时间前登录投标工具并保持在线，关注开标互动大厅消息直到项目评审结束。</w:t>
      </w:r>
    </w:p>
    <w:p w14:paraId="3924B7CD">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16.投标文件解密时限为投标文件递交截止时间后30分钟（招标文件“</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须知”中另有规定的，从其规定）。潜在</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须在投标文件解密时限内完成投标文件解密，未能成功解密的视为放弃投标。招标文件“</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须知”中对投标文件解密设有线下补救方案的，执行该补救方案。</w:t>
      </w:r>
    </w:p>
    <w:p w14:paraId="761FDA28">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四、评审和询标</w:t>
      </w:r>
    </w:p>
    <w:p w14:paraId="08FB026A">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17.评审委员会通过优质采电子评审工具将需要澄清、说明或补正的内容以询标函的形式发送给</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应登录投标工具并保持在线状态，以便及时接收评审委员会可能发出的询标函，并在询标函载明的时间内回复，若</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4"/>
          <w:highlight w:val="none"/>
          <w:lang w:eastAsia="zh-CN"/>
        </w:rPr>
        <w:t>未及时回复，视为放弃澄清。</w:t>
      </w:r>
    </w:p>
    <w:p w14:paraId="143D57BA">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五、异常情形</w:t>
      </w:r>
    </w:p>
    <w:p w14:paraId="1F20BA26">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18.出现下列情形导致电子交易系统无法正常运行，影响招投标过程的公平、公正和信息安全，经第三方机构认定后，各方当事人免责：</w:t>
      </w:r>
    </w:p>
    <w:p w14:paraId="041C05A6">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(1)网络、服务器、数据库发生故障造成无法访问或使用的；</w:t>
      </w:r>
    </w:p>
    <w:p w14:paraId="39A0B95D">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(2)电力系统发生故障导致电子服务系统或电子交易系统无法运行；</w:t>
      </w:r>
    </w:p>
    <w:p w14:paraId="602A2470">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(3)出现网络攻击、病毒入侵以及电子服务系统或电子交易系统安全漏洞导致无法正常提供服务的；</w:t>
      </w:r>
    </w:p>
    <w:p w14:paraId="1ABF49CE">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(4)其他无法保证招投标过程公平、公正和信息安全的情形。</w:t>
      </w:r>
    </w:p>
    <w:p w14:paraId="13B88055">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六、异常情形处理</w:t>
      </w:r>
    </w:p>
    <w:p w14:paraId="05C689FD">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0067856C">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（1）项目中止，中止期限由</w:t>
      </w:r>
      <w:r>
        <w:rPr>
          <w:rFonts w:hint="eastAsia" w:ascii="宋体" w:hAnsi="宋体" w:eastAsia="宋体" w:cstheme="minorBidi"/>
          <w:snapToGrid/>
          <w:kern w:val="0"/>
          <w:sz w:val="24"/>
          <w:szCs w:val="18"/>
          <w:highlight w:val="none"/>
          <w:lang w:eastAsia="zh-CN"/>
        </w:rPr>
        <w:t>业主单位</w:t>
      </w:r>
      <w:r>
        <w:rPr>
          <w:rFonts w:hint="eastAsia" w:ascii="宋体" w:hAnsi="宋体" w:eastAsia="宋体" w:cs="宋体"/>
          <w:snapToGrid/>
          <w:kern w:val="0"/>
          <w:sz w:val="24"/>
          <w:szCs w:val="20"/>
          <w:highlight w:val="none"/>
          <w:lang w:eastAsia="zh-CN"/>
        </w:rPr>
        <w:t>或代理机构根据项目具体情况确定。中止期限届满后中止情形尚未消除的，</w:t>
      </w:r>
      <w:r>
        <w:rPr>
          <w:rFonts w:hint="eastAsia" w:ascii="宋体" w:hAnsi="宋体" w:eastAsia="宋体" w:cstheme="minorBidi"/>
          <w:snapToGrid/>
          <w:kern w:val="0"/>
          <w:sz w:val="24"/>
          <w:szCs w:val="18"/>
          <w:highlight w:val="none"/>
          <w:lang w:eastAsia="zh-CN"/>
        </w:rPr>
        <w:t>业主单位</w:t>
      </w:r>
      <w:r>
        <w:rPr>
          <w:rFonts w:hint="eastAsia" w:ascii="宋体" w:hAnsi="宋体" w:eastAsia="宋体" w:cs="宋体"/>
          <w:snapToGrid/>
          <w:kern w:val="0"/>
          <w:sz w:val="24"/>
          <w:szCs w:val="20"/>
          <w:highlight w:val="none"/>
          <w:lang w:eastAsia="zh-CN"/>
        </w:rPr>
        <w:t>或代理机构可以根据实际情况决定延长中止期限。决定延长中止期限的，应向</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0"/>
          <w:highlight w:val="none"/>
          <w:lang w:eastAsia="zh-CN"/>
        </w:rPr>
        <w:t>发出延长中止期限通知，并发布公布。</w:t>
      </w:r>
    </w:p>
    <w:p w14:paraId="3AC54CD1">
      <w:pPr>
        <w:widowControl w:val="0"/>
        <w:kinsoku/>
        <w:autoSpaceDE/>
        <w:autoSpaceDN/>
        <w:adjustRightInd/>
        <w:snapToGrid/>
        <w:spacing w:line="400" w:lineRule="exact"/>
        <w:ind w:firstLine="480" w:firstLineChars="200"/>
        <w:jc w:val="both"/>
        <w:textAlignment w:val="auto"/>
        <w:rPr>
          <w:rFonts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（2）项目恢复，导致项目中止的情形消除后，</w:t>
      </w:r>
      <w:r>
        <w:rPr>
          <w:rFonts w:hint="eastAsia" w:ascii="宋体" w:hAnsi="宋体" w:eastAsia="宋体" w:cstheme="minorBidi"/>
          <w:snapToGrid/>
          <w:kern w:val="0"/>
          <w:sz w:val="24"/>
          <w:szCs w:val="18"/>
          <w:highlight w:val="none"/>
          <w:lang w:eastAsia="zh-CN"/>
        </w:rPr>
        <w:t>业主单位</w:t>
      </w:r>
      <w:r>
        <w:rPr>
          <w:rFonts w:hint="eastAsia" w:ascii="宋体" w:hAnsi="宋体" w:eastAsia="宋体" w:cs="宋体"/>
          <w:snapToGrid/>
          <w:kern w:val="0"/>
          <w:sz w:val="24"/>
          <w:szCs w:val="20"/>
          <w:highlight w:val="none"/>
          <w:lang w:eastAsia="zh-CN"/>
        </w:rPr>
        <w:t>或代理机构应当尽快恢复招投标程序，向</w:t>
      </w:r>
      <w:r>
        <w:rPr>
          <w:rFonts w:hint="eastAsia" w:ascii="宋体" w:hAnsi="宋体" w:eastAsia="宋体" w:cstheme="minorBidi"/>
          <w:snapToGrid/>
          <w:kern w:val="0"/>
          <w:sz w:val="24"/>
          <w:szCs w:val="18"/>
          <w:highlight w:val="none"/>
          <w:lang w:eastAsia="zh-CN"/>
        </w:rPr>
        <w:t>供应商</w:t>
      </w:r>
      <w:r>
        <w:rPr>
          <w:rFonts w:hint="eastAsia" w:ascii="宋体" w:hAnsi="宋体" w:eastAsia="宋体" w:cs="宋体"/>
          <w:snapToGrid/>
          <w:kern w:val="0"/>
          <w:sz w:val="24"/>
          <w:szCs w:val="20"/>
          <w:highlight w:val="none"/>
          <w:lang w:eastAsia="zh-CN"/>
        </w:rPr>
        <w:t>发出恢复交易通知，并发布公布；已发出延长中止期限通知的，按通知执行。</w:t>
      </w:r>
    </w:p>
    <w:p w14:paraId="4B1C4AD4"/>
    <w:p w14:paraId="20DAEC2C"/>
    <w:p w14:paraId="7C5B8CD4"/>
    <w:p w14:paraId="31705D41"/>
    <w:sectPr>
      <w:headerReference r:id="rId62" w:type="default"/>
      <w:footerReference r:id="rId63" w:type="default"/>
      <w:pgSz w:w="11906" w:h="16839"/>
      <w:pgMar w:top="1166" w:right="1785" w:bottom="1219" w:left="1785" w:header="829" w:footer="8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B81B">
    <w:pPr>
      <w:pStyle w:val="4"/>
      <w:spacing w:line="235" w:lineRule="auto"/>
      <w:ind w:left="4395"/>
      <w:rPr>
        <w:sz w:val="28"/>
        <w:szCs w:val="28"/>
      </w:rPr>
    </w:pPr>
    <w:r>
      <w:rPr>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9393">
    <w:pPr>
      <w:pStyle w:val="4"/>
      <w:spacing w:line="233" w:lineRule="auto"/>
      <w:ind w:left="4058"/>
      <w:rPr>
        <w:sz w:val="28"/>
        <w:szCs w:val="28"/>
      </w:rPr>
    </w:pPr>
    <w:r>
      <w:rPr>
        <w:spacing w:val="-15"/>
        <w:sz w:val="28"/>
        <w:szCs w:val="28"/>
      </w:rPr>
      <w:t>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6B3B">
    <w:pPr>
      <w:pStyle w:val="4"/>
      <w:spacing w:line="233" w:lineRule="auto"/>
      <w:ind w:left="4041"/>
      <w:rPr>
        <w:sz w:val="28"/>
        <w:szCs w:val="28"/>
      </w:rPr>
    </w:pPr>
    <w:r>
      <w:rPr>
        <w:spacing w:val="-7"/>
        <w:sz w:val="28"/>
        <w:szCs w:val="28"/>
      </w:rPr>
      <w:t>20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EF8D1">
    <w:pPr>
      <w:pStyle w:val="4"/>
      <w:spacing w:line="235" w:lineRule="auto"/>
      <w:ind w:left="4041"/>
      <w:rPr>
        <w:sz w:val="28"/>
        <w:szCs w:val="28"/>
      </w:rPr>
    </w:pPr>
    <w:r>
      <w:rPr>
        <w:spacing w:val="-7"/>
        <w:sz w:val="28"/>
        <w:szCs w:val="28"/>
      </w:rPr>
      <w:t>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B2AA">
    <w:pPr>
      <w:pStyle w:val="4"/>
      <w:spacing w:line="233" w:lineRule="auto"/>
      <w:ind w:left="4043"/>
      <w:rPr>
        <w:sz w:val="28"/>
        <w:szCs w:val="28"/>
      </w:rPr>
    </w:pPr>
    <w:r>
      <w:rPr>
        <w:spacing w:val="-8"/>
        <w:sz w:val="28"/>
        <w:szCs w:val="28"/>
      </w:rPr>
      <w:t>31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05FE">
    <w:pPr>
      <w:pStyle w:val="4"/>
      <w:spacing w:line="233" w:lineRule="auto"/>
      <w:ind w:left="4043"/>
      <w:rPr>
        <w:sz w:val="28"/>
        <w:szCs w:val="28"/>
      </w:rPr>
    </w:pPr>
    <w:r>
      <w:rPr>
        <w:spacing w:val="-8"/>
        <w:sz w:val="28"/>
        <w:szCs w:val="28"/>
      </w:rPr>
      <w:t>32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DDE1">
    <w:pPr>
      <w:pStyle w:val="4"/>
      <w:spacing w:line="233" w:lineRule="auto"/>
      <w:ind w:left="4043"/>
      <w:rPr>
        <w:sz w:val="28"/>
        <w:szCs w:val="28"/>
      </w:rPr>
    </w:pPr>
    <w:r>
      <w:rPr>
        <w:spacing w:val="-8"/>
        <w:sz w:val="28"/>
        <w:szCs w:val="28"/>
      </w:rPr>
      <w:t>33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DACE">
    <w:pPr>
      <w:pStyle w:val="4"/>
      <w:spacing w:line="233" w:lineRule="auto"/>
      <w:ind w:left="4043"/>
      <w:rPr>
        <w:sz w:val="28"/>
        <w:szCs w:val="28"/>
      </w:rPr>
    </w:pPr>
    <w:r>
      <w:rPr>
        <w:spacing w:val="-8"/>
        <w:sz w:val="28"/>
        <w:szCs w:val="28"/>
      </w:rPr>
      <w:t>34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4070B">
    <w:pPr>
      <w:pStyle w:val="4"/>
      <w:spacing w:line="233" w:lineRule="auto"/>
      <w:ind w:left="4043"/>
      <w:rPr>
        <w:sz w:val="28"/>
        <w:szCs w:val="28"/>
      </w:rPr>
    </w:pPr>
    <w:r>
      <w:rPr>
        <w:spacing w:val="-8"/>
        <w:sz w:val="28"/>
        <w:szCs w:val="28"/>
      </w:rPr>
      <w:t>35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7EA4">
    <w:pPr>
      <w:pStyle w:val="4"/>
      <w:spacing w:line="233" w:lineRule="auto"/>
      <w:ind w:left="4043"/>
      <w:rPr>
        <w:sz w:val="28"/>
        <w:szCs w:val="28"/>
      </w:rPr>
    </w:pPr>
    <w:r>
      <w:rPr>
        <w:spacing w:val="-8"/>
        <w:sz w:val="28"/>
        <w:szCs w:val="28"/>
      </w:rPr>
      <w:t>36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F100">
    <w:pPr>
      <w:pStyle w:val="4"/>
      <w:spacing w:line="233" w:lineRule="auto"/>
      <w:ind w:left="4043"/>
      <w:rPr>
        <w:sz w:val="28"/>
        <w:szCs w:val="28"/>
      </w:rPr>
    </w:pPr>
    <w:r>
      <w:rPr>
        <w:spacing w:val="-8"/>
        <w:sz w:val="28"/>
        <w:szCs w:val="28"/>
      </w:rPr>
      <w:t>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0A65">
    <w:pPr>
      <w:pStyle w:val="4"/>
      <w:spacing w:line="235" w:lineRule="auto"/>
      <w:ind w:left="4377"/>
      <w:rPr>
        <w:sz w:val="28"/>
        <w:szCs w:val="28"/>
      </w:rPr>
    </w:pPr>
    <w:r>
      <w:rPr>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6525A">
    <w:pPr>
      <w:pStyle w:val="4"/>
      <w:spacing w:line="233" w:lineRule="auto"/>
      <w:ind w:left="4043"/>
      <w:rPr>
        <w:sz w:val="28"/>
        <w:szCs w:val="28"/>
      </w:rPr>
    </w:pPr>
    <w:r>
      <w:rPr>
        <w:spacing w:val="-8"/>
        <w:sz w:val="28"/>
        <w:szCs w:val="28"/>
      </w:rPr>
      <w:t>38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EB08">
    <w:pPr>
      <w:pStyle w:val="4"/>
      <w:spacing w:line="233" w:lineRule="auto"/>
      <w:ind w:left="4135"/>
      <w:rPr>
        <w:sz w:val="28"/>
        <w:szCs w:val="28"/>
      </w:rPr>
    </w:pPr>
    <w:r>
      <w:rPr>
        <w:spacing w:val="-4"/>
        <w:sz w:val="28"/>
        <w:szCs w:val="28"/>
      </w:rPr>
      <w:t>40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C073">
    <w:pPr>
      <w:pStyle w:val="4"/>
      <w:spacing w:line="235" w:lineRule="auto"/>
      <w:ind w:left="4036"/>
      <w:rPr>
        <w:sz w:val="28"/>
        <w:szCs w:val="28"/>
      </w:rPr>
    </w:pPr>
    <w:r>
      <w:rPr>
        <w:spacing w:val="-4"/>
        <w:sz w:val="28"/>
        <w:szCs w:val="28"/>
      </w:rPr>
      <w:t>41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833D9">
    <w:pPr>
      <w:pStyle w:val="4"/>
      <w:spacing w:line="235" w:lineRule="auto"/>
      <w:ind w:left="4036"/>
      <w:rPr>
        <w:sz w:val="28"/>
        <w:szCs w:val="28"/>
      </w:rPr>
    </w:pPr>
    <w:r>
      <w:rPr>
        <w:spacing w:val="-4"/>
        <w:sz w:val="28"/>
        <w:szCs w:val="28"/>
      </w:rPr>
      <w:t>42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F068">
    <w:pPr>
      <w:pStyle w:val="4"/>
      <w:spacing w:line="233" w:lineRule="auto"/>
      <w:ind w:left="4135"/>
      <w:rPr>
        <w:sz w:val="28"/>
        <w:szCs w:val="28"/>
      </w:rPr>
    </w:pPr>
    <w:r>
      <w:rPr>
        <w:spacing w:val="-4"/>
        <w:sz w:val="28"/>
        <w:szCs w:val="28"/>
      </w:rPr>
      <w:t>43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5B9F">
    <w:pPr>
      <w:pStyle w:val="4"/>
      <w:spacing w:line="235" w:lineRule="auto"/>
      <w:ind w:left="4036"/>
      <w:rPr>
        <w:sz w:val="28"/>
        <w:szCs w:val="28"/>
      </w:rPr>
    </w:pPr>
    <w:r>
      <w:rPr>
        <w:spacing w:val="-4"/>
        <w:sz w:val="28"/>
        <w:szCs w:val="28"/>
      </w:rPr>
      <w:t>44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6556">
    <w:pPr>
      <w:pStyle w:val="4"/>
      <w:spacing w:line="233" w:lineRule="auto"/>
      <w:ind w:left="4036"/>
      <w:rPr>
        <w:sz w:val="28"/>
        <w:szCs w:val="28"/>
      </w:rPr>
    </w:pPr>
    <w:r>
      <w:rPr>
        <w:spacing w:val="-4"/>
        <w:sz w:val="28"/>
        <w:szCs w:val="28"/>
      </w:rPr>
      <w:t>45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E7E1">
    <w:pPr>
      <w:pStyle w:val="4"/>
      <w:spacing w:line="233" w:lineRule="auto"/>
      <w:ind w:left="4036"/>
      <w:rPr>
        <w:sz w:val="28"/>
        <w:szCs w:val="28"/>
      </w:rPr>
    </w:pPr>
    <w:r>
      <w:rPr>
        <w:spacing w:val="-4"/>
        <w:sz w:val="28"/>
        <w:szCs w:val="28"/>
      </w:rPr>
      <w:t>46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CFAA">
    <w:pPr>
      <w:pStyle w:val="4"/>
      <w:spacing w:line="233" w:lineRule="auto"/>
      <w:ind w:left="4036"/>
      <w:rPr>
        <w:sz w:val="28"/>
        <w:szCs w:val="28"/>
      </w:rPr>
    </w:pPr>
    <w:r>
      <w:rPr>
        <w:spacing w:val="-4"/>
        <w:sz w:val="28"/>
        <w:szCs w:val="28"/>
      </w:rPr>
      <w:t>47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32C8">
    <w:pPr>
      <w:pStyle w:val="4"/>
      <w:spacing w:line="233" w:lineRule="auto"/>
      <w:ind w:left="4135"/>
      <w:rPr>
        <w:sz w:val="28"/>
        <w:szCs w:val="28"/>
      </w:rPr>
    </w:pPr>
    <w:r>
      <w:rPr>
        <w:spacing w:val="-4"/>
        <w:sz w:val="28"/>
        <w:szCs w:val="28"/>
      </w:rPr>
      <w:t>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DF72">
    <w:pPr>
      <w:pStyle w:val="4"/>
      <w:spacing w:line="233" w:lineRule="auto"/>
      <w:ind w:left="4113"/>
      <w:rPr>
        <w:sz w:val="28"/>
        <w:szCs w:val="28"/>
      </w:rPr>
    </w:pPr>
    <w:r>
      <w:rPr>
        <w:sz w:val="28"/>
        <w:szCs w:val="2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FCA0">
    <w:pPr>
      <w:pStyle w:val="4"/>
      <w:spacing w:line="233" w:lineRule="auto"/>
      <w:ind w:left="4043"/>
      <w:rPr>
        <w:sz w:val="28"/>
        <w:szCs w:val="28"/>
      </w:rPr>
    </w:pPr>
    <w:r>
      <w:rPr>
        <w:spacing w:val="-8"/>
        <w:sz w:val="28"/>
        <w:szCs w:val="28"/>
      </w:rPr>
      <w:t>51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0FDF">
    <w:pPr>
      <w:pStyle w:val="4"/>
      <w:spacing w:line="233" w:lineRule="auto"/>
      <w:ind w:left="4043"/>
      <w:rPr>
        <w:sz w:val="28"/>
        <w:szCs w:val="28"/>
      </w:rPr>
    </w:pPr>
    <w:r>
      <w:rPr>
        <w:spacing w:val="-8"/>
        <w:sz w:val="28"/>
        <w:szCs w:val="2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A8E2">
    <w:pPr>
      <w:pStyle w:val="4"/>
      <w:spacing w:line="235" w:lineRule="auto"/>
      <w:ind w:left="4157"/>
      <w:rPr>
        <w:sz w:val="28"/>
        <w:szCs w:val="28"/>
      </w:rPr>
    </w:pPr>
    <w:r>
      <w:rPr>
        <w:spacing w:val="-15"/>
        <w:sz w:val="28"/>
        <w:szCs w:val="28"/>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28780">
    <w:pPr>
      <w:pStyle w:val="4"/>
      <w:spacing w:line="233" w:lineRule="auto"/>
      <w:ind w:left="4157"/>
      <w:rPr>
        <w:sz w:val="28"/>
        <w:szCs w:val="28"/>
      </w:rPr>
    </w:pPr>
    <w:r>
      <w:rPr>
        <w:spacing w:val="-15"/>
        <w:sz w:val="28"/>
        <w:szCs w:val="28"/>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EACD">
    <w:pPr>
      <w:pStyle w:val="4"/>
      <w:spacing w:line="235" w:lineRule="auto"/>
      <w:ind w:left="4058"/>
      <w:rPr>
        <w:sz w:val="28"/>
        <w:szCs w:val="28"/>
      </w:rPr>
    </w:pPr>
    <w:r>
      <w:rPr>
        <w:spacing w:val="-15"/>
        <w:sz w:val="28"/>
        <w:szCs w:val="28"/>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06C1">
    <w:pPr>
      <w:pStyle w:val="4"/>
      <w:spacing w:line="233" w:lineRule="auto"/>
      <w:ind w:left="4058"/>
      <w:rPr>
        <w:sz w:val="28"/>
        <w:szCs w:val="28"/>
      </w:rPr>
    </w:pPr>
    <w:r>
      <w:rPr>
        <w:spacing w:val="-15"/>
        <w:sz w:val="28"/>
        <w:szCs w:val="28"/>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2413">
    <w:pPr>
      <w:pStyle w:val="4"/>
      <w:spacing w:line="233" w:lineRule="auto"/>
      <w:ind w:left="4058"/>
      <w:rPr>
        <w:sz w:val="28"/>
        <w:szCs w:val="28"/>
      </w:rPr>
    </w:pPr>
    <w:r>
      <w:rPr>
        <w:spacing w:val="-15"/>
        <w:sz w:val="28"/>
        <w:szCs w:val="28"/>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680A">
    <w:pPr>
      <w:pStyle w:val="4"/>
      <w:spacing w:line="233" w:lineRule="auto"/>
      <w:ind w:left="4058"/>
      <w:rPr>
        <w:sz w:val="28"/>
        <w:szCs w:val="28"/>
      </w:rPr>
    </w:pPr>
    <w:r>
      <w:rPr>
        <w:spacing w:val="-15"/>
        <w:sz w:val="28"/>
        <w:szCs w:val="28"/>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73B073A6">
      <w:pPr>
        <w:widowControl w:val="0"/>
        <w:snapToGrid w:val="0"/>
        <w:spacing w:line="360" w:lineRule="auto"/>
        <w:ind w:firstLine="480" w:firstLineChars="200"/>
        <w:jc w:val="left"/>
        <w:rPr>
          <w:rFonts w:ascii="Times New Roman" w:hAnsi="Times New Roman" w:eastAsia="宋体" w:cs="Times New Roman"/>
          <w:kern w:val="2"/>
          <w:sz w:val="18"/>
          <w:szCs w:val="18"/>
          <w:lang w:val="zh-CN" w:eastAsia="zh-CN" w:bidi="ar-SA"/>
        </w:rPr>
      </w:pPr>
      <w:r>
        <w:rPr>
          <w:rStyle w:val="14"/>
          <w:rFonts w:ascii="宋体" w:hAnsi="宋体" w:eastAsia="宋体" w:cstheme="minorBidi"/>
          <w:kern w:val="2"/>
          <w:sz w:val="24"/>
          <w:szCs w:val="18"/>
          <w:lang w:val="en-US" w:eastAsia="zh-CN" w:bidi="ar-SA"/>
        </w:rPr>
        <w:footnoteRef/>
      </w:r>
      <w:r>
        <w:rPr>
          <w:rFonts w:hint="eastAsia" w:ascii="Times New Roman" w:hAnsi="Times New Roman" w:eastAsia="宋体" w:cs="Times New Roman"/>
          <w:kern w:val="2"/>
          <w:sz w:val="18"/>
          <w:szCs w:val="18"/>
          <w:lang w:val="zh-CN" w:eastAsia="zh-CN" w:bidi="ar-S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654E">
    <w:pPr>
      <w:pStyle w:val="4"/>
      <w:spacing w:before="48" w:line="219" w:lineRule="auto"/>
      <w:ind w:left="9"/>
      <w:rPr>
        <w:sz w:val="18"/>
        <w:szCs w:val="18"/>
      </w:rPr>
    </w:pPr>
    <w:r>
      <mc:AlternateContent>
        <mc:Choice Requires="wps">
          <w:drawing>
            <wp:anchor distT="0" distB="0" distL="114300" distR="114300" simplePos="0" relativeHeight="251659264" behindDoc="0" locked="0" layoutInCell="0" allowOverlap="1">
              <wp:simplePos x="0" y="0"/>
              <wp:positionH relativeFrom="page">
                <wp:posOffset>964565</wp:posOffset>
              </wp:positionH>
              <wp:positionV relativeFrom="page">
                <wp:posOffset>701040</wp:posOffset>
              </wp:positionV>
              <wp:extent cx="563181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631815" cy="9525"/>
                      </a:xfrm>
                      <a:custGeom>
                        <a:avLst/>
                        <a:gdLst/>
                        <a:ahLst/>
                        <a:cxnLst/>
                        <a:pathLst>
                          <a:path w="8869" h="15">
                            <a:moveTo>
                              <a:pt x="0" y="0"/>
                            </a:moveTo>
                            <a:lnTo>
                              <a:pt x="8868" y="0"/>
                            </a:lnTo>
                            <a:lnTo>
                              <a:pt x="886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5.95pt;margin-top:55.2pt;height:0.75pt;width:443.45pt;mso-position-horizontal-relative:page;mso-position-vertical-relative:page;z-index:251659264;mso-width-relative:page;mso-height-relative:page;" fillcolor="#000000" filled="t" stroked="f" coordsize="8869,15" o:allowincell="f" o:gfxdata="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ExQ31wAAAAwBAAAPAAAAAAAAAAEA&#10;IAAAACIAAABkcnMvZG93bnJldi54bWxQSwECFAAUAAAACACHTuJA2zZ0IBACAAB7BAAADgAAAAAA&#10;AAABACAAAAAmAQAAZHJzL2Uyb0RvYy54bWxQSwUGAAAAAAYABgBZAQAAqAUAAAAA&#10;" path="m0,0l8868,0,8868,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CFD4">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DjAeC4EwIAAH0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3E62">
    <w:pPr>
      <w:pStyle w:val="4"/>
      <w:spacing w:before="48" w:line="219" w:lineRule="auto"/>
      <w:ind w:left="23"/>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SpODYT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A0qTg2EwIAAH0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8A1C">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1" name="任意多边形 3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Nr3mYU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M2veZh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E87C">
    <w:pPr>
      <w:pStyle w:val="4"/>
      <w:spacing w:before="48" w:line="219" w:lineRule="auto"/>
      <w:ind w:left="23"/>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233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uwKlCEwIAAH0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5513">
    <w:pPr>
      <w:pStyle w:val="4"/>
      <w:spacing w:before="48" w:line="219" w:lineRule="auto"/>
      <w:ind w:left="23"/>
      <w:rPr>
        <w:sz w:val="18"/>
        <w:szCs w:val="18"/>
      </w:rPr>
    </w:pPr>
    <w:r>
      <mc:AlternateContent>
        <mc:Choice Requires="wps">
          <w:drawing>
            <wp:anchor distT="0" distB="0" distL="114300" distR="114300" simplePos="0" relativeHeight="25166848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2" name="任意多边形 3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848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ot9ZcU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Oi31lx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9507">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L4PCiAT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DwogEwIAAH0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B73E">
    <w:pPr>
      <w:pStyle w:val="4"/>
      <w:spacing w:before="48" w:line="219" w:lineRule="auto"/>
      <w:ind w:left="23"/>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6" name="任意多边形 3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ZyMfDx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73AE">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3" name="任意多边形 3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3vE8cU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Pe8Txx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7A4B">
    <w:pPr>
      <w:pStyle w:val="4"/>
      <w:spacing w:before="48" w:line="219" w:lineRule="auto"/>
      <w:ind w:left="23"/>
      <w:rPr>
        <w:sz w:val="18"/>
        <w:szCs w:val="18"/>
      </w:rPr>
    </w:pPr>
    <w:r>
      <mc:AlternateContent>
        <mc:Choice Requires="wps">
          <w:drawing>
            <wp:anchor distT="0" distB="0" distL="114300" distR="114300" simplePos="0" relativeHeight="25166950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950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8ukXZAAAADAEAAA8AAAAAAAAA&#10;AQAgAAAAIgAAAGRycy9kb3ducmV2LnhtbFBLAQIUABQAAAAIAIdO4kBuZTT+EAIAAH0EAAAOAAAA&#10;AAAAAAEAIAAAACgBAABkcnMvZTJvRG9jLnhtbFBLBQYAAAAABgAGAFkBAACq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E056">
    <w:pPr>
      <w:pStyle w:val="4"/>
      <w:spacing w:before="48" w:line="219" w:lineRule="auto"/>
      <w:ind w:left="23"/>
      <w:rPr>
        <w:sz w:val="18"/>
        <w:szCs w:val="18"/>
      </w:rPr>
    </w:pPr>
    <w:r>
      <mc:AlternateContent>
        <mc:Choice Requires="wps">
          <w:drawing>
            <wp:anchor distT="0" distB="0" distL="114300" distR="114300" simplePos="0" relativeHeight="25167052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052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YOH5Xx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C183">
    <w:pPr>
      <w:pStyle w:val="4"/>
      <w:spacing w:before="48" w:line="219" w:lineRule="auto"/>
      <w:ind w:left="9"/>
      <w:rPr>
        <w:sz w:val="18"/>
        <w:szCs w:val="18"/>
      </w:rPr>
    </w:pPr>
    <w:r>
      <mc:AlternateContent>
        <mc:Choice Requires="wps">
          <w:drawing>
            <wp:anchor distT="0" distB="0" distL="114300" distR="114300" simplePos="0" relativeHeight="251660288" behindDoc="0" locked="0" layoutInCell="0" allowOverlap="1">
              <wp:simplePos x="0" y="0"/>
              <wp:positionH relativeFrom="page">
                <wp:posOffset>964565</wp:posOffset>
              </wp:positionH>
              <wp:positionV relativeFrom="page">
                <wp:posOffset>701040</wp:posOffset>
              </wp:positionV>
              <wp:extent cx="563181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631815" cy="9525"/>
                      </a:xfrm>
                      <a:custGeom>
                        <a:avLst/>
                        <a:gdLst/>
                        <a:ahLst/>
                        <a:cxnLst/>
                        <a:pathLst>
                          <a:path w="8869" h="15">
                            <a:moveTo>
                              <a:pt x="0" y="0"/>
                            </a:moveTo>
                            <a:lnTo>
                              <a:pt x="8868" y="0"/>
                            </a:lnTo>
                            <a:lnTo>
                              <a:pt x="886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5.95pt;margin-top:55.2pt;height:0.75pt;width:443.45pt;mso-position-horizontal-relative:page;mso-position-vertical-relative:page;z-index:251660288;mso-width-relative:page;mso-height-relative:page;" fillcolor="#000000" filled="t" stroked="f" coordsize="8869,15" o:allowincell="f" o:gfxdata="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RMUN9cAAAAMAQAADwAAAAAA&#10;AAABACAAAAAiAAAAZHJzL2Rvd25yZXYueG1sUEsBAhQAFAAAAAgAh07iQAdxsvoUAgAAewQAAA4A&#10;AAAAAAAAAQAgAAAAJgEAAGRycy9lMm9Eb2MueG1sUEsFBgAAAAAGAAYAWQEAAKwFAAAAAA==&#10;" path="m0,0l8868,0,8868,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5D61">
    <w:pPr>
      <w:pStyle w:val="4"/>
      <w:spacing w:before="48" w:line="219" w:lineRule="auto"/>
      <w:ind w:left="12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J95mvsU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n3ma+x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769B">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5" name="任意多边形 4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zy6RdkAAAAMAQAADwAAAAAAAAAB&#10;ACAAAAAiAAAAZHJzL2Rvd25yZXYueG1sUEsBAhQAFAAAAAgAh07iQMsxW5IPAgAAfQQAAA4AAAAA&#10;AAAAAQAgAAAAKAEAAGRycy9lMm9Eb2MueG1sUEsFBgAAAAAGAAYAWQEAAKkFA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6AEB">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4" name="任意多边形 34"/>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PLpF2QAAAAwBAAAPAAAAAAAA&#10;AAEAIAAAACIAAABkcnMvZG93bnJldi54bWxQSwECFAAUAAAACACHTuJAaafSrhECAAB9BAAADgAA&#10;AAAAAAABACAAAAAoAQAAZHJzL2Uyb0RvYy54bWxQSwUGAAAAAAYABgBZAQAAqw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BEC3">
    <w:pPr>
      <w:pStyle w:val="4"/>
      <w:spacing w:before="48" w:line="219" w:lineRule="auto"/>
      <w:ind w:left="12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6" name="任意多边形 4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wndwYx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D9110">
    <w:pPr>
      <w:pStyle w:val="4"/>
      <w:spacing w:before="48" w:line="219" w:lineRule="auto"/>
      <w:ind w:left="23"/>
      <w:rPr>
        <w:sz w:val="18"/>
        <w:szCs w:val="18"/>
      </w:rPr>
    </w:pPr>
    <w:r>
      <mc:AlternateContent>
        <mc:Choice Requires="wps">
          <w:drawing>
            <wp:anchor distT="0" distB="0" distL="114300" distR="114300" simplePos="0" relativeHeight="25167052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9" name="任意多边形 3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052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yHF7jB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6800">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0" name="任意多边形 4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JH9V1oT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R/VdaEwIAAH0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F8B2">
    <w:pPr>
      <w:pStyle w:val="4"/>
      <w:spacing w:before="48" w:line="219" w:lineRule="auto"/>
      <w:ind w:left="12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PLpF2QAAAAwBAAAPAAAAAAAA&#10;AAEAIAAAACIAAABkcnMvZG93bnJldi54bWxQSwECFAAUAAAACACHTuJAzPO9whECAAB9BAAADgAA&#10;AAAAAAABACAAAAAoAQAAZHJzL2Uyb0RvYy54bWxQSwUGAAAAAAYABgBZAQAAqw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1F79">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xbWWMx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F3F24">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9" name="任意多边形 4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bSUU4B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1B60">
    <w:pPr>
      <w:pStyle w:val="4"/>
      <w:spacing w:before="48" w:line="219" w:lineRule="auto"/>
      <w:ind w:left="23"/>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NdUywYTAgAAew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DXVMsGEwIAAHs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5351">
    <w:pPr>
      <w:pStyle w:val="4"/>
      <w:spacing w:before="48" w:line="219" w:lineRule="auto"/>
      <w:ind w:left="12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88ukXZAAAADAEAAA8AAAAAAAAAAQAg&#10;AAAAIgAAAGRycy9kb3ducmV2LnhtbFBLAQIUABQAAAAIAIdO4kDthS0ZDQIAAH0EAAAOAAAAAAAA&#10;AAEAIAAAACgBAABkcnMvZTJvRG9jLnhtbFBLBQYAAAAABgAGAFkBAACn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7682">
    <w:pPr>
      <w:pStyle w:val="4"/>
      <w:spacing w:before="48" w:line="219" w:lineRule="auto"/>
      <w:ind w:left="23"/>
      <w:rPr>
        <w:sz w:val="18"/>
        <w:szCs w:val="18"/>
      </w:rPr>
    </w:pPr>
    <w:r>
      <mc:AlternateContent>
        <mc:Choice Requires="wps">
          <w:drawing>
            <wp:anchor distT="0" distB="0" distL="114300" distR="114300" simplePos="0" relativeHeight="25166438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438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wi8eBEwIAAH0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EA158">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BV2gyoEwIAAH0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41B71">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DkwwboEwIAAH0EAAAO&#10;AAAAAAAAAAEAIAAAACgBAABkcnMvZTJvRG9jLnhtbFBLBQYAAAAABgAGAFkBAACtBQ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F48F">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9" name="任意多边形 2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qQJPEhQCAAB9BAAA&#10;DgAAAAAAAAABACAAAAAoAQAAZHJzL2Uyb0RvYy54bWxQSwUGAAAAAAYABgBZAQAArg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D3EF0">
    <w:pPr>
      <w:pStyle w:val="4"/>
      <w:spacing w:before="48" w:line="219" w:lineRule="auto"/>
      <w:ind w:left="23"/>
      <w:rPr>
        <w:sz w:val="18"/>
        <w:szCs w:val="18"/>
      </w:rPr>
    </w:pPr>
    <w:r>
      <mc:AlternateContent>
        <mc:Choice Requires="wps">
          <w:drawing>
            <wp:anchor distT="0" distB="0" distL="114300" distR="114300" simplePos="0" relativeHeight="25166745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745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PLpF2QAAAAwBAAAPAAAAAAAAAAEA&#10;IAAAACIAAABkcnMvZG93bnJldi54bWxQSwECFAAUAAAACACHTuJADxYAYA4CAAB9BAAADgAAAAAA&#10;AAABACAAAAAoAQAAZHJzL2Uyb0RvYy54bWxQSwUGAAAAAAYABgBZAQAAqAUAAAAA&#10;" path="m0,0l8305,0,8305,14,0,14,0,0xe">
              <v:fill on="t" focussize="0,0"/>
              <v:stroke on="f"/>
              <v:imagedata o:title=""/>
              <o:lock v:ext="edit" aspectratio="f"/>
            </v:shape>
          </w:pict>
        </mc:Fallback>
      </mc:AlternateContent>
    </w:r>
    <w:r>
      <w:rPr>
        <w:rFonts w:hint="eastAsia"/>
        <w:spacing w:val="-1"/>
        <w:sz w:val="18"/>
        <w:szCs w:val="18"/>
        <w:lang w:eastAsia="zh-CN"/>
      </w:rPr>
      <w:t>磋商</w:t>
    </w:r>
    <w:r>
      <w:rPr>
        <w:spacing w:val="-1"/>
        <w:sz w:val="18"/>
        <w:szCs w:val="18"/>
      </w:rPr>
      <w:t>文件示范文本—服务</w:t>
    </w:r>
    <w:r>
      <w:rPr>
        <w:spacing w:val="-32"/>
        <w:sz w:val="18"/>
        <w:szCs w:val="18"/>
      </w:rPr>
      <w:t xml:space="preserve"> </w:t>
    </w:r>
    <w:r>
      <w:rPr>
        <w:spacing w:val="-1"/>
        <w:sz w:val="18"/>
        <w:szCs w:val="18"/>
      </w:rPr>
      <w:t>2026.1.4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C227D"/>
    <w:rsid w:val="01557A3F"/>
    <w:rsid w:val="01635C49"/>
    <w:rsid w:val="0AC51722"/>
    <w:rsid w:val="1C6963B1"/>
    <w:rsid w:val="27214BB8"/>
    <w:rsid w:val="2FD656B4"/>
    <w:rsid w:val="339935C8"/>
    <w:rsid w:val="3F8C227D"/>
    <w:rsid w:val="4B49547C"/>
    <w:rsid w:val="536B3982"/>
    <w:rsid w:val="53837051"/>
    <w:rsid w:val="65662483"/>
    <w:rsid w:val="77A4139E"/>
    <w:rsid w:val="77BC475C"/>
    <w:rsid w:val="7F89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1"/>
    <w:next w:val="1"/>
    <w:qFormat/>
    <w:uiPriority w:val="0"/>
    <w:pPr>
      <w:keepNext/>
      <w:keepLines/>
      <w:spacing w:before="260" w:after="260" w:line="416" w:lineRule="auto"/>
      <w:jc w:val="center"/>
      <w:outlineLvl w:val="2"/>
    </w:pPr>
    <w:rPr>
      <w:rFonts w:ascii="宋体" w:hAnsi="@仿宋_GB2312"/>
      <w:b/>
      <w:bCs/>
      <w:kern w:val="0"/>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next w:val="6"/>
    <w:unhideWhenUsed/>
    <w:qFormat/>
    <w:uiPriority w:val="0"/>
    <w:pPr>
      <w:spacing w:after="120"/>
      <w:ind w:left="420" w:leftChars="200"/>
    </w:pPr>
    <w:rPr>
      <w:rFonts w:asciiTheme="minorHAnsi" w:hAnsiTheme="minorHAnsi"/>
      <w:kern w:val="2"/>
      <w:sz w:val="21"/>
      <w:szCs w:val="22"/>
    </w:rPr>
  </w:style>
  <w:style w:type="paragraph" w:styleId="6">
    <w:name w:val="envelope return"/>
    <w:basedOn w:val="1"/>
    <w:qFormat/>
    <w:uiPriority w:val="0"/>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4">
    <w:name w:val="footnote reference"/>
    <w:unhideWhenUsed/>
    <w:qFormat/>
    <w:uiPriority w:val="0"/>
    <w:rPr>
      <w:vertAlign w:val="superscript"/>
    </w:rPr>
  </w:style>
  <w:style w:type="paragraph" w:customStyle="1" w:styleId="15">
    <w:name w:val="xl31"/>
    <w:basedOn w:val="1"/>
    <w:autoRedefine/>
    <w:qFormat/>
    <w:uiPriority w:val="0"/>
    <w:pPr>
      <w:widowControl/>
      <w:spacing w:before="100" w:beforeAutospacing="1" w:after="100" w:afterAutospacing="1"/>
      <w:jc w:val="center"/>
    </w:pPr>
    <w:rPr>
      <w:b/>
      <w:bCs/>
      <w:sz w:val="28"/>
      <w:szCs w:val="28"/>
    </w:rPr>
  </w:style>
  <w:style w:type="paragraph" w:customStyle="1" w:styleId="16">
    <w:name w:val="D&amp;L"/>
    <w:basedOn w:val="9"/>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7">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Char Char Char Char Char Char Char1 Char"/>
    <w:basedOn w:val="1"/>
    <w:autoRedefine/>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image" Target="media/image1.jpeg"/><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header" Target="header28.xml"/><Relationship Id="rId61" Type="http://schemas.openxmlformats.org/officeDocument/2006/relationships/footer" Target="footer30.xml"/><Relationship Id="rId60" Type="http://schemas.openxmlformats.org/officeDocument/2006/relationships/header" Target="header27.xml"/><Relationship Id="rId6" Type="http://schemas.openxmlformats.org/officeDocument/2006/relationships/footer" Target="footer1.xml"/><Relationship Id="rId59" Type="http://schemas.openxmlformats.org/officeDocument/2006/relationships/footer" Target="footer29.xml"/><Relationship Id="rId58" Type="http://schemas.openxmlformats.org/officeDocument/2006/relationships/header" Target="header26.xml"/><Relationship Id="rId57" Type="http://schemas.openxmlformats.org/officeDocument/2006/relationships/footer" Target="footer28.xml"/><Relationship Id="rId56" Type="http://schemas.openxmlformats.org/officeDocument/2006/relationships/footer" Target="footer27.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27779</Words>
  <Characters>30199</Characters>
  <Lines>0</Lines>
  <Paragraphs>0</Paragraphs>
  <TotalTime>13</TotalTime>
  <ScaleCrop>false</ScaleCrop>
  <LinksUpToDate>false</LinksUpToDate>
  <CharactersWithSpaces>32818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2026-07-17T07:56:00Z</dcterms:created>
  <dc:creator>唐晶晶</dc:creator>
  <cp:lastModifiedBy>唐晶晶</cp:lastModifiedBy>
  <dcterms:modified xsi:type="dcterms:W3CDTF">2026-07-17T08:56:01Z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4647AF7AAEDD44188A9F39E433FB2518_11</vt:lpwstr>
  </property>
  <property fmtid="{D5CDD505-2E9C-101B-9397-08002B2CF9AE}" pid="4" name="KSOTemplateDocerSaveRecord">
    <vt:lpwstr>eyJoZGlkIjoiNGNlMGMwZDBhYWZhOTllNjljOGQ4MzE3OWEwNDRhMWMiLCJ1c2VySWQiOiIxNTY2MDI5NTY5In0=</vt:lpwstr>
  </property>
</Properties>
</file>