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655B8">
      <w:pPr>
        <w:tabs>
          <w:tab w:val="left" w:pos="315"/>
          <w:tab w:val="left" w:pos="8820"/>
        </w:tabs>
        <w:spacing w:before="240" w:beforeLines="100" w:after="120" w:afterLines="50" w:line="500" w:lineRule="exact"/>
        <w:ind w:right="254" w:rightChars="127"/>
        <w:rPr>
          <w:b/>
          <w:bCs/>
          <w:sz w:val="52"/>
          <w:szCs w:val="52"/>
        </w:rPr>
      </w:pPr>
      <w:bookmarkStart w:id="0" w:name="_Hlk9544796"/>
    </w:p>
    <w:bookmarkEnd w:id="0"/>
    <w:p w14:paraId="5B49BA6B">
      <w:pPr>
        <w:tabs>
          <w:tab w:val="left" w:pos="315"/>
          <w:tab w:val="left" w:pos="8820"/>
        </w:tabs>
        <w:spacing w:before="240" w:beforeLines="100" w:after="120" w:afterLines="50" w:line="500" w:lineRule="exact"/>
        <w:ind w:right="254" w:rightChars="127"/>
        <w:jc w:val="center"/>
        <w:rPr>
          <w:rFonts w:cs="宋体"/>
          <w:b/>
          <w:bCs/>
          <w:sz w:val="52"/>
          <w:szCs w:val="52"/>
        </w:rPr>
      </w:pPr>
      <w:r>
        <w:rPr>
          <w:rFonts w:hint="eastAsia" w:cs="宋体"/>
          <w:b/>
          <w:bCs/>
          <w:sz w:val="52"/>
          <w:szCs w:val="52"/>
          <w:lang w:val="en-US" w:eastAsia="zh-CN"/>
        </w:rPr>
        <w:t>服务</w:t>
      </w:r>
      <w:r>
        <w:rPr>
          <w:rFonts w:hint="eastAsia" w:cs="宋体"/>
          <w:b/>
          <w:bCs/>
          <w:sz w:val="52"/>
          <w:szCs w:val="52"/>
        </w:rPr>
        <w:t>类</w:t>
      </w:r>
      <w:r>
        <w:rPr>
          <w:rFonts w:hint="eastAsia" w:cs="宋体"/>
          <w:b/>
          <w:bCs/>
          <w:sz w:val="52"/>
          <w:szCs w:val="52"/>
          <w:lang w:eastAsia="zh-CN"/>
        </w:rPr>
        <w:t>比选</w:t>
      </w:r>
      <w:r>
        <w:rPr>
          <w:rFonts w:hint="eastAsia" w:cs="宋体"/>
          <w:b/>
          <w:bCs/>
          <w:sz w:val="52"/>
          <w:szCs w:val="52"/>
        </w:rPr>
        <w:t>文件</w:t>
      </w:r>
    </w:p>
    <w:p w14:paraId="45F1A581">
      <w:pPr>
        <w:tabs>
          <w:tab w:val="left" w:pos="315"/>
          <w:tab w:val="left" w:pos="8820"/>
        </w:tabs>
        <w:spacing w:before="240" w:beforeLines="100" w:after="120" w:afterLines="50" w:line="500" w:lineRule="exact"/>
        <w:ind w:right="254" w:rightChars="127"/>
        <w:jc w:val="center"/>
        <w:rPr>
          <w:rFonts w:cs="宋体"/>
          <w:bCs/>
          <w:sz w:val="44"/>
          <w:szCs w:val="44"/>
        </w:rPr>
      </w:pPr>
    </w:p>
    <w:p w14:paraId="7DF7A95C">
      <w:pPr>
        <w:tabs>
          <w:tab w:val="left" w:pos="315"/>
          <w:tab w:val="left" w:pos="8820"/>
        </w:tabs>
        <w:spacing w:before="240" w:beforeLines="100" w:after="120" w:afterLines="50" w:line="500" w:lineRule="exact"/>
        <w:ind w:right="254" w:rightChars="127"/>
        <w:jc w:val="center"/>
        <w:rPr>
          <w:rFonts w:cs="宋体"/>
          <w:bCs/>
          <w:sz w:val="44"/>
          <w:szCs w:val="44"/>
        </w:rPr>
      </w:pPr>
    </w:p>
    <w:p w14:paraId="4E83F119">
      <w:pPr>
        <w:tabs>
          <w:tab w:val="left" w:pos="315"/>
          <w:tab w:val="left" w:pos="8820"/>
        </w:tabs>
        <w:spacing w:before="240" w:beforeLines="100" w:after="120" w:afterLines="50" w:line="500" w:lineRule="exact"/>
        <w:ind w:right="254" w:rightChars="127"/>
        <w:jc w:val="center"/>
        <w:rPr>
          <w:rFonts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3C4A158E">
      <w:pPr>
        <w:tabs>
          <w:tab w:val="left" w:pos="315"/>
          <w:tab w:val="left" w:pos="8820"/>
        </w:tabs>
        <w:spacing w:before="240" w:beforeLines="100" w:after="120" w:afterLines="50" w:line="500" w:lineRule="exact"/>
        <w:ind w:right="254" w:rightChars="127"/>
        <w:jc w:val="center"/>
        <w:rPr>
          <w:rFonts w:cs="宋体"/>
          <w:b/>
          <w:bCs/>
          <w:sz w:val="44"/>
          <w:szCs w:val="44"/>
        </w:rPr>
      </w:pPr>
    </w:p>
    <w:p w14:paraId="742F81FF">
      <w:pPr>
        <w:tabs>
          <w:tab w:val="left" w:pos="315"/>
          <w:tab w:val="left" w:pos="8820"/>
        </w:tabs>
        <w:spacing w:before="240" w:beforeLines="100" w:after="120" w:afterLines="50" w:line="500" w:lineRule="exact"/>
        <w:ind w:right="254" w:rightChars="127"/>
        <w:jc w:val="center"/>
        <w:rPr>
          <w:rFonts w:cs="宋体"/>
          <w:b/>
          <w:bCs/>
          <w:sz w:val="44"/>
          <w:szCs w:val="44"/>
        </w:rPr>
      </w:pPr>
    </w:p>
    <w:p w14:paraId="3F458385">
      <w:pPr>
        <w:tabs>
          <w:tab w:val="left" w:pos="315"/>
          <w:tab w:val="left" w:pos="8820"/>
        </w:tabs>
        <w:spacing w:before="240" w:beforeLines="100" w:after="120" w:afterLines="50" w:line="500" w:lineRule="exact"/>
        <w:ind w:right="254" w:rightChars="127"/>
        <w:jc w:val="center"/>
        <w:rPr>
          <w:rFonts w:cs="宋体"/>
          <w:b/>
          <w:bCs/>
          <w:sz w:val="44"/>
          <w:szCs w:val="44"/>
        </w:rPr>
      </w:pPr>
    </w:p>
    <w:p w14:paraId="4DDB284E">
      <w:pPr>
        <w:tabs>
          <w:tab w:val="left" w:pos="315"/>
          <w:tab w:val="left" w:pos="8820"/>
        </w:tabs>
        <w:spacing w:before="240" w:beforeLines="100" w:after="120" w:afterLines="50" w:line="500" w:lineRule="exact"/>
        <w:ind w:right="254" w:rightChars="127"/>
        <w:rPr>
          <w:rFonts w:cs="宋体"/>
          <w:b/>
          <w:bCs/>
          <w:sz w:val="44"/>
          <w:szCs w:val="44"/>
        </w:rPr>
      </w:pPr>
    </w:p>
    <w:p w14:paraId="3D080C75">
      <w:pPr>
        <w:tabs>
          <w:tab w:val="left" w:pos="315"/>
          <w:tab w:val="left" w:pos="8820"/>
        </w:tabs>
        <w:spacing w:before="240" w:beforeLines="100" w:after="120" w:afterLines="50" w:line="500" w:lineRule="exact"/>
        <w:ind w:right="254" w:rightChars="127"/>
        <w:rPr>
          <w:rFonts w:cs="宋体"/>
          <w:b/>
          <w:bCs/>
          <w:sz w:val="44"/>
          <w:szCs w:val="44"/>
        </w:rPr>
      </w:pPr>
    </w:p>
    <w:p w14:paraId="37E9AE17">
      <w:pPr>
        <w:tabs>
          <w:tab w:val="left" w:pos="315"/>
          <w:tab w:val="left" w:pos="8820"/>
        </w:tabs>
        <w:spacing w:before="240" w:beforeLines="100" w:after="120" w:afterLines="50" w:line="500" w:lineRule="exact"/>
        <w:ind w:right="254" w:rightChars="127"/>
        <w:rPr>
          <w:rFonts w:cs="宋体"/>
          <w:b/>
          <w:bCs/>
          <w:sz w:val="44"/>
          <w:szCs w:val="44"/>
        </w:rPr>
      </w:pPr>
    </w:p>
    <w:p w14:paraId="234B66F5">
      <w:pPr>
        <w:tabs>
          <w:tab w:val="left" w:pos="2410"/>
        </w:tabs>
        <w:autoSpaceDE w:val="0"/>
        <w:autoSpaceDN w:val="0"/>
        <w:adjustRightInd w:val="0"/>
        <w:snapToGrid w:val="0"/>
        <w:spacing w:line="360" w:lineRule="auto"/>
        <w:ind w:left="1806" w:leftChars="0"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100"/>
          <w:sz w:val="32"/>
          <w:szCs w:val="32"/>
          <w:u w:val="single"/>
          <w:lang w:eastAsia="zh-CN"/>
        </w:rPr>
        <w:t>2026年度肥西县紫蓬山管委会6个美丽宜居自然村建设设计项目</w:t>
      </w:r>
    </w:p>
    <w:p w14:paraId="380C231F">
      <w:pPr>
        <w:tabs>
          <w:tab w:val="left" w:pos="2410"/>
        </w:tabs>
        <w:autoSpaceDE w:val="0"/>
        <w:autoSpaceDN w:val="0"/>
        <w:adjustRightInd w:val="0"/>
        <w:snapToGrid w:val="0"/>
        <w:spacing w:line="360" w:lineRule="auto"/>
        <w:ind w:left="0" w:leftChars="0" w:firstLine="0" w:firstLineChars="0"/>
        <w:rPr>
          <w:rFonts w:hint="default" w:eastAsia="宋体" w:cs="宋体"/>
          <w:b/>
          <w:spacing w:val="20"/>
          <w:sz w:val="32"/>
          <w:szCs w:val="32"/>
          <w:lang w:val="en-US" w:eastAsia="zh-CN"/>
        </w:rPr>
      </w:pPr>
      <w:r>
        <w:rPr>
          <w:rFonts w:hint="eastAsia" w:cs="宋体"/>
          <w:b/>
          <w:spacing w:val="20"/>
          <w:sz w:val="32"/>
          <w:szCs w:val="32"/>
        </w:rPr>
        <w:t>项目编号：</w:t>
      </w:r>
      <w:r>
        <w:rPr>
          <w:rFonts w:hint="eastAsia" w:cs="宋体"/>
          <w:b/>
          <w:spacing w:val="20"/>
          <w:sz w:val="32"/>
          <w:szCs w:val="32"/>
          <w:u w:val="single"/>
          <w:lang w:val="en-US" w:eastAsia="zh-CN"/>
        </w:rPr>
        <w:t>2026PHBQ084</w:t>
      </w:r>
    </w:p>
    <w:p w14:paraId="005DDE21">
      <w:pPr>
        <w:tabs>
          <w:tab w:val="left" w:pos="2410"/>
        </w:tabs>
        <w:autoSpaceDE w:val="0"/>
        <w:autoSpaceDN w:val="0"/>
        <w:adjustRightInd w:val="0"/>
        <w:snapToGrid w:val="0"/>
        <w:spacing w:line="360" w:lineRule="auto"/>
        <w:ind w:left="0" w:leftChars="0" w:firstLine="0" w:firstLineChars="0"/>
        <w:rPr>
          <w:rFonts w:hint="eastAsia"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肥西县紫蓬山旅游开发区管理委员会</w:t>
      </w:r>
    </w:p>
    <w:p w14:paraId="41A5E00C">
      <w:pPr>
        <w:tabs>
          <w:tab w:val="left" w:pos="2410"/>
        </w:tabs>
        <w:autoSpaceDE w:val="0"/>
        <w:autoSpaceDN w:val="0"/>
        <w:adjustRightInd w:val="0"/>
        <w:snapToGrid w:val="0"/>
        <w:spacing w:line="360" w:lineRule="auto"/>
        <w:ind w:left="0" w:leftChars="0" w:firstLine="0" w:firstLineChars="0"/>
        <w:rPr>
          <w:rFonts w:hint="eastAsia" w:eastAsia="宋体" w:cs="宋体"/>
          <w:b/>
          <w:spacing w:val="20"/>
          <w:sz w:val="32"/>
          <w:szCs w:val="32"/>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32BA066D">
      <w:pPr>
        <w:tabs>
          <w:tab w:val="left" w:pos="2410"/>
        </w:tabs>
        <w:autoSpaceDE w:val="0"/>
        <w:autoSpaceDN w:val="0"/>
        <w:adjustRightInd w:val="0"/>
        <w:snapToGrid w:val="0"/>
        <w:spacing w:line="360" w:lineRule="auto"/>
        <w:ind w:left="0" w:leftChars="0" w:firstLine="3253" w:firstLineChars="900"/>
        <w:rPr>
          <w:rFonts w:hint="eastAsia" w:cs="宋体"/>
          <w:b/>
          <w:sz w:val="36"/>
          <w:u w:val="single"/>
        </w:rPr>
      </w:pPr>
    </w:p>
    <w:p w14:paraId="0D268884">
      <w:pPr>
        <w:tabs>
          <w:tab w:val="left" w:pos="2410"/>
        </w:tabs>
        <w:autoSpaceDE w:val="0"/>
        <w:autoSpaceDN w:val="0"/>
        <w:adjustRightInd w:val="0"/>
        <w:snapToGrid w:val="0"/>
        <w:spacing w:line="360" w:lineRule="auto"/>
        <w:ind w:left="0" w:leftChars="0" w:firstLine="3253" w:firstLineChars="900"/>
        <w:rPr>
          <w:rFonts w:cs="宋体"/>
          <w:b/>
          <w:sz w:val="36"/>
        </w:rPr>
      </w:pPr>
      <w:r>
        <w:rPr>
          <w:rFonts w:hint="eastAsia" w:cs="宋体"/>
          <w:b/>
          <w:sz w:val="36"/>
          <w:u w:val="single"/>
        </w:rPr>
        <w:t>202</w:t>
      </w:r>
      <w:r>
        <w:rPr>
          <w:rFonts w:hint="eastAsia" w:cs="宋体"/>
          <w:b/>
          <w:sz w:val="36"/>
          <w:u w:val="single"/>
          <w:lang w:val="en-US" w:eastAsia="zh-CN"/>
        </w:rPr>
        <w:t>6</w:t>
      </w:r>
      <w:r>
        <w:rPr>
          <w:rFonts w:hint="eastAsia" w:cs="宋体"/>
          <w:b/>
          <w:sz w:val="36"/>
        </w:rPr>
        <w:t>年</w:t>
      </w:r>
      <w:r>
        <w:rPr>
          <w:rFonts w:hint="eastAsia" w:cs="宋体"/>
          <w:b/>
          <w:sz w:val="36"/>
          <w:u w:val="single"/>
          <w:lang w:val="en-US" w:eastAsia="zh-CN"/>
        </w:rPr>
        <w:t>02</w:t>
      </w:r>
      <w:r>
        <w:rPr>
          <w:rFonts w:hint="eastAsia" w:cs="宋体"/>
          <w:b/>
          <w:sz w:val="36"/>
        </w:rPr>
        <w:t>月</w:t>
      </w:r>
    </w:p>
    <w:p w14:paraId="43E11E77">
      <w:pPr>
        <w:tabs>
          <w:tab w:val="left" w:pos="2410"/>
        </w:tabs>
        <w:autoSpaceDE w:val="0"/>
        <w:autoSpaceDN w:val="0"/>
        <w:adjustRightInd w:val="0"/>
        <w:snapToGrid w:val="0"/>
        <w:spacing w:line="360" w:lineRule="auto"/>
        <w:jc w:val="center"/>
        <w:rPr>
          <w:rFonts w:cs="宋体"/>
          <w:b/>
          <w:sz w:val="24"/>
          <w:szCs w:val="24"/>
        </w:rPr>
      </w:pPr>
      <w:r>
        <w:rPr>
          <w:b/>
          <w:sz w:val="36"/>
        </w:rPr>
        <w:br w:type="page"/>
      </w:r>
      <w:r>
        <w:rPr>
          <w:rFonts w:hint="eastAsia" w:cs="宋体"/>
          <w:b/>
          <w:sz w:val="28"/>
          <w:szCs w:val="28"/>
        </w:rPr>
        <w:t>目  录</w:t>
      </w:r>
    </w:p>
    <w:p w14:paraId="2B7E7E90">
      <w:pPr>
        <w:pStyle w:val="18"/>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"1-2" \h \z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_Toc28939 </w:instrText>
      </w:r>
      <w:r>
        <w:rPr>
          <w:rFonts w:hint="eastAsia" w:ascii="宋体" w:hAnsi="宋体" w:eastAsia="宋体" w:cs="宋体"/>
          <w:b/>
          <w:bCs/>
          <w:sz w:val="24"/>
          <w:szCs w:val="24"/>
        </w:rPr>
        <w:fldChar w:fldCharType="separate"/>
      </w:r>
      <w:r>
        <w:rPr>
          <w:rFonts w:hint="eastAsia"/>
          <w:b/>
          <w:bCs/>
          <w:sz w:val="24"/>
          <w:szCs w:val="24"/>
          <w:highlight w:val="none"/>
        </w:rPr>
        <w:t xml:space="preserve">第一章 </w:t>
      </w:r>
      <w:r>
        <w:rPr>
          <w:b/>
          <w:bCs/>
          <w:sz w:val="24"/>
          <w:szCs w:val="24"/>
          <w:highlight w:val="none"/>
        </w:rPr>
        <w:t xml:space="preserve"> </w:t>
      </w:r>
      <w:r>
        <w:rPr>
          <w:rFonts w:hint="eastAsia"/>
          <w:b/>
          <w:bCs/>
          <w:sz w:val="24"/>
          <w:szCs w:val="24"/>
          <w:highlight w:val="none"/>
          <w:lang w:eastAsia="zh-CN"/>
        </w:rPr>
        <w:t>比选</w:t>
      </w:r>
      <w:r>
        <w:rPr>
          <w:rFonts w:hint="eastAsia"/>
          <w:b/>
          <w:bCs/>
          <w:sz w:val="24"/>
          <w:szCs w:val="24"/>
          <w:highlight w:val="none"/>
        </w:rPr>
        <w:t>邀请</w:t>
      </w:r>
      <w:r>
        <w:rPr>
          <w:b/>
          <w:bCs/>
          <w:sz w:val="24"/>
          <w:szCs w:val="24"/>
        </w:rPr>
        <w:tab/>
      </w:r>
      <w:r>
        <w:rPr>
          <w:b/>
          <w:bCs/>
          <w:sz w:val="24"/>
          <w:szCs w:val="24"/>
        </w:rPr>
        <w:fldChar w:fldCharType="begin"/>
      </w:r>
      <w:r>
        <w:rPr>
          <w:b/>
          <w:bCs/>
          <w:sz w:val="24"/>
          <w:szCs w:val="24"/>
        </w:rPr>
        <w:instrText xml:space="preserve"> PAGEREF _Toc28939 \h </w:instrText>
      </w:r>
      <w:r>
        <w:rPr>
          <w:b/>
          <w:bCs/>
          <w:sz w:val="24"/>
          <w:szCs w:val="24"/>
        </w:rPr>
        <w:fldChar w:fldCharType="separate"/>
      </w:r>
      <w:r>
        <w:rPr>
          <w:b/>
          <w:bCs/>
          <w:sz w:val="24"/>
          <w:szCs w:val="24"/>
        </w:rPr>
        <w:t>1</w:t>
      </w:r>
      <w:r>
        <w:rPr>
          <w:b/>
          <w:bCs/>
          <w:sz w:val="24"/>
          <w:szCs w:val="24"/>
        </w:rPr>
        <w:fldChar w:fldCharType="end"/>
      </w:r>
      <w:r>
        <w:rPr>
          <w:rFonts w:hint="eastAsia" w:ascii="宋体" w:hAnsi="宋体" w:eastAsia="宋体" w:cs="宋体"/>
          <w:b/>
          <w:bCs/>
          <w:sz w:val="24"/>
          <w:szCs w:val="24"/>
        </w:rPr>
        <w:fldChar w:fldCharType="end"/>
      </w:r>
    </w:p>
    <w:p w14:paraId="0ADC2D39">
      <w:pPr>
        <w:pStyle w:val="18"/>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_Toc21541 </w:instrText>
      </w:r>
      <w:r>
        <w:rPr>
          <w:rFonts w:hint="eastAsia" w:ascii="宋体" w:hAnsi="宋体" w:eastAsia="宋体" w:cs="宋体"/>
          <w:b/>
          <w:bCs/>
          <w:sz w:val="24"/>
          <w:szCs w:val="24"/>
        </w:rPr>
        <w:fldChar w:fldCharType="separate"/>
      </w:r>
      <w:r>
        <w:rPr>
          <w:rFonts w:hint="eastAsia"/>
          <w:b/>
          <w:bCs/>
          <w:sz w:val="24"/>
          <w:szCs w:val="24"/>
        </w:rPr>
        <w:t>第二章</w:t>
      </w:r>
      <w:r>
        <w:rPr>
          <w:b/>
          <w:bCs/>
          <w:sz w:val="24"/>
          <w:szCs w:val="24"/>
        </w:rPr>
        <w:t xml:space="preserve"> </w:t>
      </w:r>
      <w:r>
        <w:rPr>
          <w:rFonts w:hint="eastAsia"/>
          <w:b/>
          <w:bCs/>
          <w:sz w:val="24"/>
          <w:szCs w:val="24"/>
        </w:rPr>
        <w:t xml:space="preserve"> 供应商</w:t>
      </w:r>
      <w:r>
        <w:rPr>
          <w:b/>
          <w:bCs/>
          <w:sz w:val="24"/>
          <w:szCs w:val="24"/>
        </w:rPr>
        <w:t>须知</w:t>
      </w:r>
      <w:r>
        <w:rPr>
          <w:b/>
          <w:bCs/>
          <w:sz w:val="24"/>
          <w:szCs w:val="24"/>
        </w:rPr>
        <w:tab/>
      </w:r>
      <w:r>
        <w:rPr>
          <w:b/>
          <w:bCs/>
          <w:sz w:val="24"/>
          <w:szCs w:val="24"/>
        </w:rPr>
        <w:fldChar w:fldCharType="begin"/>
      </w:r>
      <w:r>
        <w:rPr>
          <w:b/>
          <w:bCs/>
          <w:sz w:val="24"/>
          <w:szCs w:val="24"/>
        </w:rPr>
        <w:instrText xml:space="preserve"> PAGEREF _Toc21541 \h </w:instrText>
      </w:r>
      <w:r>
        <w:rPr>
          <w:b/>
          <w:bCs/>
          <w:sz w:val="24"/>
          <w:szCs w:val="24"/>
        </w:rPr>
        <w:fldChar w:fldCharType="separate"/>
      </w:r>
      <w:r>
        <w:rPr>
          <w:b/>
          <w:bCs/>
          <w:sz w:val="24"/>
          <w:szCs w:val="24"/>
        </w:rPr>
        <w:t>4</w:t>
      </w:r>
      <w:r>
        <w:rPr>
          <w:b/>
          <w:bCs/>
          <w:sz w:val="24"/>
          <w:szCs w:val="24"/>
        </w:rPr>
        <w:fldChar w:fldCharType="end"/>
      </w:r>
      <w:r>
        <w:rPr>
          <w:rFonts w:hint="eastAsia" w:ascii="宋体" w:hAnsi="宋体" w:eastAsia="宋体" w:cs="宋体"/>
          <w:b/>
          <w:bCs/>
          <w:sz w:val="24"/>
          <w:szCs w:val="24"/>
        </w:rPr>
        <w:fldChar w:fldCharType="end"/>
      </w:r>
    </w:p>
    <w:p w14:paraId="3E6967B5">
      <w:pPr>
        <w:pStyle w:val="18"/>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_Toc28787 </w:instrText>
      </w:r>
      <w:r>
        <w:rPr>
          <w:rFonts w:hint="eastAsia" w:ascii="宋体" w:hAnsi="宋体" w:eastAsia="宋体" w:cs="宋体"/>
          <w:b/>
          <w:bCs/>
          <w:sz w:val="24"/>
          <w:szCs w:val="24"/>
        </w:rPr>
        <w:fldChar w:fldCharType="separate"/>
      </w:r>
      <w:r>
        <w:rPr>
          <w:rFonts w:hint="eastAsia"/>
          <w:b/>
          <w:bCs/>
          <w:sz w:val="24"/>
          <w:szCs w:val="24"/>
        </w:rPr>
        <w:t>第三章  项目需求</w:t>
      </w:r>
      <w:r>
        <w:rPr>
          <w:b/>
          <w:bCs/>
          <w:sz w:val="24"/>
          <w:szCs w:val="24"/>
        </w:rPr>
        <w:tab/>
      </w:r>
      <w:r>
        <w:rPr>
          <w:b/>
          <w:bCs/>
          <w:sz w:val="24"/>
          <w:szCs w:val="24"/>
        </w:rPr>
        <w:fldChar w:fldCharType="begin"/>
      </w:r>
      <w:r>
        <w:rPr>
          <w:b/>
          <w:bCs/>
          <w:sz w:val="24"/>
          <w:szCs w:val="24"/>
        </w:rPr>
        <w:instrText xml:space="preserve"> PAGEREF _Toc28787 \h </w:instrText>
      </w:r>
      <w:r>
        <w:rPr>
          <w:b/>
          <w:bCs/>
          <w:sz w:val="24"/>
          <w:szCs w:val="24"/>
        </w:rPr>
        <w:fldChar w:fldCharType="separate"/>
      </w:r>
      <w:r>
        <w:rPr>
          <w:b/>
          <w:bCs/>
          <w:sz w:val="24"/>
          <w:szCs w:val="24"/>
        </w:rPr>
        <w:t>20</w:t>
      </w:r>
      <w:r>
        <w:rPr>
          <w:b/>
          <w:bCs/>
          <w:sz w:val="24"/>
          <w:szCs w:val="24"/>
        </w:rPr>
        <w:fldChar w:fldCharType="end"/>
      </w:r>
      <w:r>
        <w:rPr>
          <w:rFonts w:hint="eastAsia" w:ascii="宋体" w:hAnsi="宋体" w:eastAsia="宋体" w:cs="宋体"/>
          <w:b/>
          <w:bCs/>
          <w:sz w:val="24"/>
          <w:szCs w:val="24"/>
        </w:rPr>
        <w:fldChar w:fldCharType="end"/>
      </w:r>
    </w:p>
    <w:p w14:paraId="296D3957">
      <w:pPr>
        <w:pStyle w:val="18"/>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_Toc15111 </w:instrText>
      </w:r>
      <w:r>
        <w:rPr>
          <w:rFonts w:hint="eastAsia" w:ascii="宋体" w:hAnsi="宋体" w:eastAsia="宋体" w:cs="宋体"/>
          <w:b/>
          <w:bCs/>
          <w:sz w:val="24"/>
          <w:szCs w:val="24"/>
        </w:rPr>
        <w:fldChar w:fldCharType="separate"/>
      </w:r>
      <w:r>
        <w:rPr>
          <w:rFonts w:hint="eastAsia"/>
          <w:b/>
          <w:bCs/>
          <w:sz w:val="24"/>
          <w:szCs w:val="24"/>
        </w:rPr>
        <w:t>第四章  评审方法和标准</w:t>
      </w:r>
      <w:r>
        <w:rPr>
          <w:b/>
          <w:bCs/>
          <w:sz w:val="24"/>
          <w:szCs w:val="24"/>
        </w:rPr>
        <w:tab/>
      </w:r>
      <w:r>
        <w:rPr>
          <w:b/>
          <w:bCs/>
          <w:sz w:val="24"/>
          <w:szCs w:val="24"/>
        </w:rPr>
        <w:fldChar w:fldCharType="begin"/>
      </w:r>
      <w:r>
        <w:rPr>
          <w:b/>
          <w:bCs/>
          <w:sz w:val="24"/>
          <w:szCs w:val="24"/>
        </w:rPr>
        <w:instrText xml:space="preserve"> PAGEREF _Toc15111 \h </w:instrText>
      </w:r>
      <w:r>
        <w:rPr>
          <w:b/>
          <w:bCs/>
          <w:sz w:val="24"/>
          <w:szCs w:val="24"/>
        </w:rPr>
        <w:fldChar w:fldCharType="separate"/>
      </w:r>
      <w:r>
        <w:rPr>
          <w:b/>
          <w:bCs/>
          <w:sz w:val="24"/>
          <w:szCs w:val="24"/>
        </w:rPr>
        <w:t>21</w:t>
      </w:r>
      <w:r>
        <w:rPr>
          <w:b/>
          <w:bCs/>
          <w:sz w:val="24"/>
          <w:szCs w:val="24"/>
        </w:rPr>
        <w:fldChar w:fldCharType="end"/>
      </w:r>
      <w:r>
        <w:rPr>
          <w:rFonts w:hint="eastAsia" w:ascii="宋体" w:hAnsi="宋体" w:eastAsia="宋体" w:cs="宋体"/>
          <w:b/>
          <w:bCs/>
          <w:sz w:val="24"/>
          <w:szCs w:val="24"/>
        </w:rPr>
        <w:fldChar w:fldCharType="end"/>
      </w:r>
    </w:p>
    <w:p w14:paraId="001B7DD5">
      <w:pPr>
        <w:pStyle w:val="18"/>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_Toc27381 </w:instrText>
      </w:r>
      <w:r>
        <w:rPr>
          <w:rFonts w:hint="eastAsia" w:ascii="宋体" w:hAnsi="宋体" w:eastAsia="宋体" w:cs="宋体"/>
          <w:b/>
          <w:bCs/>
          <w:sz w:val="24"/>
          <w:szCs w:val="24"/>
        </w:rPr>
        <w:fldChar w:fldCharType="separate"/>
      </w:r>
      <w:r>
        <w:rPr>
          <w:rFonts w:hint="eastAsia"/>
          <w:b/>
          <w:bCs/>
          <w:sz w:val="24"/>
          <w:szCs w:val="24"/>
        </w:rPr>
        <w:t>第五章  合同条款及格式</w:t>
      </w:r>
      <w:r>
        <w:rPr>
          <w:b/>
          <w:bCs/>
          <w:sz w:val="24"/>
          <w:szCs w:val="24"/>
        </w:rPr>
        <w:tab/>
      </w:r>
      <w:r>
        <w:rPr>
          <w:b/>
          <w:bCs/>
          <w:sz w:val="24"/>
          <w:szCs w:val="24"/>
        </w:rPr>
        <w:fldChar w:fldCharType="begin"/>
      </w:r>
      <w:r>
        <w:rPr>
          <w:b/>
          <w:bCs/>
          <w:sz w:val="24"/>
          <w:szCs w:val="24"/>
        </w:rPr>
        <w:instrText xml:space="preserve"> PAGEREF _Toc27381 \h </w:instrText>
      </w:r>
      <w:r>
        <w:rPr>
          <w:b/>
          <w:bCs/>
          <w:sz w:val="24"/>
          <w:szCs w:val="24"/>
        </w:rPr>
        <w:fldChar w:fldCharType="separate"/>
      </w:r>
      <w:r>
        <w:rPr>
          <w:b/>
          <w:bCs/>
          <w:sz w:val="24"/>
          <w:szCs w:val="24"/>
        </w:rPr>
        <w:t>24</w:t>
      </w:r>
      <w:r>
        <w:rPr>
          <w:b/>
          <w:bCs/>
          <w:sz w:val="24"/>
          <w:szCs w:val="24"/>
        </w:rPr>
        <w:fldChar w:fldCharType="end"/>
      </w:r>
      <w:r>
        <w:rPr>
          <w:rFonts w:hint="eastAsia" w:ascii="宋体" w:hAnsi="宋体" w:eastAsia="宋体" w:cs="宋体"/>
          <w:b/>
          <w:bCs/>
          <w:sz w:val="24"/>
          <w:szCs w:val="24"/>
        </w:rPr>
        <w:fldChar w:fldCharType="end"/>
      </w:r>
    </w:p>
    <w:p w14:paraId="43703EFD">
      <w:pPr>
        <w:pStyle w:val="18"/>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_Toc22289 </w:instrText>
      </w:r>
      <w:r>
        <w:rPr>
          <w:rFonts w:hint="eastAsia" w:ascii="宋体" w:hAnsi="宋体" w:eastAsia="宋体" w:cs="宋体"/>
          <w:b/>
          <w:bCs/>
          <w:sz w:val="24"/>
          <w:szCs w:val="24"/>
        </w:rPr>
        <w:fldChar w:fldCharType="separate"/>
      </w:r>
      <w:r>
        <w:rPr>
          <w:rFonts w:hint="eastAsia"/>
          <w:b/>
          <w:bCs/>
          <w:sz w:val="24"/>
          <w:szCs w:val="24"/>
        </w:rPr>
        <w:t>第六章  响应文件格式</w:t>
      </w:r>
      <w:r>
        <w:rPr>
          <w:b/>
          <w:bCs/>
          <w:sz w:val="24"/>
          <w:szCs w:val="24"/>
        </w:rPr>
        <w:tab/>
      </w:r>
      <w:r>
        <w:rPr>
          <w:b/>
          <w:bCs/>
          <w:sz w:val="24"/>
          <w:szCs w:val="24"/>
        </w:rPr>
        <w:fldChar w:fldCharType="begin"/>
      </w:r>
      <w:r>
        <w:rPr>
          <w:b/>
          <w:bCs/>
          <w:sz w:val="24"/>
          <w:szCs w:val="24"/>
        </w:rPr>
        <w:instrText xml:space="preserve"> PAGEREF _Toc22289 \h </w:instrText>
      </w:r>
      <w:r>
        <w:rPr>
          <w:b/>
          <w:bCs/>
          <w:sz w:val="24"/>
          <w:szCs w:val="24"/>
        </w:rPr>
        <w:fldChar w:fldCharType="separate"/>
      </w:r>
      <w:r>
        <w:rPr>
          <w:b/>
          <w:bCs/>
          <w:sz w:val="24"/>
          <w:szCs w:val="24"/>
        </w:rPr>
        <w:t>25</w:t>
      </w:r>
      <w:r>
        <w:rPr>
          <w:b/>
          <w:bCs/>
          <w:sz w:val="24"/>
          <w:szCs w:val="24"/>
        </w:rPr>
        <w:fldChar w:fldCharType="end"/>
      </w:r>
      <w:r>
        <w:rPr>
          <w:rFonts w:hint="eastAsia" w:ascii="宋体" w:hAnsi="宋体" w:eastAsia="宋体" w:cs="宋体"/>
          <w:b/>
          <w:bCs/>
          <w:sz w:val="24"/>
          <w:szCs w:val="24"/>
        </w:rPr>
        <w:fldChar w:fldCharType="end"/>
      </w:r>
    </w:p>
    <w:p w14:paraId="4F7EED6E">
      <w:pPr>
        <w:pStyle w:val="21"/>
        <w:keepNext w:val="0"/>
        <w:keepLines w:val="0"/>
        <w:pageBreakBefore w:val="0"/>
        <w:tabs>
          <w:tab w:val="right" w:leader="dot" w:pos="8296"/>
        </w:tabs>
        <w:kinsoku/>
        <w:wordWrap/>
        <w:overflowPunct/>
        <w:topLinePunct w:val="0"/>
        <w:autoSpaceDE/>
        <w:autoSpaceDN/>
        <w:bidi w:val="0"/>
        <w:adjustRightInd/>
        <w:snapToGrid/>
        <w:spacing w:before="233" w:beforeLines="50" w:after="233" w:afterLines="50" w:line="440" w:lineRule="exact"/>
        <w:ind w:left="0"/>
        <w:textAlignment w:val="auto"/>
        <w:rPr>
          <w:rFonts w:ascii="宋体" w:hAnsi="宋体"/>
          <w:b/>
          <w:sz w:val="32"/>
        </w:rPr>
      </w:pPr>
      <w:r>
        <w:rPr>
          <w:rFonts w:hint="eastAsia" w:ascii="宋体" w:hAnsi="宋体" w:eastAsia="宋体" w:cs="宋体"/>
          <w:b/>
          <w:bCs/>
          <w:sz w:val="24"/>
          <w:szCs w:val="24"/>
        </w:rPr>
        <w:fldChar w:fldCharType="end"/>
      </w:r>
    </w:p>
    <w:p w14:paraId="1A724230">
      <w:pPr>
        <w:spacing w:line="360" w:lineRule="auto"/>
        <w:jc w:val="center"/>
        <w:outlineLvl w:val="1"/>
        <w:rPr>
          <w:b/>
          <w:sz w:val="28"/>
        </w:rPr>
        <w:sectPr>
          <w:headerReference r:id="rId4" w:type="default"/>
          <w:footerReference r:id="rId5" w:type="default"/>
          <w:pgSz w:w="11907" w:h="16840"/>
          <w:pgMar w:top="1474" w:right="1814" w:bottom="1474" w:left="1814" w:header="851" w:footer="992" w:gutter="0"/>
          <w:cols w:space="720" w:num="1"/>
          <w:docGrid w:linePitch="462" w:charSpace="0"/>
        </w:sectPr>
      </w:pPr>
    </w:p>
    <w:p w14:paraId="50A510D3">
      <w:pPr>
        <w:keepNext w:val="0"/>
        <w:keepLines w:val="0"/>
        <w:pageBreakBefore w:val="0"/>
        <w:widowControl w:val="0"/>
        <w:kinsoku/>
        <w:wordWrap w:val="0"/>
        <w:overflowPunct/>
        <w:topLinePunct/>
        <w:bidi w:val="0"/>
        <w:snapToGrid/>
        <w:spacing w:line="360" w:lineRule="auto"/>
        <w:jc w:val="center"/>
        <w:textAlignment w:val="auto"/>
        <w:outlineLvl w:val="0"/>
        <w:rPr>
          <w:b/>
          <w:sz w:val="28"/>
          <w:highlight w:val="none"/>
        </w:rPr>
      </w:pPr>
      <w:bookmarkStart w:id="1" w:name="_Toc28939"/>
      <w:r>
        <w:rPr>
          <w:rFonts w:hint="eastAsia"/>
          <w:b/>
          <w:sz w:val="28"/>
          <w:highlight w:val="none"/>
        </w:rPr>
        <w:t xml:space="preserve">第一章 </w:t>
      </w:r>
      <w:r>
        <w:rPr>
          <w:b/>
          <w:sz w:val="28"/>
          <w:highlight w:val="none"/>
        </w:rPr>
        <w:t xml:space="preserve"> </w:t>
      </w:r>
      <w:r>
        <w:rPr>
          <w:rFonts w:hint="eastAsia"/>
          <w:b/>
          <w:sz w:val="28"/>
          <w:highlight w:val="none"/>
          <w:lang w:eastAsia="zh-CN"/>
        </w:rPr>
        <w:t>比选</w:t>
      </w:r>
      <w:r>
        <w:rPr>
          <w:rFonts w:hint="eastAsia"/>
          <w:b/>
          <w:sz w:val="28"/>
          <w:highlight w:val="none"/>
        </w:rPr>
        <w:t>邀请</w:t>
      </w:r>
      <w:bookmarkEnd w:id="1"/>
    </w:p>
    <w:p w14:paraId="2DEDA7AD">
      <w:pPr>
        <w:keepNext w:val="0"/>
        <w:keepLines w:val="0"/>
        <w:pageBreakBefore w:val="0"/>
        <w:widowControl w:val="0"/>
        <w:kinsoku/>
        <w:wordWrap w:val="0"/>
        <w:overflowPunct/>
        <w:topLinePunct/>
        <w:bidi w:val="0"/>
        <w:snapToGrid/>
        <w:spacing w:line="360" w:lineRule="auto"/>
        <w:ind w:firstLine="435"/>
        <w:textAlignment w:val="auto"/>
        <w:outlineLvl w:val="1"/>
        <w:rPr>
          <w:b/>
          <w:bCs/>
          <w:sz w:val="24"/>
          <w:szCs w:val="18"/>
          <w:highlight w:val="none"/>
        </w:rPr>
      </w:pPr>
      <w:bookmarkStart w:id="2" w:name="_Toc11391"/>
      <w:bookmarkStart w:id="3" w:name="_Toc4269"/>
      <w:bookmarkStart w:id="4" w:name="_Toc27196"/>
      <w:bookmarkStart w:id="5" w:name="_Toc10553"/>
      <w:bookmarkStart w:id="6" w:name="_Toc5496"/>
      <w:bookmarkStart w:id="7" w:name="OLE_LINK4"/>
      <w:r>
        <w:rPr>
          <w:rFonts w:hint="eastAsia"/>
          <w:b/>
          <w:bCs/>
          <w:sz w:val="24"/>
          <w:szCs w:val="18"/>
          <w:highlight w:val="none"/>
        </w:rPr>
        <w:t>一、项目名称及内容</w:t>
      </w:r>
      <w:bookmarkEnd w:id="2"/>
      <w:bookmarkEnd w:id="3"/>
      <w:bookmarkEnd w:id="4"/>
      <w:bookmarkEnd w:id="5"/>
      <w:bookmarkEnd w:id="6"/>
    </w:p>
    <w:p w14:paraId="2F88C753">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eastAsia" w:eastAsia="宋体"/>
          <w:sz w:val="24"/>
          <w:szCs w:val="18"/>
          <w:highlight w:val="none"/>
          <w:lang w:eastAsia="zh-CN"/>
        </w:rPr>
      </w:pPr>
      <w:r>
        <w:rPr>
          <w:rFonts w:hint="eastAsia"/>
          <w:sz w:val="24"/>
          <w:szCs w:val="18"/>
          <w:highlight w:val="none"/>
        </w:rPr>
        <w:t>1.项目编号：</w:t>
      </w:r>
      <w:r>
        <w:rPr>
          <w:rFonts w:hint="eastAsia"/>
          <w:sz w:val="24"/>
          <w:szCs w:val="18"/>
          <w:highlight w:val="none"/>
          <w:lang w:eastAsia="zh-CN"/>
        </w:rPr>
        <w:t>2026PHBQ084</w:t>
      </w:r>
    </w:p>
    <w:p w14:paraId="5EBA5D2D">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eastAsia" w:eastAsia="宋体"/>
          <w:sz w:val="24"/>
          <w:szCs w:val="18"/>
          <w:highlight w:val="none"/>
          <w:lang w:eastAsia="zh-CN"/>
        </w:rPr>
      </w:pPr>
      <w:r>
        <w:rPr>
          <w:rFonts w:hint="eastAsia"/>
          <w:sz w:val="24"/>
          <w:szCs w:val="18"/>
          <w:highlight w:val="none"/>
        </w:rPr>
        <w:t>2.项目名称：</w:t>
      </w:r>
      <w:r>
        <w:rPr>
          <w:rFonts w:hint="eastAsia"/>
          <w:sz w:val="24"/>
          <w:szCs w:val="18"/>
          <w:highlight w:val="none"/>
          <w:lang w:eastAsia="zh-CN"/>
        </w:rPr>
        <w:t>2026年度肥西县紫蓬山管委会6个美丽宜居自然村建设设计项目</w:t>
      </w:r>
    </w:p>
    <w:p w14:paraId="4CA7DEDF">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eastAsia" w:eastAsia="宋体"/>
          <w:sz w:val="24"/>
          <w:szCs w:val="18"/>
          <w:highlight w:val="none"/>
          <w:lang w:val="en-US" w:eastAsia="zh-CN"/>
        </w:rPr>
      </w:pPr>
      <w:r>
        <w:rPr>
          <w:rFonts w:hint="eastAsia"/>
          <w:sz w:val="24"/>
          <w:szCs w:val="18"/>
          <w:highlight w:val="none"/>
        </w:rPr>
        <w:t>3.项目地点：肥西县</w:t>
      </w:r>
    </w:p>
    <w:p w14:paraId="147B44BA">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eastAsia" w:eastAsia="宋体"/>
          <w:sz w:val="24"/>
          <w:szCs w:val="18"/>
          <w:highlight w:val="none"/>
          <w:lang w:eastAsia="zh-CN"/>
        </w:rPr>
      </w:pPr>
      <w:r>
        <w:rPr>
          <w:rFonts w:hint="eastAsia"/>
          <w:sz w:val="24"/>
          <w:szCs w:val="18"/>
          <w:highlight w:val="none"/>
        </w:rPr>
        <w:t>4.项目单位：</w:t>
      </w:r>
      <w:r>
        <w:rPr>
          <w:rFonts w:hint="eastAsia"/>
          <w:sz w:val="24"/>
          <w:szCs w:val="18"/>
          <w:highlight w:val="none"/>
          <w:lang w:eastAsia="zh-CN"/>
        </w:rPr>
        <w:t>肥西县紫蓬山旅游开发区管理委员会</w:t>
      </w:r>
    </w:p>
    <w:p w14:paraId="61800AEB">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both"/>
        <w:textAlignment w:val="auto"/>
        <w:rPr>
          <w:rFonts w:hint="default"/>
          <w:sz w:val="24"/>
          <w:szCs w:val="18"/>
          <w:highlight w:val="none"/>
          <w:lang w:val="en-US"/>
        </w:rPr>
      </w:pPr>
      <w:r>
        <w:rPr>
          <w:rFonts w:hint="eastAsia"/>
          <w:sz w:val="24"/>
          <w:szCs w:val="18"/>
          <w:highlight w:val="none"/>
        </w:rPr>
        <w:t>5.项目概况：项目地点涵盖紫蓬山旅游开发区周公山社区（敦塘村民组、新建村民线）、凤凰村（塘坊、邬小郢）、紫蓬社区（高门槛村民组、兴庄村民组）共计6个村民组，工程预算约330万元。设计内容包括但不限于污水治理、垃圾治理、生态小塘、小微公园、巷口小灯、小菜园、景观小品、道路硬化等，并需完成项目实施方案、项目建议书、可行性研究报告、勘察及审图、施工图深化设计等相关材料并取得上级单位批复文件，相关费用均由中标人承担。服务范围包括本项目及与本项目相关的附属项目的全过程设计服务（包括项目招标结余资金设计）</w:t>
      </w:r>
    </w:p>
    <w:p w14:paraId="5695EC6D">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eastAsia" w:eastAsia="宋体"/>
          <w:highlight w:val="none"/>
          <w:lang w:val="en-US" w:eastAsia="zh-CN"/>
        </w:rPr>
      </w:pPr>
      <w:r>
        <w:rPr>
          <w:rFonts w:hint="eastAsia"/>
          <w:sz w:val="24"/>
          <w:szCs w:val="18"/>
          <w:highlight w:val="none"/>
        </w:rPr>
        <w:t>6.资金来源：</w:t>
      </w:r>
      <w:r>
        <w:rPr>
          <w:rFonts w:hint="eastAsia"/>
          <w:sz w:val="24"/>
          <w:szCs w:val="18"/>
          <w:highlight w:val="none"/>
          <w:lang w:val="en-US" w:eastAsia="zh-CN"/>
        </w:rPr>
        <w:t>财政投资</w:t>
      </w:r>
    </w:p>
    <w:p w14:paraId="1A6DB297">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default"/>
          <w:sz w:val="24"/>
          <w:szCs w:val="18"/>
          <w:highlight w:val="none"/>
          <w:lang w:val="en-US"/>
        </w:rPr>
      </w:pPr>
      <w:r>
        <w:rPr>
          <w:rFonts w:hint="eastAsia"/>
          <w:sz w:val="24"/>
          <w:szCs w:val="18"/>
          <w:highlight w:val="none"/>
        </w:rPr>
        <w:t>7.项目预算：</w:t>
      </w:r>
      <w:r>
        <w:rPr>
          <w:rFonts w:hint="eastAsia"/>
          <w:sz w:val="24"/>
          <w:szCs w:val="18"/>
          <w:highlight w:val="none"/>
          <w:lang w:val="en-US" w:eastAsia="zh-CN"/>
        </w:rPr>
        <w:t>6.6万元</w:t>
      </w:r>
    </w:p>
    <w:p w14:paraId="37222ED0">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sz w:val="24"/>
          <w:szCs w:val="18"/>
          <w:highlight w:val="none"/>
        </w:rPr>
      </w:pPr>
      <w:r>
        <w:rPr>
          <w:rFonts w:hint="eastAsia"/>
          <w:sz w:val="24"/>
          <w:szCs w:val="18"/>
          <w:highlight w:val="none"/>
        </w:rPr>
        <w:t>8.项目类别：服务类</w:t>
      </w:r>
    </w:p>
    <w:p w14:paraId="7C6DAC02">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hint="default" w:eastAsia="宋体"/>
          <w:sz w:val="24"/>
          <w:szCs w:val="18"/>
          <w:highlight w:val="none"/>
          <w:lang w:val="en-US" w:eastAsia="zh-CN"/>
        </w:rPr>
      </w:pPr>
      <w:r>
        <w:rPr>
          <w:rFonts w:hint="eastAsia"/>
          <w:sz w:val="24"/>
          <w:szCs w:val="18"/>
          <w:highlight w:val="none"/>
        </w:rPr>
        <w:t>9.</w:t>
      </w:r>
      <w:r>
        <w:rPr>
          <w:rFonts w:hint="eastAsia"/>
          <w:sz w:val="24"/>
          <w:szCs w:val="18"/>
          <w:highlight w:val="none"/>
          <w:lang w:val="en-US" w:eastAsia="zh-CN"/>
        </w:rPr>
        <w:t>服务期限</w:t>
      </w:r>
      <w:r>
        <w:rPr>
          <w:rFonts w:hint="eastAsia"/>
          <w:sz w:val="24"/>
          <w:szCs w:val="18"/>
          <w:highlight w:val="none"/>
        </w:rPr>
        <w:t>：</w:t>
      </w:r>
      <w:r>
        <w:rPr>
          <w:rFonts w:hint="eastAsia"/>
          <w:sz w:val="24"/>
          <w:szCs w:val="18"/>
          <w:highlight w:val="none"/>
          <w:lang w:val="en-US" w:eastAsia="zh-CN"/>
        </w:rPr>
        <w:t>60日历天</w:t>
      </w:r>
    </w:p>
    <w:p w14:paraId="3D51BBD9">
      <w:pPr>
        <w:keepNext w:val="0"/>
        <w:keepLines w:val="0"/>
        <w:pageBreakBefore w:val="0"/>
        <w:widowControl w:val="0"/>
        <w:kinsoku/>
        <w:wordWrap w:val="0"/>
        <w:overflowPunct/>
        <w:topLinePunct/>
        <w:autoSpaceDE w:val="0"/>
        <w:autoSpaceDN w:val="0"/>
        <w:bidi w:val="0"/>
        <w:adjustRightInd w:val="0"/>
        <w:snapToGrid/>
        <w:spacing w:line="360" w:lineRule="auto"/>
        <w:ind w:firstLine="439" w:firstLineChars="182"/>
        <w:jc w:val="left"/>
        <w:textAlignment w:val="auto"/>
        <w:rPr>
          <w:b/>
          <w:bCs/>
          <w:sz w:val="24"/>
          <w:szCs w:val="18"/>
          <w:highlight w:val="none"/>
        </w:rPr>
      </w:pPr>
      <w:bookmarkStart w:id="8" w:name="_Toc1568"/>
      <w:bookmarkStart w:id="9" w:name="_Toc19966"/>
      <w:bookmarkStart w:id="10" w:name="_Toc14580"/>
      <w:bookmarkStart w:id="11" w:name="_Toc2076"/>
      <w:r>
        <w:rPr>
          <w:rFonts w:hint="eastAsia"/>
          <w:b/>
          <w:bCs/>
          <w:sz w:val="24"/>
          <w:szCs w:val="18"/>
          <w:highlight w:val="none"/>
        </w:rPr>
        <w:t>二、供应商资格</w:t>
      </w:r>
      <w:bookmarkEnd w:id="8"/>
      <w:bookmarkEnd w:id="9"/>
      <w:bookmarkEnd w:id="10"/>
      <w:bookmarkEnd w:id="11"/>
    </w:p>
    <w:p w14:paraId="1044A280">
      <w:pPr>
        <w:keepNext w:val="0"/>
        <w:keepLines w:val="0"/>
        <w:pageBreakBefore w:val="0"/>
        <w:widowControl w:val="0"/>
        <w:kinsoku/>
        <w:wordWrap w:val="0"/>
        <w:overflowPunct/>
        <w:topLinePunct/>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bookmarkStart w:id="12" w:name="OLE_LINK10"/>
      <w:bookmarkStart w:id="13" w:name="_Toc10249"/>
      <w:bookmarkStart w:id="14" w:name="_Toc24924"/>
      <w:bookmarkStart w:id="15" w:name="_Toc5738"/>
      <w:bookmarkStart w:id="16" w:name="_Toc30622"/>
      <w:r>
        <w:rPr>
          <w:rFonts w:hint="eastAsia" w:ascii="宋体" w:hAnsi="宋体" w:eastAsia="宋体" w:cs="宋体"/>
          <w:color w:val="auto"/>
          <w:sz w:val="24"/>
          <w:szCs w:val="18"/>
          <w:highlight w:val="none"/>
          <w:u w:val="none"/>
          <w:lang w:val="en-US" w:eastAsia="zh-CN"/>
        </w:rPr>
        <w:t>1.具有独立承担民事责任的能力。</w:t>
      </w:r>
    </w:p>
    <w:p w14:paraId="01D47CFD">
      <w:pPr>
        <w:keepNext w:val="0"/>
        <w:keepLines w:val="0"/>
        <w:pageBreakBefore w:val="0"/>
        <w:widowControl w:val="0"/>
        <w:kinsoku/>
        <w:wordWrap w:val="0"/>
        <w:overflowPunct/>
        <w:topLinePunct/>
        <w:autoSpaceDE w:val="0"/>
        <w:autoSpaceDN w:val="0"/>
        <w:bidi w:val="0"/>
        <w:adjustRightInd w:val="0"/>
        <w:snapToGrid/>
        <w:spacing w:line="360" w:lineRule="auto"/>
        <w:ind w:left="0" w:leftChars="0" w:firstLine="480" w:firstLineChars="200"/>
        <w:jc w:val="left"/>
        <w:textAlignment w:val="auto"/>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2.供应商资质要求：</w:t>
      </w:r>
      <w:r>
        <w:rPr>
          <w:rFonts w:hint="eastAsia" w:cs="宋体"/>
          <w:color w:val="auto"/>
          <w:sz w:val="24"/>
          <w:szCs w:val="18"/>
          <w:highlight w:val="none"/>
          <w:u w:val="none"/>
          <w:lang w:val="en-US" w:eastAsia="zh-CN"/>
        </w:rPr>
        <w:t>满足下列条件之一：</w:t>
      </w:r>
    </w:p>
    <w:p w14:paraId="3EEC2834">
      <w:pPr>
        <w:keepNext w:val="0"/>
        <w:keepLines w:val="0"/>
        <w:pageBreakBefore w:val="0"/>
        <w:widowControl w:val="0"/>
        <w:kinsoku/>
        <w:wordWrap w:val="0"/>
        <w:overflowPunct/>
        <w:topLinePunct/>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（1）</w:t>
      </w:r>
      <w:r>
        <w:rPr>
          <w:rFonts w:hint="eastAsia" w:cs="宋体"/>
          <w:color w:val="auto"/>
          <w:sz w:val="24"/>
          <w:szCs w:val="18"/>
          <w:highlight w:val="none"/>
          <w:u w:val="none"/>
          <w:lang w:val="en-US" w:eastAsia="zh-CN"/>
        </w:rPr>
        <w:t>具有市政</w:t>
      </w:r>
      <w:r>
        <w:rPr>
          <w:rFonts w:hint="eastAsia" w:ascii="宋体" w:hAnsi="宋体" w:eastAsia="宋体" w:cs="宋体"/>
          <w:color w:val="auto"/>
          <w:sz w:val="24"/>
          <w:szCs w:val="18"/>
          <w:highlight w:val="none"/>
          <w:u w:val="none"/>
          <w:lang w:val="en-US" w:eastAsia="zh-CN"/>
        </w:rPr>
        <w:t>行业（</w:t>
      </w:r>
      <w:r>
        <w:rPr>
          <w:rFonts w:hint="eastAsia" w:cs="宋体"/>
          <w:color w:val="auto"/>
          <w:sz w:val="24"/>
          <w:szCs w:val="18"/>
          <w:highlight w:val="none"/>
          <w:u w:val="none"/>
          <w:lang w:val="en-US" w:eastAsia="zh-CN"/>
        </w:rPr>
        <w:t>道路</w:t>
      </w:r>
      <w:r>
        <w:rPr>
          <w:rFonts w:hint="eastAsia" w:ascii="宋体" w:hAnsi="宋体" w:eastAsia="宋体" w:cs="宋体"/>
          <w:color w:val="auto"/>
          <w:sz w:val="24"/>
          <w:szCs w:val="18"/>
          <w:highlight w:val="none"/>
          <w:u w:val="none"/>
          <w:lang w:val="en-US" w:eastAsia="zh-CN"/>
        </w:rPr>
        <w:t>工程</w:t>
      </w:r>
      <w:r>
        <w:rPr>
          <w:rFonts w:hint="eastAsia" w:cs="宋体"/>
          <w:color w:val="auto"/>
          <w:sz w:val="24"/>
          <w:szCs w:val="18"/>
          <w:highlight w:val="none"/>
          <w:u w:val="none"/>
          <w:lang w:val="en-US" w:eastAsia="zh-CN"/>
        </w:rPr>
        <w:t>和排水工程</w:t>
      </w:r>
      <w:r>
        <w:rPr>
          <w:rFonts w:hint="eastAsia" w:ascii="宋体" w:hAnsi="宋体" w:eastAsia="宋体" w:cs="宋体"/>
          <w:color w:val="auto"/>
          <w:sz w:val="24"/>
          <w:szCs w:val="18"/>
          <w:highlight w:val="none"/>
          <w:u w:val="none"/>
          <w:lang w:val="en-US" w:eastAsia="zh-CN"/>
        </w:rPr>
        <w:t>）专业</w:t>
      </w:r>
      <w:r>
        <w:rPr>
          <w:rFonts w:hint="eastAsia" w:cs="宋体"/>
          <w:color w:val="auto"/>
          <w:sz w:val="24"/>
          <w:szCs w:val="18"/>
          <w:highlight w:val="none"/>
          <w:u w:val="none"/>
          <w:lang w:val="en-US" w:eastAsia="zh-CN"/>
        </w:rPr>
        <w:t>设计丙</w:t>
      </w:r>
      <w:r>
        <w:rPr>
          <w:rFonts w:hint="eastAsia" w:ascii="宋体" w:hAnsi="宋体" w:eastAsia="宋体" w:cs="宋体"/>
          <w:color w:val="auto"/>
          <w:sz w:val="24"/>
          <w:szCs w:val="18"/>
          <w:highlight w:val="none"/>
          <w:u w:val="none"/>
          <w:lang w:val="en-US" w:eastAsia="zh-CN"/>
        </w:rPr>
        <w:t>级及以上</w:t>
      </w:r>
      <w:r>
        <w:rPr>
          <w:rFonts w:hint="eastAsia" w:cs="宋体"/>
          <w:color w:val="auto"/>
          <w:sz w:val="24"/>
          <w:szCs w:val="18"/>
          <w:highlight w:val="none"/>
          <w:u w:val="none"/>
          <w:lang w:val="en-US" w:eastAsia="zh-CN"/>
        </w:rPr>
        <w:t>或市政行业设计丙级及以上</w:t>
      </w:r>
      <w:r>
        <w:rPr>
          <w:rFonts w:hint="eastAsia" w:ascii="宋体" w:hAnsi="宋体" w:eastAsia="宋体" w:cs="宋体"/>
          <w:color w:val="auto"/>
          <w:sz w:val="24"/>
          <w:szCs w:val="18"/>
          <w:highlight w:val="none"/>
          <w:u w:val="none"/>
          <w:lang w:val="en-US" w:eastAsia="zh-CN"/>
        </w:rPr>
        <w:t>资质；</w:t>
      </w:r>
    </w:p>
    <w:p w14:paraId="117D1198">
      <w:pPr>
        <w:keepNext w:val="0"/>
        <w:keepLines w:val="0"/>
        <w:pageBreakBefore w:val="0"/>
        <w:widowControl w:val="0"/>
        <w:kinsoku/>
        <w:wordWrap w:val="0"/>
        <w:overflowPunct/>
        <w:topLinePunct/>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（2）</w:t>
      </w:r>
      <w:r>
        <w:rPr>
          <w:rFonts w:hint="eastAsia" w:cs="宋体"/>
          <w:color w:val="auto"/>
          <w:sz w:val="24"/>
          <w:szCs w:val="18"/>
          <w:highlight w:val="none"/>
          <w:u w:val="none"/>
          <w:lang w:val="en-US" w:eastAsia="zh-CN"/>
        </w:rPr>
        <w:t>具有</w:t>
      </w:r>
      <w:r>
        <w:rPr>
          <w:rFonts w:hint="eastAsia" w:ascii="宋体" w:hAnsi="宋体" w:eastAsia="宋体" w:cs="宋体"/>
          <w:color w:val="auto"/>
          <w:sz w:val="24"/>
          <w:szCs w:val="18"/>
          <w:highlight w:val="none"/>
          <w:u w:val="none"/>
          <w:lang w:val="en-US" w:eastAsia="zh-CN"/>
        </w:rPr>
        <w:t>工程设计综合甲级资质。</w:t>
      </w:r>
    </w:p>
    <w:p w14:paraId="372DDBA0">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3.项目负责人资格要求</w:t>
      </w:r>
      <w:r>
        <w:rPr>
          <w:rFonts w:hint="eastAsia" w:cs="宋体"/>
          <w:color w:val="auto"/>
          <w:sz w:val="24"/>
          <w:szCs w:val="18"/>
          <w:highlight w:val="none"/>
          <w:u w:val="none"/>
          <w:lang w:val="en-US" w:eastAsia="zh-CN"/>
        </w:rPr>
        <w:t>：</w:t>
      </w:r>
      <w:r>
        <w:rPr>
          <w:rFonts w:hint="eastAsia" w:ascii="宋体" w:hAnsi="宋体" w:eastAsia="宋体" w:cs="宋体"/>
          <w:color w:val="auto"/>
          <w:sz w:val="24"/>
          <w:szCs w:val="18"/>
          <w:highlight w:val="none"/>
          <w:u w:val="none"/>
          <w:lang w:val="en-US" w:eastAsia="zh-CN"/>
        </w:rPr>
        <w:t>具有</w:t>
      </w:r>
      <w:r>
        <w:rPr>
          <w:rFonts w:hint="eastAsia" w:cs="宋体"/>
          <w:color w:val="auto"/>
          <w:sz w:val="24"/>
          <w:szCs w:val="18"/>
          <w:highlight w:val="none"/>
          <w:u w:val="none"/>
          <w:lang w:val="en-US" w:eastAsia="zh-CN"/>
        </w:rPr>
        <w:t>市政相关专业</w:t>
      </w:r>
      <w:r>
        <w:rPr>
          <w:rFonts w:hint="eastAsia" w:ascii="宋体" w:hAnsi="宋体" w:eastAsia="宋体" w:cs="宋体"/>
          <w:color w:val="auto"/>
          <w:sz w:val="24"/>
          <w:szCs w:val="18"/>
          <w:highlight w:val="none"/>
          <w:u w:val="none"/>
          <w:lang w:val="en-US" w:eastAsia="zh-CN"/>
        </w:rPr>
        <w:t>中级及以上职称。</w:t>
      </w:r>
    </w:p>
    <w:p w14:paraId="054A1CE7">
      <w:pPr>
        <w:keepNext w:val="0"/>
        <w:keepLines w:val="0"/>
        <w:pageBreakBefore w:val="0"/>
        <w:widowControl w:val="0"/>
        <w:kinsoku/>
        <w:wordWrap w:val="0"/>
        <w:overflowPunct/>
        <w:topLinePunct/>
        <w:autoSpaceDE/>
        <w:autoSpaceDN/>
        <w:bidi w:val="0"/>
        <w:adjustRightInd/>
        <w:snapToGrid/>
        <w:spacing w:line="360" w:lineRule="auto"/>
        <w:ind w:left="0" w:leftChars="0" w:firstLine="480" w:firstLineChars="200"/>
        <w:textAlignment w:val="auto"/>
        <w:rPr>
          <w:rFonts w:hint="eastAsia" w:ascii="宋体" w:hAnsi="宋体" w:eastAsia="宋体"/>
          <w:b w:val="0"/>
          <w:bCs w:val="0"/>
          <w:sz w:val="24"/>
          <w:szCs w:val="18"/>
          <w:highlight w:val="none"/>
          <w:u w:val="none"/>
          <w:lang w:val="en-US" w:eastAsia="zh-CN"/>
        </w:rPr>
      </w:pPr>
      <w:r>
        <w:rPr>
          <w:rFonts w:hint="eastAsia" w:cs="宋体"/>
          <w:color w:val="auto"/>
          <w:sz w:val="24"/>
          <w:szCs w:val="18"/>
          <w:highlight w:val="none"/>
          <w:u w:val="none"/>
          <w:lang w:val="en-US" w:eastAsia="zh-CN"/>
        </w:rPr>
        <w:t>4</w:t>
      </w:r>
      <w:r>
        <w:rPr>
          <w:rFonts w:hint="eastAsia" w:ascii="宋体" w:hAnsi="宋体" w:eastAsia="宋体" w:cs="宋体"/>
          <w:color w:val="auto"/>
          <w:sz w:val="24"/>
          <w:szCs w:val="18"/>
          <w:highlight w:val="none"/>
          <w:u w:val="none"/>
          <w:lang w:val="en-US" w:eastAsia="zh-CN"/>
        </w:rPr>
        <w:t>.</w:t>
      </w:r>
      <w:r>
        <w:rPr>
          <w:rFonts w:hint="eastAsia" w:ascii="宋体" w:hAnsi="宋体" w:eastAsia="宋体" w:cs="宋体"/>
          <w:sz w:val="24"/>
          <w:szCs w:val="18"/>
          <w:highlight w:val="none"/>
          <w:u w:val="none"/>
          <w:lang w:val="en-US" w:eastAsia="zh-CN"/>
        </w:rPr>
        <w:t>本项目</w:t>
      </w:r>
      <w:r>
        <w:rPr>
          <w:rFonts w:hint="eastAsia" w:cs="宋体"/>
          <w:sz w:val="24"/>
          <w:szCs w:val="18"/>
          <w:highlight w:val="none"/>
          <w:u w:val="none"/>
          <w:lang w:val="en-US" w:eastAsia="zh-CN"/>
        </w:rPr>
        <w:t>不</w:t>
      </w:r>
      <w:r>
        <w:rPr>
          <w:rFonts w:hint="eastAsia" w:ascii="宋体" w:hAnsi="宋体" w:eastAsia="宋体" w:cs="宋体"/>
          <w:sz w:val="24"/>
          <w:szCs w:val="18"/>
          <w:highlight w:val="none"/>
          <w:u w:val="none"/>
          <w:lang w:val="en-US" w:eastAsia="zh-CN"/>
        </w:rPr>
        <w:t>接受联合体参加</w:t>
      </w:r>
      <w:r>
        <w:rPr>
          <w:rFonts w:hint="eastAsia" w:cs="宋体"/>
          <w:sz w:val="24"/>
          <w:szCs w:val="18"/>
          <w:highlight w:val="none"/>
          <w:u w:val="none"/>
          <w:lang w:val="en-US" w:eastAsia="zh-CN"/>
        </w:rPr>
        <w:t>比选</w:t>
      </w:r>
      <w:r>
        <w:rPr>
          <w:rFonts w:hint="eastAsia" w:ascii="宋体" w:hAnsi="宋体" w:eastAsia="宋体" w:cs="宋体"/>
          <w:sz w:val="24"/>
          <w:szCs w:val="18"/>
          <w:highlight w:val="none"/>
          <w:u w:val="none"/>
          <w:lang w:val="en-US" w:eastAsia="zh-CN"/>
        </w:rPr>
        <w:t>。</w:t>
      </w:r>
    </w:p>
    <w:bookmarkEnd w:id="12"/>
    <w:p w14:paraId="562C7462">
      <w:pPr>
        <w:keepNext w:val="0"/>
        <w:keepLines w:val="0"/>
        <w:pageBreakBefore w:val="0"/>
        <w:widowControl w:val="0"/>
        <w:kinsoku/>
        <w:wordWrap w:val="0"/>
        <w:overflowPunct/>
        <w:topLinePunct/>
        <w:bidi w:val="0"/>
        <w:snapToGrid/>
        <w:spacing w:line="360" w:lineRule="auto"/>
        <w:ind w:firstLine="435"/>
        <w:textAlignment w:val="auto"/>
        <w:outlineLvl w:val="1"/>
        <w:rPr>
          <w:b/>
          <w:bCs/>
          <w:sz w:val="24"/>
          <w:szCs w:val="18"/>
          <w:highlight w:val="none"/>
        </w:rPr>
      </w:pPr>
      <w:bookmarkStart w:id="17" w:name="_Toc29035"/>
      <w:r>
        <w:rPr>
          <w:rFonts w:hint="eastAsia"/>
          <w:b/>
          <w:bCs/>
          <w:sz w:val="24"/>
          <w:szCs w:val="18"/>
          <w:highlight w:val="none"/>
        </w:rPr>
        <w:t>三</w:t>
      </w:r>
      <w:r>
        <w:rPr>
          <w:rFonts w:hint="eastAsia"/>
          <w:b/>
          <w:sz w:val="24"/>
          <w:highlight w:val="none"/>
        </w:rPr>
        <w:t>、</w:t>
      </w:r>
      <w:r>
        <w:rPr>
          <w:rFonts w:hint="eastAsia"/>
          <w:b/>
          <w:bCs/>
          <w:sz w:val="24"/>
          <w:szCs w:val="18"/>
          <w:highlight w:val="none"/>
          <w:lang w:eastAsia="zh-CN"/>
        </w:rPr>
        <w:t>比选</w:t>
      </w:r>
      <w:r>
        <w:rPr>
          <w:rFonts w:hint="eastAsia"/>
          <w:b/>
          <w:bCs/>
          <w:sz w:val="24"/>
          <w:szCs w:val="18"/>
          <w:highlight w:val="none"/>
        </w:rPr>
        <w:t>文件的获取</w:t>
      </w:r>
      <w:bookmarkEnd w:id="13"/>
      <w:bookmarkEnd w:id="14"/>
      <w:bookmarkEnd w:id="15"/>
      <w:bookmarkEnd w:id="16"/>
      <w:bookmarkEnd w:id="17"/>
    </w:p>
    <w:p w14:paraId="7BD315CE">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cs="宋体"/>
          <w:sz w:val="24"/>
          <w:szCs w:val="18"/>
          <w:highlight w:val="none"/>
        </w:rPr>
      </w:pPr>
      <w:r>
        <w:rPr>
          <w:rFonts w:hint="eastAsia" w:cs="宋体"/>
          <w:sz w:val="24"/>
          <w:szCs w:val="18"/>
          <w:highlight w:val="none"/>
          <w:lang w:val="en-US" w:eastAsia="zh-CN"/>
        </w:rPr>
        <w:t>1.获取</w:t>
      </w:r>
      <w:r>
        <w:rPr>
          <w:rFonts w:hint="eastAsia" w:cs="宋体"/>
          <w:sz w:val="24"/>
          <w:szCs w:val="18"/>
          <w:highlight w:val="none"/>
        </w:rPr>
        <w:t>时间：202</w:t>
      </w:r>
      <w:r>
        <w:rPr>
          <w:rFonts w:hint="eastAsia" w:cs="宋体"/>
          <w:sz w:val="24"/>
          <w:szCs w:val="18"/>
          <w:highlight w:val="none"/>
          <w:lang w:val="en-US" w:eastAsia="zh-CN"/>
        </w:rPr>
        <w:t>6</w:t>
      </w:r>
      <w:r>
        <w:rPr>
          <w:rFonts w:hint="eastAsia" w:cs="宋体"/>
          <w:sz w:val="24"/>
          <w:szCs w:val="18"/>
          <w:highlight w:val="none"/>
        </w:rPr>
        <w:t>年</w:t>
      </w:r>
      <w:r>
        <w:rPr>
          <w:rFonts w:hint="eastAsia" w:cs="宋体"/>
          <w:sz w:val="24"/>
          <w:szCs w:val="18"/>
          <w:highlight w:val="none"/>
          <w:lang w:val="en-US" w:eastAsia="zh-CN"/>
        </w:rPr>
        <w:t>02</w:t>
      </w:r>
      <w:r>
        <w:rPr>
          <w:rFonts w:hint="eastAsia" w:cs="宋体"/>
          <w:sz w:val="24"/>
          <w:szCs w:val="18"/>
          <w:highlight w:val="none"/>
        </w:rPr>
        <w:t>月</w:t>
      </w:r>
      <w:r>
        <w:rPr>
          <w:rFonts w:hint="eastAsia" w:cs="宋体"/>
          <w:sz w:val="24"/>
          <w:szCs w:val="18"/>
          <w:highlight w:val="none"/>
          <w:lang w:val="en-US" w:eastAsia="zh-CN"/>
        </w:rPr>
        <w:t>04</w:t>
      </w:r>
      <w:r>
        <w:rPr>
          <w:rFonts w:hint="eastAsia" w:cs="宋体"/>
          <w:sz w:val="24"/>
          <w:szCs w:val="18"/>
          <w:highlight w:val="none"/>
        </w:rPr>
        <w:t>日至</w:t>
      </w:r>
      <w:r>
        <w:rPr>
          <w:rFonts w:hint="eastAsia" w:cs="宋体"/>
          <w:sz w:val="24"/>
          <w:szCs w:val="18"/>
          <w:highlight w:val="none"/>
          <w:lang w:eastAsia="zh-CN"/>
        </w:rPr>
        <w:t>比选</w:t>
      </w:r>
      <w:r>
        <w:rPr>
          <w:rFonts w:hint="eastAsia" w:cs="宋体"/>
          <w:sz w:val="24"/>
          <w:szCs w:val="18"/>
          <w:highlight w:val="none"/>
        </w:rPr>
        <w:t>时间。</w:t>
      </w:r>
    </w:p>
    <w:p w14:paraId="26BC783A">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cs="宋体"/>
          <w:sz w:val="24"/>
          <w:szCs w:val="18"/>
          <w:highlight w:val="none"/>
        </w:rPr>
      </w:pPr>
      <w:r>
        <w:rPr>
          <w:rFonts w:hint="eastAsia" w:cs="宋体"/>
          <w:sz w:val="24"/>
          <w:szCs w:val="18"/>
          <w:highlight w:val="none"/>
          <w:lang w:val="en-US" w:eastAsia="zh-CN"/>
        </w:rPr>
        <w:t>2.获取</w:t>
      </w:r>
      <w:r>
        <w:rPr>
          <w:rFonts w:hint="eastAsia" w:cs="宋体"/>
          <w:sz w:val="24"/>
          <w:szCs w:val="18"/>
          <w:highlight w:val="none"/>
        </w:rPr>
        <w:t>地点：优质采云采购平台（http://www.youzhicai.com/）</w:t>
      </w:r>
    </w:p>
    <w:p w14:paraId="1F6019B6">
      <w:pPr>
        <w:keepNext w:val="0"/>
        <w:keepLines w:val="0"/>
        <w:pageBreakBefore w:val="0"/>
        <w:widowControl w:val="0"/>
        <w:kinsoku/>
        <w:wordWrap w:val="0"/>
        <w:overflowPunct/>
        <w:topLinePunct/>
        <w:autoSpaceDE w:val="0"/>
        <w:autoSpaceDN w:val="0"/>
        <w:bidi w:val="0"/>
        <w:adjustRightInd w:val="0"/>
        <w:snapToGrid/>
        <w:spacing w:line="360" w:lineRule="auto"/>
        <w:ind w:firstLine="436" w:firstLineChars="182"/>
        <w:jc w:val="left"/>
        <w:textAlignment w:val="auto"/>
        <w:rPr>
          <w:rFonts w:cs="宋体"/>
          <w:sz w:val="24"/>
          <w:szCs w:val="18"/>
          <w:highlight w:val="none"/>
        </w:rPr>
      </w:pPr>
      <w:r>
        <w:rPr>
          <w:rFonts w:hint="eastAsia" w:cs="宋体"/>
          <w:sz w:val="24"/>
          <w:szCs w:val="18"/>
          <w:highlight w:val="none"/>
          <w:lang w:val="en-US" w:eastAsia="zh-CN"/>
        </w:rPr>
        <w:t>3.获取</w:t>
      </w:r>
      <w:r>
        <w:rPr>
          <w:rFonts w:hint="eastAsia" w:cs="宋体"/>
          <w:sz w:val="24"/>
          <w:szCs w:val="18"/>
          <w:highlight w:val="none"/>
        </w:rPr>
        <w:t>方式：在线下载</w:t>
      </w:r>
    </w:p>
    <w:p w14:paraId="66A85546">
      <w:pPr>
        <w:keepNext w:val="0"/>
        <w:keepLines w:val="0"/>
        <w:pageBreakBefore w:val="0"/>
        <w:widowControl w:val="0"/>
        <w:kinsoku/>
        <w:wordWrap w:val="0"/>
        <w:overflowPunct/>
        <w:topLinePunct/>
        <w:bidi w:val="0"/>
        <w:snapToGrid/>
        <w:spacing w:line="360" w:lineRule="auto"/>
        <w:ind w:firstLine="435"/>
        <w:textAlignment w:val="auto"/>
        <w:outlineLvl w:val="1"/>
        <w:rPr>
          <w:b/>
          <w:bCs/>
          <w:sz w:val="24"/>
          <w:szCs w:val="18"/>
          <w:highlight w:val="none"/>
        </w:rPr>
      </w:pPr>
      <w:bookmarkStart w:id="18" w:name="_Toc31230"/>
      <w:bookmarkStart w:id="19" w:name="_Toc4161"/>
      <w:bookmarkStart w:id="20" w:name="_Toc13396"/>
      <w:bookmarkStart w:id="21" w:name="_Toc24669"/>
      <w:bookmarkStart w:id="22" w:name="_Toc9297"/>
      <w:r>
        <w:rPr>
          <w:rFonts w:hint="eastAsia"/>
          <w:b/>
          <w:bCs/>
          <w:sz w:val="24"/>
          <w:szCs w:val="18"/>
          <w:highlight w:val="none"/>
        </w:rPr>
        <w:t>四</w:t>
      </w:r>
      <w:r>
        <w:rPr>
          <w:rFonts w:hint="eastAsia"/>
          <w:b/>
          <w:sz w:val="24"/>
          <w:highlight w:val="none"/>
        </w:rPr>
        <w:t>、</w:t>
      </w:r>
      <w:r>
        <w:rPr>
          <w:rFonts w:hint="eastAsia"/>
          <w:b/>
          <w:bCs/>
          <w:sz w:val="24"/>
          <w:highlight w:val="none"/>
          <w:lang w:eastAsia="zh-CN"/>
        </w:rPr>
        <w:t>比选</w:t>
      </w:r>
      <w:r>
        <w:rPr>
          <w:rFonts w:hint="eastAsia"/>
          <w:b/>
          <w:bCs/>
          <w:sz w:val="24"/>
          <w:highlight w:val="none"/>
        </w:rPr>
        <w:t>时间及地点</w:t>
      </w:r>
      <w:bookmarkEnd w:id="18"/>
      <w:bookmarkEnd w:id="19"/>
      <w:bookmarkEnd w:id="20"/>
      <w:bookmarkEnd w:id="21"/>
      <w:bookmarkEnd w:id="22"/>
    </w:p>
    <w:p w14:paraId="3E63E861">
      <w:pPr>
        <w:keepNext w:val="0"/>
        <w:keepLines w:val="0"/>
        <w:pageBreakBefore w:val="0"/>
        <w:widowControl w:val="0"/>
        <w:kinsoku/>
        <w:wordWrap w:val="0"/>
        <w:overflowPunct/>
        <w:topLinePunct/>
        <w:bidi w:val="0"/>
        <w:snapToGrid/>
        <w:spacing w:line="360" w:lineRule="auto"/>
        <w:ind w:firstLine="435"/>
        <w:textAlignment w:val="auto"/>
        <w:rPr>
          <w:rFonts w:cs="宋体"/>
          <w:sz w:val="24"/>
          <w:szCs w:val="18"/>
          <w:highlight w:val="none"/>
        </w:rPr>
      </w:pPr>
      <w:r>
        <w:rPr>
          <w:rFonts w:hint="eastAsia" w:cs="宋体"/>
          <w:sz w:val="24"/>
          <w:szCs w:val="18"/>
          <w:highlight w:val="none"/>
        </w:rPr>
        <w:t>1.</w:t>
      </w:r>
      <w:r>
        <w:rPr>
          <w:rFonts w:hint="eastAsia" w:cs="宋体"/>
          <w:sz w:val="24"/>
          <w:szCs w:val="18"/>
          <w:highlight w:val="none"/>
          <w:lang w:eastAsia="zh-CN"/>
        </w:rPr>
        <w:t>比选</w:t>
      </w:r>
      <w:r>
        <w:rPr>
          <w:rFonts w:hint="eastAsia" w:cs="宋体"/>
          <w:sz w:val="24"/>
          <w:szCs w:val="18"/>
          <w:highlight w:val="none"/>
        </w:rPr>
        <w:t>时间：202</w:t>
      </w:r>
      <w:r>
        <w:rPr>
          <w:rFonts w:hint="eastAsia" w:cs="宋体"/>
          <w:sz w:val="24"/>
          <w:szCs w:val="18"/>
          <w:highlight w:val="none"/>
          <w:lang w:val="en-US" w:eastAsia="zh-CN"/>
        </w:rPr>
        <w:t>6</w:t>
      </w:r>
      <w:r>
        <w:rPr>
          <w:rFonts w:hint="eastAsia" w:cs="宋体"/>
          <w:sz w:val="24"/>
          <w:szCs w:val="18"/>
          <w:highlight w:val="none"/>
        </w:rPr>
        <w:t>年</w:t>
      </w:r>
      <w:r>
        <w:rPr>
          <w:rFonts w:hint="eastAsia" w:cs="宋体"/>
          <w:sz w:val="24"/>
          <w:szCs w:val="18"/>
          <w:highlight w:val="none"/>
          <w:lang w:val="en-US" w:eastAsia="zh-CN"/>
        </w:rPr>
        <w:t>02</w:t>
      </w:r>
      <w:r>
        <w:rPr>
          <w:rFonts w:hint="eastAsia" w:cs="宋体"/>
          <w:sz w:val="24"/>
          <w:szCs w:val="18"/>
          <w:highlight w:val="none"/>
        </w:rPr>
        <w:t>月</w:t>
      </w:r>
      <w:r>
        <w:rPr>
          <w:rFonts w:hint="eastAsia" w:cs="宋体"/>
          <w:sz w:val="24"/>
          <w:szCs w:val="18"/>
          <w:highlight w:val="none"/>
          <w:lang w:val="en-US" w:eastAsia="zh-CN"/>
        </w:rPr>
        <w:t>11</w:t>
      </w:r>
      <w:r>
        <w:rPr>
          <w:rFonts w:hint="eastAsia" w:cs="宋体"/>
          <w:sz w:val="24"/>
          <w:szCs w:val="18"/>
          <w:highlight w:val="none"/>
        </w:rPr>
        <w:t>日1</w:t>
      </w:r>
      <w:r>
        <w:rPr>
          <w:rFonts w:hint="eastAsia" w:cs="宋体"/>
          <w:sz w:val="24"/>
          <w:szCs w:val="18"/>
          <w:highlight w:val="none"/>
          <w:lang w:val="en-US" w:eastAsia="zh-CN"/>
        </w:rPr>
        <w:t>5</w:t>
      </w:r>
      <w:r>
        <w:rPr>
          <w:rFonts w:hint="eastAsia" w:cs="宋体"/>
          <w:sz w:val="24"/>
          <w:szCs w:val="18"/>
          <w:highlight w:val="none"/>
        </w:rPr>
        <w:t>时00分</w:t>
      </w:r>
    </w:p>
    <w:p w14:paraId="3C536BD6">
      <w:pPr>
        <w:keepNext w:val="0"/>
        <w:keepLines w:val="0"/>
        <w:pageBreakBefore w:val="0"/>
        <w:widowControl w:val="0"/>
        <w:kinsoku/>
        <w:wordWrap w:val="0"/>
        <w:overflowPunct/>
        <w:topLinePunct/>
        <w:bidi w:val="0"/>
        <w:snapToGrid/>
        <w:spacing w:line="360" w:lineRule="auto"/>
        <w:ind w:firstLine="435"/>
        <w:textAlignment w:val="auto"/>
        <w:rPr>
          <w:sz w:val="24"/>
          <w:szCs w:val="18"/>
          <w:highlight w:val="none"/>
        </w:rPr>
      </w:pPr>
      <w:r>
        <w:rPr>
          <w:rFonts w:hint="eastAsia" w:cs="宋体"/>
          <w:sz w:val="24"/>
          <w:szCs w:val="18"/>
          <w:highlight w:val="none"/>
        </w:rPr>
        <w:t>2.</w:t>
      </w:r>
      <w:r>
        <w:rPr>
          <w:rFonts w:hint="eastAsia" w:cs="宋体"/>
          <w:sz w:val="24"/>
          <w:szCs w:val="18"/>
          <w:highlight w:val="none"/>
          <w:lang w:eastAsia="zh-CN"/>
        </w:rPr>
        <w:t>比选</w:t>
      </w:r>
      <w:r>
        <w:rPr>
          <w:rFonts w:hint="eastAsia" w:cs="宋体"/>
          <w:sz w:val="24"/>
          <w:szCs w:val="18"/>
          <w:highlight w:val="none"/>
        </w:rPr>
        <w:t>地点：优质采云采购平台（http://www.youzhicai.com/）</w:t>
      </w:r>
    </w:p>
    <w:p w14:paraId="677F89C7">
      <w:pPr>
        <w:keepNext w:val="0"/>
        <w:keepLines w:val="0"/>
        <w:pageBreakBefore w:val="0"/>
        <w:widowControl w:val="0"/>
        <w:kinsoku/>
        <w:wordWrap w:val="0"/>
        <w:overflowPunct/>
        <w:topLinePunct/>
        <w:bidi w:val="0"/>
        <w:snapToGrid/>
        <w:spacing w:line="360" w:lineRule="auto"/>
        <w:ind w:firstLine="435"/>
        <w:textAlignment w:val="auto"/>
        <w:outlineLvl w:val="1"/>
        <w:rPr>
          <w:b/>
          <w:bCs/>
          <w:sz w:val="24"/>
          <w:szCs w:val="18"/>
          <w:highlight w:val="none"/>
        </w:rPr>
      </w:pPr>
      <w:bookmarkStart w:id="23" w:name="_Toc30686"/>
      <w:bookmarkStart w:id="24" w:name="_Toc4121"/>
      <w:bookmarkStart w:id="25" w:name="_Toc23523"/>
      <w:bookmarkStart w:id="26" w:name="_Toc6377"/>
      <w:bookmarkStart w:id="27" w:name="_Toc25008"/>
      <w:r>
        <w:rPr>
          <w:rFonts w:hint="eastAsia"/>
          <w:b/>
          <w:bCs/>
          <w:sz w:val="24"/>
          <w:szCs w:val="18"/>
          <w:highlight w:val="none"/>
        </w:rPr>
        <w:t>五</w:t>
      </w:r>
      <w:r>
        <w:rPr>
          <w:rFonts w:hint="eastAsia"/>
          <w:b/>
          <w:sz w:val="24"/>
          <w:highlight w:val="none"/>
        </w:rPr>
        <w:t>、</w:t>
      </w:r>
      <w:r>
        <w:rPr>
          <w:rFonts w:hint="eastAsia"/>
          <w:b/>
          <w:bCs/>
          <w:sz w:val="24"/>
          <w:highlight w:val="none"/>
        </w:rPr>
        <w:t>响应文件提交截止时间</w:t>
      </w:r>
      <w:bookmarkEnd w:id="23"/>
      <w:bookmarkEnd w:id="24"/>
      <w:bookmarkEnd w:id="25"/>
      <w:bookmarkEnd w:id="26"/>
      <w:bookmarkEnd w:id="27"/>
    </w:p>
    <w:p w14:paraId="6BD57B6A">
      <w:pPr>
        <w:keepNext w:val="0"/>
        <w:keepLines w:val="0"/>
        <w:pageBreakBefore w:val="0"/>
        <w:widowControl w:val="0"/>
        <w:kinsoku/>
        <w:wordWrap w:val="0"/>
        <w:overflowPunct/>
        <w:topLinePunct/>
        <w:bidi w:val="0"/>
        <w:snapToGrid/>
        <w:spacing w:line="360" w:lineRule="auto"/>
        <w:ind w:firstLine="435"/>
        <w:textAlignment w:val="auto"/>
        <w:rPr>
          <w:rFonts w:hint="eastAsia" w:eastAsia="宋体"/>
          <w:sz w:val="24"/>
          <w:szCs w:val="18"/>
          <w:highlight w:val="none"/>
          <w:lang w:val="en-US" w:eastAsia="zh-CN"/>
        </w:rPr>
      </w:pPr>
      <w:r>
        <w:rPr>
          <w:rFonts w:hint="eastAsia"/>
          <w:sz w:val="24"/>
          <w:szCs w:val="18"/>
          <w:highlight w:val="none"/>
        </w:rPr>
        <w:t>同</w:t>
      </w:r>
      <w:r>
        <w:rPr>
          <w:rFonts w:hint="eastAsia"/>
          <w:sz w:val="24"/>
          <w:szCs w:val="18"/>
          <w:highlight w:val="none"/>
          <w:lang w:eastAsia="zh-CN"/>
        </w:rPr>
        <w:t>比选</w:t>
      </w:r>
      <w:r>
        <w:rPr>
          <w:rFonts w:hint="eastAsia"/>
          <w:sz w:val="24"/>
          <w:szCs w:val="18"/>
          <w:highlight w:val="none"/>
        </w:rPr>
        <w:t>时间</w:t>
      </w:r>
      <w:r>
        <w:rPr>
          <w:rFonts w:hint="eastAsia"/>
          <w:sz w:val="24"/>
          <w:szCs w:val="18"/>
          <w:highlight w:val="none"/>
          <w:lang w:eastAsia="zh-CN"/>
        </w:rPr>
        <w:t>。</w:t>
      </w:r>
    </w:p>
    <w:p w14:paraId="57B74422">
      <w:pPr>
        <w:keepNext w:val="0"/>
        <w:keepLines w:val="0"/>
        <w:pageBreakBefore w:val="0"/>
        <w:widowControl w:val="0"/>
        <w:kinsoku/>
        <w:wordWrap w:val="0"/>
        <w:overflowPunct/>
        <w:topLinePunct/>
        <w:bidi w:val="0"/>
        <w:snapToGrid/>
        <w:spacing w:line="360" w:lineRule="auto"/>
        <w:ind w:firstLine="435"/>
        <w:textAlignment w:val="auto"/>
        <w:outlineLvl w:val="1"/>
        <w:rPr>
          <w:b/>
          <w:bCs/>
          <w:sz w:val="24"/>
          <w:szCs w:val="18"/>
          <w:highlight w:val="none"/>
        </w:rPr>
      </w:pPr>
      <w:bookmarkStart w:id="28" w:name="_Toc8280"/>
      <w:bookmarkStart w:id="29" w:name="_Toc2695"/>
      <w:bookmarkStart w:id="30" w:name="_Toc5945"/>
      <w:bookmarkStart w:id="31" w:name="_Toc3309"/>
      <w:bookmarkStart w:id="32" w:name="_Toc22414"/>
      <w:r>
        <w:rPr>
          <w:rFonts w:hint="eastAsia"/>
          <w:b/>
          <w:bCs/>
          <w:sz w:val="24"/>
          <w:szCs w:val="18"/>
          <w:highlight w:val="none"/>
        </w:rPr>
        <w:t>六</w:t>
      </w:r>
      <w:r>
        <w:rPr>
          <w:rFonts w:hint="eastAsia"/>
          <w:b/>
          <w:sz w:val="24"/>
          <w:highlight w:val="none"/>
        </w:rPr>
        <w:t>、</w:t>
      </w:r>
      <w:r>
        <w:rPr>
          <w:rFonts w:hint="eastAsia"/>
          <w:b/>
          <w:bCs/>
          <w:sz w:val="24"/>
          <w:szCs w:val="18"/>
          <w:highlight w:val="none"/>
        </w:rPr>
        <w:t>联系方式</w:t>
      </w:r>
      <w:bookmarkEnd w:id="28"/>
      <w:bookmarkEnd w:id="29"/>
      <w:bookmarkEnd w:id="30"/>
      <w:bookmarkEnd w:id="31"/>
      <w:bookmarkEnd w:id="32"/>
    </w:p>
    <w:p w14:paraId="71E1E89C">
      <w:pPr>
        <w:keepNext w:val="0"/>
        <w:keepLines w:val="0"/>
        <w:pageBreakBefore w:val="0"/>
        <w:widowControl w:val="0"/>
        <w:kinsoku/>
        <w:wordWrap w:val="0"/>
        <w:overflowPunct/>
        <w:topLinePunct/>
        <w:bidi w:val="0"/>
        <w:snapToGrid/>
        <w:spacing w:line="360" w:lineRule="auto"/>
        <w:ind w:firstLine="435"/>
        <w:textAlignment w:val="auto"/>
        <w:outlineLvl w:val="2"/>
        <w:rPr>
          <w:rFonts w:cs="@仿宋_GB2312"/>
          <w:kern w:val="2"/>
          <w:sz w:val="24"/>
          <w:szCs w:val="18"/>
          <w:highlight w:val="none"/>
        </w:rPr>
      </w:pPr>
      <w:r>
        <w:rPr>
          <w:rFonts w:cs="@仿宋_GB2312"/>
          <w:kern w:val="2"/>
          <w:sz w:val="24"/>
          <w:szCs w:val="18"/>
          <w:highlight w:val="none"/>
        </w:rPr>
        <w:t>1.</w:t>
      </w:r>
      <w:r>
        <w:rPr>
          <w:sz w:val="24"/>
          <w:szCs w:val="18"/>
          <w:highlight w:val="none"/>
        </w:rPr>
        <w:t>业主</w:t>
      </w:r>
      <w:r>
        <w:rPr>
          <w:rFonts w:hint="eastAsia"/>
          <w:sz w:val="24"/>
          <w:szCs w:val="18"/>
          <w:highlight w:val="none"/>
        </w:rPr>
        <w:t>单位</w:t>
      </w:r>
    </w:p>
    <w:p w14:paraId="76B2FA61">
      <w:pPr>
        <w:keepNext w:val="0"/>
        <w:keepLines w:val="0"/>
        <w:pageBreakBefore w:val="0"/>
        <w:widowControl w:val="0"/>
        <w:kinsoku/>
        <w:wordWrap w:val="0"/>
        <w:overflowPunct/>
        <w:topLinePunct/>
        <w:bidi w:val="0"/>
        <w:snapToGrid/>
        <w:spacing w:line="360" w:lineRule="auto"/>
        <w:ind w:firstLine="435"/>
        <w:textAlignment w:val="auto"/>
        <w:rPr>
          <w:rFonts w:hint="eastAsia" w:eastAsia="宋体" w:cs="@仿宋_GB2312"/>
          <w:kern w:val="2"/>
          <w:sz w:val="24"/>
          <w:szCs w:val="18"/>
          <w:highlight w:val="none"/>
          <w:lang w:eastAsia="zh-CN"/>
        </w:rPr>
      </w:pPr>
      <w:r>
        <w:rPr>
          <w:sz w:val="24"/>
          <w:szCs w:val="18"/>
          <w:highlight w:val="none"/>
        </w:rPr>
        <w:t>业主</w:t>
      </w:r>
      <w:r>
        <w:rPr>
          <w:rFonts w:hint="eastAsia"/>
          <w:sz w:val="24"/>
          <w:szCs w:val="18"/>
          <w:highlight w:val="none"/>
        </w:rPr>
        <w:t>单位</w:t>
      </w:r>
      <w:r>
        <w:rPr>
          <w:rFonts w:hint="eastAsia" w:cs="@仿宋_GB2312"/>
          <w:kern w:val="2"/>
          <w:sz w:val="24"/>
          <w:szCs w:val="18"/>
          <w:highlight w:val="none"/>
        </w:rPr>
        <w:t>：</w:t>
      </w:r>
      <w:r>
        <w:rPr>
          <w:rFonts w:hint="eastAsia" w:cs="@仿宋_GB2312"/>
          <w:kern w:val="2"/>
          <w:sz w:val="24"/>
          <w:szCs w:val="18"/>
          <w:highlight w:val="none"/>
          <w:lang w:eastAsia="zh-CN"/>
        </w:rPr>
        <w:t>肥西县紫蓬山旅游开发区管理委员会</w:t>
      </w:r>
    </w:p>
    <w:p w14:paraId="4C0A4939">
      <w:pPr>
        <w:keepNext w:val="0"/>
        <w:keepLines w:val="0"/>
        <w:pageBreakBefore w:val="0"/>
        <w:widowControl w:val="0"/>
        <w:kinsoku/>
        <w:wordWrap w:val="0"/>
        <w:overflowPunct/>
        <w:topLinePunct/>
        <w:bidi w:val="0"/>
        <w:snapToGrid/>
        <w:spacing w:line="360" w:lineRule="auto"/>
        <w:ind w:firstLine="435"/>
        <w:textAlignment w:val="auto"/>
        <w:rPr>
          <w:rFonts w:hint="default" w:eastAsia="宋体"/>
          <w:sz w:val="24"/>
          <w:szCs w:val="24"/>
          <w:highlight w:val="none"/>
          <w:lang w:val="en-US" w:eastAsia="zh-CN"/>
        </w:rPr>
      </w:pPr>
      <w:r>
        <w:rPr>
          <w:rFonts w:hint="eastAsia" w:cs="@仿宋_GB2312"/>
          <w:kern w:val="2"/>
          <w:sz w:val="24"/>
          <w:szCs w:val="18"/>
          <w:highlight w:val="none"/>
        </w:rPr>
        <w:t>地址：</w:t>
      </w:r>
      <w:r>
        <w:rPr>
          <w:rFonts w:hint="eastAsia" w:cs="@仿宋_GB2312"/>
          <w:kern w:val="2"/>
          <w:sz w:val="24"/>
          <w:szCs w:val="18"/>
          <w:highlight w:val="none"/>
          <w:lang w:val="en-US" w:eastAsia="zh-CN"/>
        </w:rPr>
        <w:t>肥西县紫蓬山旅游景区</w:t>
      </w:r>
    </w:p>
    <w:p w14:paraId="79CD819C">
      <w:pPr>
        <w:keepNext w:val="0"/>
        <w:keepLines w:val="0"/>
        <w:pageBreakBefore w:val="0"/>
        <w:widowControl w:val="0"/>
        <w:kinsoku/>
        <w:wordWrap w:val="0"/>
        <w:overflowPunct/>
        <w:topLinePunct/>
        <w:bidi w:val="0"/>
        <w:snapToGrid/>
        <w:spacing w:line="360" w:lineRule="auto"/>
        <w:ind w:firstLine="435"/>
        <w:textAlignment w:val="auto"/>
        <w:rPr>
          <w:rFonts w:hint="default" w:eastAsia="宋体" w:cs="@仿宋_GB2312"/>
          <w:kern w:val="2"/>
          <w:sz w:val="24"/>
          <w:szCs w:val="18"/>
          <w:highlight w:val="none"/>
          <w:lang w:val="en-US" w:eastAsia="zh-CN"/>
        </w:rPr>
      </w:pPr>
      <w:r>
        <w:rPr>
          <w:rFonts w:hint="eastAsia" w:cs="@仿宋_GB2312"/>
          <w:kern w:val="2"/>
          <w:sz w:val="24"/>
          <w:szCs w:val="18"/>
          <w:highlight w:val="none"/>
        </w:rPr>
        <w:t>联系人：</w:t>
      </w:r>
      <w:r>
        <w:rPr>
          <w:rFonts w:hint="eastAsia" w:cs="@仿宋_GB2312"/>
          <w:kern w:val="2"/>
          <w:sz w:val="24"/>
          <w:szCs w:val="18"/>
          <w:highlight w:val="none"/>
          <w:lang w:val="en-US" w:eastAsia="zh-CN"/>
        </w:rPr>
        <w:t>毛工</w:t>
      </w:r>
    </w:p>
    <w:p w14:paraId="0AA2FBB1">
      <w:pPr>
        <w:keepNext w:val="0"/>
        <w:keepLines w:val="0"/>
        <w:pageBreakBefore w:val="0"/>
        <w:widowControl w:val="0"/>
        <w:kinsoku/>
        <w:wordWrap w:val="0"/>
        <w:overflowPunct/>
        <w:topLinePunct/>
        <w:bidi w:val="0"/>
        <w:snapToGrid/>
        <w:spacing w:line="360" w:lineRule="auto"/>
        <w:ind w:firstLine="435"/>
        <w:textAlignment w:val="auto"/>
        <w:rPr>
          <w:rFonts w:hint="default" w:eastAsia="宋体" w:cs="@仿宋_GB2312"/>
          <w:kern w:val="2"/>
          <w:sz w:val="24"/>
          <w:szCs w:val="18"/>
          <w:highlight w:val="none"/>
          <w:lang w:val="en-US" w:eastAsia="zh-CN"/>
        </w:rPr>
      </w:pPr>
      <w:r>
        <w:rPr>
          <w:rFonts w:hint="eastAsia" w:cs="@仿宋_GB2312"/>
          <w:kern w:val="2"/>
          <w:sz w:val="24"/>
          <w:szCs w:val="18"/>
          <w:highlight w:val="none"/>
        </w:rPr>
        <w:t>电话：</w:t>
      </w:r>
      <w:r>
        <w:rPr>
          <w:rFonts w:hint="eastAsia" w:ascii="宋体" w:hAnsi="宋体" w:eastAsia="宋体" w:cs="宋体"/>
          <w:sz w:val="24"/>
          <w:szCs w:val="18"/>
          <w:highlight w:val="none"/>
          <w:u w:val="none"/>
          <w:lang w:val="en-US" w:eastAsia="zh-CN"/>
        </w:rPr>
        <w:t>18075241256</w:t>
      </w:r>
    </w:p>
    <w:p w14:paraId="25FD2AD1">
      <w:pPr>
        <w:keepNext w:val="0"/>
        <w:keepLines w:val="0"/>
        <w:pageBreakBefore w:val="0"/>
        <w:widowControl w:val="0"/>
        <w:kinsoku/>
        <w:wordWrap w:val="0"/>
        <w:overflowPunct/>
        <w:topLinePunct/>
        <w:bidi w:val="0"/>
        <w:snapToGrid/>
        <w:spacing w:line="360" w:lineRule="auto"/>
        <w:ind w:firstLine="435"/>
        <w:textAlignment w:val="auto"/>
        <w:outlineLvl w:val="2"/>
        <w:rPr>
          <w:rFonts w:cs="@仿宋_GB2312"/>
          <w:b/>
          <w:kern w:val="2"/>
          <w:sz w:val="24"/>
          <w:szCs w:val="18"/>
          <w:highlight w:val="none"/>
        </w:rPr>
      </w:pPr>
      <w:r>
        <w:rPr>
          <w:rFonts w:cs="@仿宋_GB2312"/>
          <w:kern w:val="2"/>
          <w:sz w:val="24"/>
          <w:szCs w:val="18"/>
          <w:highlight w:val="none"/>
        </w:rPr>
        <w:t>2</w:t>
      </w:r>
      <w:r>
        <w:rPr>
          <w:rFonts w:hint="eastAsia" w:cs="@仿宋_GB2312"/>
          <w:b/>
          <w:kern w:val="2"/>
          <w:sz w:val="24"/>
          <w:szCs w:val="18"/>
          <w:highlight w:val="none"/>
        </w:rPr>
        <w:t>.</w:t>
      </w:r>
      <w:r>
        <w:rPr>
          <w:rFonts w:hint="eastAsia" w:cs="@仿宋_GB2312"/>
          <w:kern w:val="2"/>
          <w:sz w:val="24"/>
          <w:szCs w:val="18"/>
          <w:highlight w:val="none"/>
        </w:rPr>
        <w:t>代理机构</w:t>
      </w:r>
    </w:p>
    <w:p w14:paraId="0E102F5A">
      <w:pPr>
        <w:keepNext w:val="0"/>
        <w:keepLines w:val="0"/>
        <w:pageBreakBefore w:val="0"/>
        <w:widowControl w:val="0"/>
        <w:kinsoku/>
        <w:wordWrap w:val="0"/>
        <w:overflowPunct/>
        <w:topLinePunct/>
        <w:bidi w:val="0"/>
        <w:snapToGrid/>
        <w:spacing w:line="360" w:lineRule="auto"/>
        <w:ind w:firstLine="435"/>
        <w:textAlignment w:val="auto"/>
        <w:rPr>
          <w:rFonts w:hint="eastAsia" w:eastAsia="宋体" w:cs="@仿宋_GB2312"/>
          <w:kern w:val="2"/>
          <w:sz w:val="24"/>
          <w:szCs w:val="18"/>
          <w:highlight w:val="none"/>
          <w:lang w:eastAsia="zh-CN"/>
        </w:rPr>
      </w:pPr>
      <w:r>
        <w:rPr>
          <w:rFonts w:hint="eastAsia" w:cs="@仿宋_GB2312"/>
          <w:kern w:val="2"/>
          <w:sz w:val="24"/>
          <w:szCs w:val="18"/>
          <w:highlight w:val="none"/>
        </w:rPr>
        <w:t>代理机构：</w:t>
      </w:r>
      <w:r>
        <w:rPr>
          <w:rFonts w:hint="eastAsia"/>
          <w:sz w:val="24"/>
          <w:szCs w:val="24"/>
          <w:highlight w:val="none"/>
          <w:lang w:eastAsia="zh-CN"/>
        </w:rPr>
        <w:t>肥西县公共资源交易有限责任公司</w:t>
      </w:r>
    </w:p>
    <w:p w14:paraId="08AC901E">
      <w:pPr>
        <w:keepNext w:val="0"/>
        <w:keepLines w:val="0"/>
        <w:pageBreakBefore w:val="0"/>
        <w:widowControl w:val="0"/>
        <w:kinsoku/>
        <w:wordWrap w:val="0"/>
        <w:overflowPunct/>
        <w:topLinePunct/>
        <w:bidi w:val="0"/>
        <w:snapToGrid/>
        <w:spacing w:line="360" w:lineRule="auto"/>
        <w:ind w:firstLine="435"/>
        <w:textAlignment w:val="auto"/>
        <w:rPr>
          <w:rFonts w:cs="@仿宋_GB2312"/>
          <w:kern w:val="2"/>
          <w:sz w:val="24"/>
          <w:szCs w:val="18"/>
          <w:highlight w:val="none"/>
        </w:rPr>
      </w:pPr>
      <w:r>
        <w:rPr>
          <w:rFonts w:hint="eastAsia" w:cs="@仿宋_GB2312"/>
          <w:kern w:val="2"/>
          <w:sz w:val="24"/>
          <w:szCs w:val="18"/>
          <w:highlight w:val="none"/>
        </w:rPr>
        <w:t>地址</w:t>
      </w:r>
      <w:r>
        <w:rPr>
          <w:rFonts w:hint="eastAsia"/>
          <w:sz w:val="24"/>
          <w:szCs w:val="18"/>
          <w:highlight w:val="none"/>
        </w:rPr>
        <w:t>：</w:t>
      </w:r>
      <w:r>
        <w:rPr>
          <w:rFonts w:hint="eastAsia"/>
          <w:sz w:val="24"/>
          <w:szCs w:val="24"/>
          <w:highlight w:val="none"/>
        </w:rPr>
        <w:t>肥西县上派镇紫石路与佛光路交叉口肥光办公区3号楼2楼</w:t>
      </w:r>
    </w:p>
    <w:p w14:paraId="734C2453">
      <w:pPr>
        <w:keepNext w:val="0"/>
        <w:keepLines w:val="0"/>
        <w:pageBreakBefore w:val="0"/>
        <w:widowControl w:val="0"/>
        <w:kinsoku/>
        <w:wordWrap w:val="0"/>
        <w:overflowPunct/>
        <w:topLinePunct/>
        <w:bidi w:val="0"/>
        <w:snapToGrid/>
        <w:spacing w:line="360" w:lineRule="auto"/>
        <w:ind w:firstLine="435"/>
        <w:textAlignment w:val="auto"/>
        <w:rPr>
          <w:rFonts w:hint="eastAsia" w:eastAsia="宋体" w:cs="@仿宋_GB2312"/>
          <w:kern w:val="2"/>
          <w:sz w:val="24"/>
          <w:szCs w:val="18"/>
          <w:highlight w:val="none"/>
          <w:lang w:eastAsia="zh-CN"/>
        </w:rPr>
      </w:pPr>
      <w:r>
        <w:rPr>
          <w:rFonts w:hint="eastAsia" w:cs="@仿宋_GB2312"/>
          <w:kern w:val="2"/>
          <w:sz w:val="24"/>
          <w:szCs w:val="18"/>
          <w:highlight w:val="none"/>
        </w:rPr>
        <w:t>联系人：</w:t>
      </w:r>
      <w:r>
        <w:rPr>
          <w:rFonts w:hint="eastAsia" w:cs="@仿宋_GB2312"/>
          <w:kern w:val="2"/>
          <w:sz w:val="24"/>
          <w:szCs w:val="18"/>
          <w:highlight w:val="none"/>
          <w:lang w:val="en-US" w:eastAsia="zh-CN"/>
        </w:rPr>
        <w:t>徐工</w:t>
      </w:r>
    </w:p>
    <w:p w14:paraId="46E54C65">
      <w:pPr>
        <w:keepNext w:val="0"/>
        <w:keepLines w:val="0"/>
        <w:pageBreakBefore w:val="0"/>
        <w:widowControl w:val="0"/>
        <w:kinsoku/>
        <w:wordWrap w:val="0"/>
        <w:overflowPunct/>
        <w:topLinePunct/>
        <w:bidi w:val="0"/>
        <w:snapToGrid/>
        <w:spacing w:line="360" w:lineRule="auto"/>
        <w:ind w:firstLine="435"/>
        <w:textAlignment w:val="auto"/>
        <w:rPr>
          <w:rFonts w:hint="eastAsia" w:eastAsia="宋体" w:cs="@仿宋_GB2312"/>
          <w:kern w:val="2"/>
          <w:sz w:val="24"/>
          <w:szCs w:val="18"/>
          <w:highlight w:val="none"/>
          <w:lang w:eastAsia="zh-CN"/>
        </w:rPr>
      </w:pPr>
      <w:r>
        <w:rPr>
          <w:rFonts w:hint="eastAsia" w:cs="@仿宋_GB2312"/>
          <w:kern w:val="2"/>
          <w:sz w:val="24"/>
          <w:szCs w:val="18"/>
          <w:highlight w:val="none"/>
        </w:rPr>
        <w:t>电话</w:t>
      </w:r>
      <w:r>
        <w:rPr>
          <w:rFonts w:hint="eastAsia"/>
          <w:sz w:val="24"/>
          <w:szCs w:val="18"/>
          <w:highlight w:val="none"/>
        </w:rPr>
        <w:t>：</w:t>
      </w:r>
      <w:r>
        <w:rPr>
          <w:rFonts w:hint="eastAsia"/>
          <w:sz w:val="24"/>
          <w:szCs w:val="24"/>
          <w:highlight w:val="none"/>
        </w:rPr>
        <w:t>0551-</w:t>
      </w:r>
      <w:r>
        <w:rPr>
          <w:rFonts w:hint="eastAsia"/>
          <w:sz w:val="24"/>
          <w:szCs w:val="24"/>
          <w:highlight w:val="none"/>
          <w:lang w:eastAsia="zh-CN"/>
        </w:rPr>
        <w:t>68825007</w:t>
      </w:r>
    </w:p>
    <w:p w14:paraId="1E32D48A">
      <w:pPr>
        <w:keepNext w:val="0"/>
        <w:keepLines w:val="0"/>
        <w:pageBreakBefore w:val="0"/>
        <w:widowControl w:val="0"/>
        <w:kinsoku/>
        <w:wordWrap w:val="0"/>
        <w:overflowPunct/>
        <w:topLinePunct/>
        <w:bidi w:val="0"/>
        <w:snapToGrid/>
        <w:spacing w:line="360" w:lineRule="auto"/>
        <w:ind w:firstLine="435"/>
        <w:textAlignment w:val="auto"/>
        <w:outlineLvl w:val="1"/>
        <w:rPr>
          <w:rFonts w:cs="宋体"/>
          <w:sz w:val="24"/>
          <w:szCs w:val="18"/>
          <w:highlight w:val="none"/>
        </w:rPr>
      </w:pPr>
      <w:bookmarkStart w:id="33" w:name="_Toc6102"/>
      <w:bookmarkStart w:id="34" w:name="_Toc28019"/>
      <w:bookmarkStart w:id="35" w:name="_Toc2215"/>
      <w:bookmarkStart w:id="36" w:name="_Toc2040"/>
      <w:bookmarkStart w:id="37" w:name="_Toc16478"/>
      <w:r>
        <w:rPr>
          <w:rFonts w:hint="eastAsia"/>
          <w:b/>
          <w:sz w:val="24"/>
          <w:szCs w:val="18"/>
          <w:highlight w:val="none"/>
        </w:rPr>
        <w:t>七</w:t>
      </w:r>
      <w:r>
        <w:rPr>
          <w:rFonts w:hint="eastAsia"/>
          <w:b/>
          <w:sz w:val="24"/>
          <w:highlight w:val="none"/>
        </w:rPr>
        <w:t>、</w:t>
      </w:r>
      <w:r>
        <w:rPr>
          <w:rFonts w:hint="eastAsia"/>
          <w:b/>
          <w:sz w:val="24"/>
          <w:szCs w:val="18"/>
          <w:highlight w:val="none"/>
        </w:rPr>
        <w:t>其他事项说明</w:t>
      </w:r>
      <w:bookmarkEnd w:id="33"/>
      <w:bookmarkEnd w:id="34"/>
      <w:bookmarkEnd w:id="35"/>
      <w:bookmarkEnd w:id="36"/>
      <w:bookmarkEnd w:id="37"/>
    </w:p>
    <w:p w14:paraId="7CDC3368">
      <w:pPr>
        <w:keepNext w:val="0"/>
        <w:keepLines w:val="0"/>
        <w:pageBreakBefore w:val="0"/>
        <w:widowControl w:val="0"/>
        <w:kinsoku/>
        <w:wordWrap w:val="0"/>
        <w:overflowPunct/>
        <w:topLinePunct/>
        <w:bidi w:val="0"/>
        <w:snapToGrid/>
        <w:spacing w:line="360" w:lineRule="auto"/>
        <w:ind w:firstLine="437"/>
        <w:textAlignment w:val="auto"/>
        <w:rPr>
          <w:rFonts w:cs="宋体"/>
          <w:sz w:val="24"/>
          <w:szCs w:val="18"/>
          <w:highlight w:val="none"/>
        </w:rPr>
      </w:pPr>
      <w:r>
        <w:rPr>
          <w:rFonts w:hint="eastAsia" w:cs="宋体"/>
          <w:sz w:val="24"/>
          <w:szCs w:val="18"/>
          <w:highlight w:val="none"/>
        </w:rPr>
        <w:t>1.本项目相关信息同时在</w:t>
      </w:r>
      <w:r>
        <w:rPr>
          <w:rFonts w:hint="eastAsia" w:cs="宋体"/>
          <w:sz w:val="24"/>
          <w:szCs w:val="18"/>
          <w:highlight w:val="none"/>
          <w:lang w:val="en-US" w:eastAsia="zh-CN"/>
        </w:rPr>
        <w:t>肥西县公共资源交易有限责任公司</w:t>
      </w:r>
      <w:r>
        <w:rPr>
          <w:rFonts w:hint="eastAsia" w:cs="宋体"/>
          <w:sz w:val="24"/>
          <w:szCs w:val="18"/>
          <w:highlight w:val="none"/>
        </w:rPr>
        <w:t>、优质采云采购平台、安徽省招标投标信息网、中国采购与招标网上发布；</w:t>
      </w:r>
    </w:p>
    <w:p w14:paraId="3CF47B50">
      <w:pPr>
        <w:keepNext w:val="0"/>
        <w:keepLines w:val="0"/>
        <w:pageBreakBefore w:val="0"/>
        <w:widowControl w:val="0"/>
        <w:kinsoku/>
        <w:wordWrap w:val="0"/>
        <w:overflowPunct/>
        <w:topLinePunct/>
        <w:bidi w:val="0"/>
        <w:snapToGrid/>
        <w:spacing w:line="360" w:lineRule="auto"/>
        <w:ind w:firstLine="437"/>
        <w:textAlignment w:val="auto"/>
        <w:rPr>
          <w:rFonts w:cs="宋体"/>
          <w:sz w:val="24"/>
          <w:szCs w:val="18"/>
          <w:highlight w:val="none"/>
        </w:rPr>
      </w:pPr>
      <w:r>
        <w:rPr>
          <w:rFonts w:hint="eastAsia" w:cs="宋体"/>
          <w:sz w:val="24"/>
          <w:szCs w:val="18"/>
          <w:highlight w:val="none"/>
        </w:rPr>
        <w:t>2.电子化交易要求：</w:t>
      </w:r>
    </w:p>
    <w:p w14:paraId="323A08E0">
      <w:pPr>
        <w:keepNext w:val="0"/>
        <w:keepLines w:val="0"/>
        <w:pageBreakBefore w:val="0"/>
        <w:widowControl w:val="0"/>
        <w:kinsoku/>
        <w:wordWrap w:val="0"/>
        <w:overflowPunct/>
        <w:topLinePunct/>
        <w:bidi w:val="0"/>
        <w:snapToGrid/>
        <w:spacing w:line="360" w:lineRule="auto"/>
        <w:ind w:firstLine="437"/>
        <w:textAlignment w:val="auto"/>
        <w:rPr>
          <w:rFonts w:cs="宋体"/>
          <w:sz w:val="24"/>
          <w:szCs w:val="18"/>
          <w:highlight w:val="none"/>
        </w:rPr>
      </w:pPr>
      <w:r>
        <w:rPr>
          <w:rFonts w:hint="eastAsia" w:cs="宋体"/>
          <w:sz w:val="24"/>
          <w:szCs w:val="18"/>
          <w:highlight w:val="none"/>
        </w:rPr>
        <w:t>（1）潜在</w:t>
      </w:r>
      <w:r>
        <w:rPr>
          <w:rFonts w:hint="eastAsia"/>
          <w:sz w:val="24"/>
          <w:szCs w:val="18"/>
          <w:highlight w:val="none"/>
        </w:rPr>
        <w:t>供应商</w:t>
      </w:r>
      <w:r>
        <w:rPr>
          <w:rFonts w:hint="eastAsia" w:cs="宋体"/>
          <w:sz w:val="24"/>
          <w:szCs w:val="18"/>
          <w:highlight w:val="none"/>
        </w:rPr>
        <w:t>须登录“优质采云采购平台”（网址：http://www.youzhicai.com/，以下称“优质采平台”）参与本项目</w:t>
      </w:r>
      <w:r>
        <w:rPr>
          <w:rFonts w:hint="eastAsia" w:cs="宋体"/>
          <w:sz w:val="24"/>
          <w:szCs w:val="18"/>
          <w:highlight w:val="none"/>
          <w:lang w:eastAsia="zh-CN"/>
        </w:rPr>
        <w:t>比选</w:t>
      </w:r>
      <w:r>
        <w:rPr>
          <w:rFonts w:hint="eastAsia" w:cs="宋体"/>
          <w:sz w:val="24"/>
          <w:szCs w:val="18"/>
          <w:highlight w:val="none"/>
        </w:rPr>
        <w:t>活动。首次登录须办理注册手续，请务必选择注册为“</w:t>
      </w:r>
      <w:r>
        <w:rPr>
          <w:rFonts w:hint="eastAsia" w:cs="宋体"/>
          <w:sz w:val="24"/>
          <w:szCs w:val="18"/>
          <w:highlight w:val="none"/>
          <w:lang w:eastAsia="zh-CN"/>
        </w:rPr>
        <w:t>供应商</w:t>
      </w:r>
      <w:r>
        <w:rPr>
          <w:rFonts w:hint="eastAsia" w:cs="宋体"/>
          <w:sz w:val="24"/>
          <w:szCs w:val="18"/>
          <w:highlight w:val="none"/>
        </w:rPr>
        <w:t>角色”类型。注册流程见优质采平台“用户注册”栏目，咨询电话：400-0099-555。因未及时办理注册手续影响参加</w:t>
      </w:r>
      <w:r>
        <w:rPr>
          <w:rFonts w:hint="eastAsia" w:cs="宋体"/>
          <w:sz w:val="24"/>
          <w:szCs w:val="18"/>
          <w:highlight w:val="none"/>
          <w:lang w:eastAsia="zh-CN"/>
        </w:rPr>
        <w:t>比选</w:t>
      </w:r>
      <w:r>
        <w:rPr>
          <w:rFonts w:hint="eastAsia" w:cs="宋体"/>
          <w:sz w:val="24"/>
          <w:szCs w:val="18"/>
          <w:highlight w:val="none"/>
        </w:rPr>
        <w:t>活动的，责任自负。</w:t>
      </w:r>
    </w:p>
    <w:p w14:paraId="05FF5F21">
      <w:pPr>
        <w:keepNext w:val="0"/>
        <w:keepLines w:val="0"/>
        <w:pageBreakBefore w:val="0"/>
        <w:widowControl w:val="0"/>
        <w:kinsoku/>
        <w:wordWrap w:val="0"/>
        <w:overflowPunct/>
        <w:topLinePunct/>
        <w:bidi w:val="0"/>
        <w:snapToGrid/>
        <w:spacing w:line="360" w:lineRule="auto"/>
        <w:ind w:firstLine="437"/>
        <w:textAlignment w:val="auto"/>
        <w:rPr>
          <w:rFonts w:cs="宋体"/>
          <w:sz w:val="24"/>
          <w:szCs w:val="18"/>
          <w:highlight w:val="none"/>
        </w:rPr>
      </w:pPr>
      <w:r>
        <w:rPr>
          <w:rFonts w:hint="eastAsia" w:cs="宋体"/>
          <w:sz w:val="24"/>
          <w:szCs w:val="18"/>
          <w:highlight w:val="none"/>
        </w:rPr>
        <w:t>（2）已注册的潜在</w:t>
      </w:r>
      <w:r>
        <w:rPr>
          <w:rFonts w:hint="eastAsia"/>
          <w:sz w:val="24"/>
          <w:szCs w:val="18"/>
          <w:highlight w:val="none"/>
        </w:rPr>
        <w:t>供应商</w:t>
      </w:r>
      <w:r>
        <w:rPr>
          <w:rFonts w:hint="eastAsia" w:cs="宋体"/>
          <w:sz w:val="24"/>
          <w:szCs w:val="18"/>
          <w:highlight w:val="none"/>
        </w:rPr>
        <w:t>可登录优质采平台获取</w:t>
      </w:r>
      <w:r>
        <w:rPr>
          <w:rFonts w:hint="eastAsia" w:cs="宋体"/>
          <w:sz w:val="24"/>
          <w:szCs w:val="18"/>
          <w:highlight w:val="none"/>
          <w:lang w:eastAsia="zh-CN"/>
        </w:rPr>
        <w:t>比选</w:t>
      </w:r>
      <w:r>
        <w:rPr>
          <w:rFonts w:hint="eastAsia" w:cs="宋体"/>
          <w:sz w:val="24"/>
          <w:szCs w:val="18"/>
          <w:highlight w:val="none"/>
        </w:rPr>
        <w:t>文件，本项目的</w:t>
      </w:r>
      <w:r>
        <w:rPr>
          <w:rFonts w:hint="eastAsia" w:cs="宋体"/>
          <w:sz w:val="24"/>
          <w:szCs w:val="18"/>
          <w:highlight w:val="none"/>
          <w:lang w:eastAsia="zh-CN"/>
        </w:rPr>
        <w:t>比选</w:t>
      </w:r>
      <w:r>
        <w:rPr>
          <w:rFonts w:hint="eastAsia" w:cs="宋体"/>
          <w:sz w:val="24"/>
          <w:szCs w:val="18"/>
          <w:highlight w:val="none"/>
        </w:rPr>
        <w:t>文件及其他资料（含澄清、答疑及相关补充文件）通过优质采平台发布，</w:t>
      </w:r>
      <w:r>
        <w:rPr>
          <w:sz w:val="24"/>
          <w:szCs w:val="18"/>
          <w:highlight w:val="none"/>
        </w:rPr>
        <w:t>业主</w:t>
      </w:r>
      <w:r>
        <w:rPr>
          <w:rFonts w:hint="eastAsia"/>
          <w:sz w:val="24"/>
          <w:szCs w:val="18"/>
          <w:highlight w:val="none"/>
        </w:rPr>
        <w:t>单位</w:t>
      </w:r>
      <w:r>
        <w:rPr>
          <w:rFonts w:hint="eastAsia" w:cs="宋体"/>
          <w:sz w:val="24"/>
          <w:szCs w:val="18"/>
          <w:highlight w:val="none"/>
        </w:rPr>
        <w:t>/代理机构不再另行书面通知，潜在</w:t>
      </w:r>
      <w:r>
        <w:rPr>
          <w:rFonts w:hint="eastAsia"/>
          <w:sz w:val="24"/>
          <w:szCs w:val="18"/>
          <w:highlight w:val="none"/>
        </w:rPr>
        <w:t>供应商</w:t>
      </w:r>
      <w:r>
        <w:rPr>
          <w:rFonts w:hint="eastAsia" w:cs="宋体"/>
          <w:sz w:val="24"/>
          <w:szCs w:val="18"/>
          <w:highlight w:val="none"/>
        </w:rPr>
        <w:t>应及时关注、查阅优质采平台。因未及时查看导致不利后果的，责任自负。</w:t>
      </w:r>
    </w:p>
    <w:p w14:paraId="21C59A40">
      <w:pPr>
        <w:keepNext w:val="0"/>
        <w:keepLines w:val="0"/>
        <w:pageBreakBefore w:val="0"/>
        <w:widowControl w:val="0"/>
        <w:kinsoku/>
        <w:wordWrap w:val="0"/>
        <w:overflowPunct/>
        <w:topLinePunct/>
        <w:bidi w:val="0"/>
        <w:snapToGrid/>
        <w:spacing w:line="360" w:lineRule="auto"/>
        <w:ind w:firstLine="437"/>
        <w:textAlignment w:val="auto"/>
        <w:rPr>
          <w:rFonts w:cs="宋体"/>
          <w:sz w:val="24"/>
          <w:szCs w:val="18"/>
          <w:highlight w:val="none"/>
        </w:rPr>
      </w:pPr>
      <w:r>
        <w:rPr>
          <w:rFonts w:hint="eastAsia" w:cs="宋体"/>
          <w:sz w:val="24"/>
          <w:szCs w:val="18"/>
          <w:highlight w:val="none"/>
        </w:rPr>
        <w:t>（3）已注册的潜在</w:t>
      </w:r>
      <w:r>
        <w:rPr>
          <w:rFonts w:hint="eastAsia"/>
          <w:sz w:val="24"/>
          <w:szCs w:val="18"/>
          <w:highlight w:val="none"/>
        </w:rPr>
        <w:t>供应商</w:t>
      </w:r>
      <w:r>
        <w:rPr>
          <w:rFonts w:hint="eastAsia" w:cs="宋体"/>
          <w:sz w:val="24"/>
          <w:szCs w:val="18"/>
          <w:highlight w:val="none"/>
        </w:rPr>
        <w:t>若注册信息发生变更（如：与初始注册信息不一致），应及时网上提交变更申请。因未及时变更导致不利后果的，责任自负。</w:t>
      </w:r>
    </w:p>
    <w:p w14:paraId="1BAF7A33">
      <w:pPr>
        <w:keepNext w:val="0"/>
        <w:keepLines w:val="0"/>
        <w:pageBreakBefore w:val="0"/>
        <w:widowControl w:val="0"/>
        <w:kinsoku/>
        <w:wordWrap w:val="0"/>
        <w:overflowPunct/>
        <w:topLinePunct/>
        <w:autoSpaceDE/>
        <w:autoSpaceDN/>
        <w:bidi w:val="0"/>
        <w:adjustRightInd/>
        <w:snapToGrid/>
        <w:spacing w:line="360" w:lineRule="auto"/>
        <w:ind w:firstLine="437"/>
        <w:textAlignment w:val="auto"/>
        <w:rPr>
          <w:rFonts w:cs="宋体"/>
          <w:sz w:val="24"/>
          <w:szCs w:val="18"/>
          <w:highlight w:val="none"/>
        </w:rPr>
      </w:pPr>
      <w:r>
        <w:rPr>
          <w:rFonts w:hint="eastAsia" w:cs="宋体"/>
          <w:sz w:val="24"/>
          <w:szCs w:val="18"/>
          <w:highlight w:val="none"/>
        </w:rPr>
        <w:t>（4）本项目采用全流程电子化</w:t>
      </w:r>
      <w:r>
        <w:rPr>
          <w:rFonts w:hint="eastAsia" w:cs="宋体"/>
          <w:sz w:val="24"/>
          <w:szCs w:val="18"/>
          <w:highlight w:val="none"/>
          <w:lang w:eastAsia="zh-CN"/>
        </w:rPr>
        <w:t>比选</w:t>
      </w:r>
      <w:r>
        <w:rPr>
          <w:rFonts w:hint="eastAsia" w:cs="宋体"/>
          <w:sz w:val="24"/>
          <w:szCs w:val="18"/>
          <w:highlight w:val="none"/>
        </w:rPr>
        <w:t>方式，潜在</w:t>
      </w:r>
      <w:r>
        <w:rPr>
          <w:rFonts w:hint="eastAsia"/>
          <w:sz w:val="24"/>
          <w:szCs w:val="18"/>
          <w:highlight w:val="none"/>
        </w:rPr>
        <w:t>供应商</w:t>
      </w:r>
      <w:r>
        <w:rPr>
          <w:rFonts w:hint="eastAsia" w:cs="宋体"/>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3343DEF8">
      <w:pPr>
        <w:keepNext w:val="0"/>
        <w:keepLines w:val="0"/>
        <w:pageBreakBefore w:val="0"/>
        <w:widowControl w:val="0"/>
        <w:kinsoku/>
        <w:wordWrap w:val="0"/>
        <w:overflowPunct/>
        <w:topLinePunct/>
        <w:bidi w:val="0"/>
        <w:snapToGrid/>
        <w:spacing w:line="360" w:lineRule="auto"/>
        <w:ind w:firstLine="437"/>
        <w:textAlignment w:val="auto"/>
        <w:rPr>
          <w:rFonts w:cs="宋体"/>
          <w:sz w:val="24"/>
          <w:szCs w:val="18"/>
          <w:highlight w:val="none"/>
        </w:rPr>
      </w:pPr>
      <w:r>
        <w:rPr>
          <w:rFonts w:hint="eastAsia" w:cs="宋体"/>
          <w:sz w:val="24"/>
          <w:szCs w:val="18"/>
          <w:highlight w:val="none"/>
        </w:rPr>
        <w:t>（5）响应文件必须使用“优质采</w:t>
      </w:r>
      <w:r>
        <w:rPr>
          <w:rFonts w:hint="eastAsia" w:cs="宋体"/>
          <w:sz w:val="24"/>
          <w:szCs w:val="18"/>
          <w:highlight w:val="none"/>
          <w:lang w:eastAsia="zh-CN"/>
        </w:rPr>
        <w:t>响应文件</w:t>
      </w:r>
      <w:r>
        <w:rPr>
          <w:rFonts w:hint="eastAsia" w:cs="宋体"/>
          <w:sz w:val="24"/>
          <w:szCs w:val="18"/>
          <w:highlight w:val="none"/>
        </w:rPr>
        <w:t>制作工具”制作生成并上传。下载地址：http://toolcdn.youzhicai.com/tools/BidderTools.zip，使用说明书及视频教程下载地址:http://file.youzhicai.com/files/BidderHelp.rar。</w:t>
      </w:r>
    </w:p>
    <w:p w14:paraId="27A57C14">
      <w:pPr>
        <w:keepNext w:val="0"/>
        <w:keepLines w:val="0"/>
        <w:pageBreakBefore w:val="0"/>
        <w:widowControl w:val="0"/>
        <w:kinsoku/>
        <w:wordWrap w:val="0"/>
        <w:overflowPunct/>
        <w:topLinePunct/>
        <w:bidi w:val="0"/>
        <w:snapToGrid/>
        <w:spacing w:line="360" w:lineRule="auto"/>
        <w:ind w:firstLine="437"/>
        <w:textAlignment w:val="auto"/>
      </w:pPr>
      <w:r>
        <w:rPr>
          <w:rFonts w:hint="eastAsia" w:cs="宋体"/>
          <w:sz w:val="24"/>
          <w:szCs w:val="18"/>
          <w:highlight w:val="none"/>
        </w:rPr>
        <w:t>3.</w:t>
      </w:r>
      <w:r>
        <w:rPr>
          <w:rFonts w:hint="eastAsia"/>
          <w:sz w:val="24"/>
          <w:szCs w:val="18"/>
          <w:highlight w:val="none"/>
        </w:rPr>
        <w:t xml:space="preserve"> 供应商</w:t>
      </w:r>
      <w:r>
        <w:rPr>
          <w:rFonts w:hint="eastAsia" w:cs="宋体"/>
          <w:sz w:val="24"/>
          <w:szCs w:val="18"/>
          <w:highlight w:val="none"/>
        </w:rPr>
        <w:t>应合理安排</w:t>
      </w:r>
      <w:r>
        <w:rPr>
          <w:rFonts w:hint="eastAsia" w:cs="宋体"/>
          <w:sz w:val="24"/>
          <w:szCs w:val="18"/>
          <w:highlight w:val="none"/>
          <w:lang w:eastAsia="zh-CN"/>
        </w:rPr>
        <w:t>比选</w:t>
      </w:r>
      <w:r>
        <w:rPr>
          <w:rFonts w:hint="eastAsia" w:cs="宋体"/>
          <w:sz w:val="24"/>
          <w:szCs w:val="18"/>
          <w:highlight w:val="none"/>
        </w:rPr>
        <w:t>文件获取时间，特别是网络速度慢的地区防止在系统关闭前网络拥堵无法操作。如果因计算机及网络故障造成无法完成</w:t>
      </w:r>
      <w:r>
        <w:rPr>
          <w:rFonts w:hint="eastAsia" w:cs="宋体"/>
          <w:sz w:val="24"/>
          <w:szCs w:val="18"/>
          <w:highlight w:val="none"/>
          <w:lang w:eastAsia="zh-CN"/>
        </w:rPr>
        <w:t>比选</w:t>
      </w:r>
      <w:r>
        <w:rPr>
          <w:rFonts w:hint="eastAsia" w:cs="宋体"/>
          <w:sz w:val="24"/>
          <w:szCs w:val="18"/>
          <w:highlight w:val="none"/>
        </w:rPr>
        <w:t>文件获取，责任自负。</w:t>
      </w:r>
    </w:p>
    <w:bookmarkEnd w:id="7"/>
    <w:p w14:paraId="00848718">
      <w:pPr>
        <w:spacing w:line="360" w:lineRule="auto"/>
        <w:jc w:val="center"/>
        <w:outlineLvl w:val="0"/>
        <w:rPr>
          <w:b/>
          <w:sz w:val="28"/>
        </w:rPr>
      </w:pPr>
      <w:r>
        <w:rPr>
          <w:rFonts w:hint="eastAsia" w:cs="宋体"/>
          <w:sz w:val="24"/>
          <w:szCs w:val="18"/>
        </w:rPr>
        <w:br w:type="page"/>
      </w:r>
      <w:bookmarkStart w:id="38" w:name="_Toc21541"/>
      <w:r>
        <w:rPr>
          <w:rFonts w:hint="eastAsia"/>
          <w:b/>
          <w:sz w:val="28"/>
        </w:rPr>
        <w:t>第二章</w:t>
      </w:r>
      <w:r>
        <w:rPr>
          <w:b/>
          <w:sz w:val="28"/>
        </w:rPr>
        <w:t xml:space="preserve"> </w:t>
      </w:r>
      <w:r>
        <w:rPr>
          <w:rFonts w:hint="eastAsia"/>
          <w:b/>
          <w:sz w:val="28"/>
        </w:rPr>
        <w:t xml:space="preserve"> 供应商</w:t>
      </w:r>
      <w:r>
        <w:rPr>
          <w:b/>
          <w:sz w:val="28"/>
        </w:rPr>
        <w:t>须知</w:t>
      </w:r>
      <w:bookmarkEnd w:id="38"/>
    </w:p>
    <w:p w14:paraId="33B8B3E7">
      <w:pPr>
        <w:spacing w:line="360" w:lineRule="auto"/>
        <w:jc w:val="center"/>
        <w:outlineLvl w:val="1"/>
        <w:rPr>
          <w:b/>
          <w:sz w:val="24"/>
        </w:rPr>
      </w:pPr>
      <w:bookmarkStart w:id="39" w:name="_Toc29910"/>
      <w:bookmarkStart w:id="40" w:name="_Toc19166"/>
      <w:bookmarkStart w:id="41" w:name="_Toc542"/>
      <w:bookmarkStart w:id="42" w:name="_Toc4358"/>
      <w:bookmarkStart w:id="43" w:name="_Toc6477"/>
      <w:r>
        <w:rPr>
          <w:rFonts w:hint="eastAsia"/>
          <w:b/>
          <w:sz w:val="24"/>
        </w:rPr>
        <w:t>一、供应商</w:t>
      </w:r>
      <w:r>
        <w:rPr>
          <w:b/>
          <w:sz w:val="24"/>
        </w:rPr>
        <w:t>须知前附表</w:t>
      </w:r>
      <w:bookmarkEnd w:id="39"/>
      <w:bookmarkEnd w:id="40"/>
      <w:bookmarkEnd w:id="41"/>
      <w:bookmarkEnd w:id="42"/>
      <w:bookmarkEnd w:id="43"/>
    </w:p>
    <w:p w14:paraId="3BDC8E61">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5"/>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5F76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006132">
            <w:pPr>
              <w:pStyle w:val="45"/>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2031" w:type="dxa"/>
            <w:vAlign w:val="center"/>
          </w:tcPr>
          <w:p w14:paraId="554BEFAB">
            <w:pPr>
              <w:pStyle w:val="45"/>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6020" w:type="dxa"/>
            <w:vAlign w:val="center"/>
          </w:tcPr>
          <w:p w14:paraId="2D88DC93">
            <w:pPr>
              <w:pStyle w:val="45"/>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14:paraId="0090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BA34E18">
            <w:pPr>
              <w:pStyle w:val="46"/>
              <w:pBdr>
                <w:bottom w:val="none" w:color="auto" w:sz="0" w:space="0"/>
              </w:pBdr>
              <w:tabs>
                <w:tab w:val="clear" w:pos="4153"/>
                <w:tab w:val="clear" w:pos="8306"/>
              </w:tabs>
              <w:adjustRightInd/>
              <w:spacing w:line="360" w:lineRule="auto"/>
              <w:textAlignment w:val="auto"/>
              <w:rPr>
                <w:bCs/>
                <w:kern w:val="2"/>
              </w:rPr>
            </w:pPr>
            <w:r>
              <w:rPr>
                <w:rFonts w:hint="eastAsia"/>
                <w:bCs/>
                <w:kern w:val="2"/>
              </w:rPr>
              <w:t>1</w:t>
            </w:r>
          </w:p>
        </w:tc>
        <w:tc>
          <w:tcPr>
            <w:tcW w:w="2031" w:type="dxa"/>
            <w:vAlign w:val="center"/>
          </w:tcPr>
          <w:p w14:paraId="3AD22113">
            <w:pPr>
              <w:pStyle w:val="45"/>
              <w:widowControl w:val="0"/>
              <w:spacing w:before="0" w:beforeAutospacing="0" w:after="0" w:afterAutospacing="0" w:line="360" w:lineRule="auto"/>
              <w:jc w:val="left"/>
              <w:rPr>
                <w:b w:val="0"/>
                <w:bCs w:val="0"/>
                <w:sz w:val="24"/>
              </w:rPr>
            </w:pPr>
            <w:r>
              <w:rPr>
                <w:b w:val="0"/>
                <w:sz w:val="24"/>
                <w:szCs w:val="18"/>
              </w:rPr>
              <w:t>业主</w:t>
            </w:r>
            <w:r>
              <w:rPr>
                <w:rFonts w:hint="eastAsia"/>
                <w:b w:val="0"/>
                <w:sz w:val="24"/>
                <w:szCs w:val="18"/>
              </w:rPr>
              <w:t>单位</w:t>
            </w:r>
          </w:p>
        </w:tc>
        <w:tc>
          <w:tcPr>
            <w:tcW w:w="6020" w:type="dxa"/>
            <w:vAlign w:val="center"/>
          </w:tcPr>
          <w:p w14:paraId="33421D40">
            <w:pPr>
              <w:pStyle w:val="45"/>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肥西县紫蓬山旅游开发区管理委员会</w:t>
            </w:r>
          </w:p>
        </w:tc>
      </w:tr>
      <w:tr w14:paraId="1882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9219F66">
            <w:pPr>
              <w:pStyle w:val="46"/>
              <w:pBdr>
                <w:bottom w:val="none" w:color="auto" w:sz="0" w:space="0"/>
              </w:pBdr>
              <w:tabs>
                <w:tab w:val="clear" w:pos="4153"/>
                <w:tab w:val="clear" w:pos="8306"/>
              </w:tabs>
              <w:adjustRightInd/>
              <w:spacing w:line="360" w:lineRule="auto"/>
              <w:textAlignment w:val="auto"/>
              <w:rPr>
                <w:bCs/>
                <w:kern w:val="2"/>
              </w:rPr>
            </w:pPr>
            <w:r>
              <w:rPr>
                <w:rFonts w:hint="eastAsia"/>
                <w:bCs/>
                <w:kern w:val="2"/>
              </w:rPr>
              <w:t>2</w:t>
            </w:r>
          </w:p>
        </w:tc>
        <w:tc>
          <w:tcPr>
            <w:tcW w:w="2031" w:type="dxa"/>
            <w:vAlign w:val="center"/>
          </w:tcPr>
          <w:p w14:paraId="548A798C">
            <w:pPr>
              <w:pStyle w:val="45"/>
              <w:widowControl w:val="0"/>
              <w:spacing w:before="0" w:beforeAutospacing="0" w:after="0" w:afterAutospacing="0" w:line="360" w:lineRule="auto"/>
              <w:jc w:val="left"/>
              <w:rPr>
                <w:b w:val="0"/>
                <w:bCs w:val="0"/>
                <w:sz w:val="24"/>
              </w:rPr>
            </w:pPr>
            <w:r>
              <w:rPr>
                <w:rFonts w:hint="eastAsia"/>
                <w:b w:val="0"/>
                <w:bCs w:val="0"/>
                <w:sz w:val="24"/>
              </w:rPr>
              <w:t>代理机构</w:t>
            </w:r>
          </w:p>
        </w:tc>
        <w:tc>
          <w:tcPr>
            <w:tcW w:w="6020" w:type="dxa"/>
            <w:vAlign w:val="center"/>
          </w:tcPr>
          <w:p w14:paraId="0E4AA4BC">
            <w:pPr>
              <w:pStyle w:val="45"/>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肥西县公共资源交易有限责任公司</w:t>
            </w:r>
          </w:p>
        </w:tc>
      </w:tr>
      <w:tr w14:paraId="65D1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45B42C">
            <w:pPr>
              <w:pStyle w:val="46"/>
              <w:pBdr>
                <w:bottom w:val="none" w:color="auto" w:sz="0" w:space="0"/>
              </w:pBdr>
              <w:tabs>
                <w:tab w:val="clear" w:pos="4153"/>
                <w:tab w:val="clear" w:pos="8306"/>
              </w:tabs>
              <w:adjustRightInd/>
              <w:spacing w:line="360" w:lineRule="auto"/>
              <w:textAlignment w:val="auto"/>
              <w:rPr>
                <w:bCs/>
                <w:kern w:val="2"/>
              </w:rPr>
            </w:pPr>
            <w:r>
              <w:rPr>
                <w:rFonts w:hint="eastAsia"/>
                <w:bCs/>
                <w:kern w:val="2"/>
              </w:rPr>
              <w:t>3</w:t>
            </w:r>
          </w:p>
        </w:tc>
        <w:tc>
          <w:tcPr>
            <w:tcW w:w="2031" w:type="dxa"/>
            <w:vAlign w:val="center"/>
          </w:tcPr>
          <w:p w14:paraId="5ADC4C5B">
            <w:pPr>
              <w:pStyle w:val="45"/>
              <w:widowControl w:val="0"/>
              <w:spacing w:before="0" w:beforeAutospacing="0" w:after="0" w:afterAutospacing="0"/>
              <w:jc w:val="left"/>
              <w:rPr>
                <w:rFonts w:hint="eastAsia" w:eastAsia="宋体"/>
                <w:b w:val="0"/>
                <w:sz w:val="24"/>
                <w:lang w:eastAsia="zh-CN"/>
              </w:rPr>
            </w:pPr>
            <w:r>
              <w:rPr>
                <w:rFonts w:hint="eastAsia"/>
                <w:b w:val="0"/>
                <w:sz w:val="24"/>
              </w:rPr>
              <w:t>现场</w:t>
            </w:r>
            <w:r>
              <w:rPr>
                <w:rFonts w:hint="eastAsia"/>
                <w:b w:val="0"/>
                <w:sz w:val="24"/>
                <w:lang w:val="en-US" w:eastAsia="zh-CN"/>
              </w:rPr>
              <w:t>踏勘</w:t>
            </w:r>
          </w:p>
        </w:tc>
        <w:tc>
          <w:tcPr>
            <w:tcW w:w="6020" w:type="dxa"/>
            <w:vAlign w:val="center"/>
          </w:tcPr>
          <w:p w14:paraId="3E6B8AC9">
            <w:pPr>
              <w:spacing w:line="500" w:lineRule="exact"/>
              <w:rPr>
                <w:sz w:val="24"/>
              </w:rPr>
            </w:pPr>
            <w:r>
              <w:rPr>
                <w:rFonts w:ascii="Segoe UI Symbol" w:hAnsi="Segoe UI Symbol" w:cs="Segoe UI Symbol"/>
                <w:sz w:val="24"/>
                <w:szCs w:val="24"/>
              </w:rPr>
              <w:t>☑</w:t>
            </w:r>
            <w:r>
              <w:rPr>
                <w:rFonts w:hint="eastAsia"/>
                <w:sz w:val="24"/>
              </w:rPr>
              <w:t>不组织</w:t>
            </w:r>
          </w:p>
        </w:tc>
      </w:tr>
      <w:tr w14:paraId="1011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813074B">
            <w:pPr>
              <w:pStyle w:val="46"/>
              <w:pBdr>
                <w:bottom w:val="none" w:color="auto" w:sz="0" w:space="0"/>
              </w:pBdr>
              <w:tabs>
                <w:tab w:val="clear" w:pos="4153"/>
                <w:tab w:val="clear" w:pos="8306"/>
              </w:tabs>
              <w:adjustRightInd/>
              <w:spacing w:line="360" w:lineRule="auto"/>
              <w:textAlignment w:val="auto"/>
              <w:rPr>
                <w:bCs/>
                <w:kern w:val="2"/>
              </w:rPr>
            </w:pPr>
            <w:r>
              <w:rPr>
                <w:rFonts w:hint="eastAsia"/>
                <w:bCs/>
                <w:kern w:val="2"/>
              </w:rPr>
              <w:t>4</w:t>
            </w:r>
          </w:p>
        </w:tc>
        <w:tc>
          <w:tcPr>
            <w:tcW w:w="2031" w:type="dxa"/>
            <w:vAlign w:val="center"/>
          </w:tcPr>
          <w:p w14:paraId="661016A7">
            <w:pPr>
              <w:pStyle w:val="45"/>
              <w:widowControl w:val="0"/>
              <w:spacing w:before="0" w:beforeAutospacing="0" w:after="0" w:afterAutospacing="0" w:line="360" w:lineRule="auto"/>
              <w:jc w:val="left"/>
              <w:rPr>
                <w:b w:val="0"/>
                <w:sz w:val="24"/>
              </w:rPr>
            </w:pPr>
            <w:r>
              <w:rPr>
                <w:rFonts w:hint="eastAsia"/>
                <w:b w:val="0"/>
                <w:sz w:val="24"/>
              </w:rPr>
              <w:t>网上询问截止时间</w:t>
            </w:r>
          </w:p>
        </w:tc>
        <w:tc>
          <w:tcPr>
            <w:tcW w:w="6020" w:type="dxa"/>
            <w:vAlign w:val="center"/>
          </w:tcPr>
          <w:p w14:paraId="146BFADA">
            <w:pPr>
              <w:pStyle w:val="45"/>
              <w:widowControl w:val="0"/>
              <w:spacing w:before="0" w:beforeAutospacing="0" w:after="0" w:afterAutospacing="0" w:line="360" w:lineRule="auto"/>
              <w:jc w:val="both"/>
              <w:rPr>
                <w:b w:val="0"/>
                <w:sz w:val="24"/>
              </w:rPr>
            </w:pPr>
            <w:r>
              <w:rPr>
                <w:rFonts w:hint="eastAsia"/>
                <w:b w:val="0"/>
                <w:sz w:val="24"/>
                <w:u w:val="single"/>
              </w:rPr>
              <w:t>202</w:t>
            </w:r>
            <w:r>
              <w:rPr>
                <w:rFonts w:hint="eastAsia"/>
                <w:b w:val="0"/>
                <w:sz w:val="24"/>
                <w:u w:val="single"/>
                <w:lang w:val="en-US" w:eastAsia="zh-CN"/>
              </w:rPr>
              <w:t>6</w:t>
            </w:r>
            <w:r>
              <w:rPr>
                <w:rFonts w:hint="eastAsia"/>
                <w:b w:val="0"/>
                <w:sz w:val="24"/>
                <w:highlight w:val="none"/>
              </w:rPr>
              <w:t>年</w:t>
            </w:r>
            <w:r>
              <w:rPr>
                <w:rFonts w:hint="eastAsia"/>
                <w:b w:val="0"/>
                <w:sz w:val="24"/>
                <w:highlight w:val="none"/>
                <w:u w:val="single"/>
                <w:lang w:val="en-US" w:eastAsia="zh-CN"/>
              </w:rPr>
              <w:t>02</w:t>
            </w:r>
            <w:r>
              <w:rPr>
                <w:rFonts w:hint="eastAsia"/>
                <w:b w:val="0"/>
                <w:sz w:val="24"/>
                <w:highlight w:val="none"/>
              </w:rPr>
              <w:t>月</w:t>
            </w:r>
            <w:r>
              <w:rPr>
                <w:rFonts w:hint="eastAsia"/>
                <w:b w:val="0"/>
                <w:sz w:val="24"/>
                <w:highlight w:val="none"/>
                <w:u w:val="single"/>
                <w:lang w:val="en-US" w:eastAsia="zh-CN"/>
              </w:rPr>
              <w:t>09</w:t>
            </w:r>
            <w:r>
              <w:rPr>
                <w:rFonts w:hint="eastAsia"/>
                <w:b w:val="0"/>
                <w:sz w:val="24"/>
                <w:highlight w:val="none"/>
              </w:rPr>
              <w:t>日1</w:t>
            </w:r>
            <w:r>
              <w:rPr>
                <w:rFonts w:hint="eastAsia"/>
                <w:b w:val="0"/>
                <w:sz w:val="24"/>
              </w:rPr>
              <w:t>7：30前接受网上答疑（逾期不予受理），疑问的提出与答疑获取详见</w:t>
            </w:r>
            <w:r>
              <w:rPr>
                <w:rFonts w:hint="eastAsia"/>
                <w:b w:val="0"/>
                <w:sz w:val="24"/>
                <w:lang w:eastAsia="zh-CN"/>
              </w:rPr>
              <w:t>比选</w:t>
            </w:r>
            <w:r>
              <w:rPr>
                <w:rFonts w:hint="eastAsia"/>
                <w:b w:val="0"/>
                <w:sz w:val="24"/>
              </w:rPr>
              <w:t>文件第二章供应商须知。</w:t>
            </w:r>
          </w:p>
          <w:p w14:paraId="726D785D">
            <w:pPr>
              <w:pStyle w:val="45"/>
              <w:widowControl w:val="0"/>
              <w:spacing w:before="0" w:beforeAutospacing="0" w:after="0" w:afterAutospacing="0" w:line="360" w:lineRule="auto"/>
              <w:jc w:val="both"/>
              <w:rPr>
                <w:b w:val="0"/>
                <w:sz w:val="24"/>
              </w:rPr>
            </w:pPr>
            <w:r>
              <w:rPr>
                <w:rFonts w:hint="eastAsia"/>
                <w:b w:val="0"/>
                <w:sz w:val="24"/>
              </w:rPr>
              <w:t>供应商请注意：</w:t>
            </w:r>
            <w:r>
              <w:rPr>
                <w:rFonts w:hint="eastAsia"/>
                <w:b w:val="0"/>
                <w:sz w:val="24"/>
                <w:lang w:eastAsia="zh-CN"/>
              </w:rPr>
              <w:t>肥西县公共资源交易有限责任公司</w:t>
            </w:r>
            <w:r>
              <w:rPr>
                <w:rFonts w:hint="eastAsia"/>
                <w:b w:val="0"/>
                <w:sz w:val="24"/>
              </w:rPr>
              <w:t>对</w:t>
            </w:r>
            <w:r>
              <w:rPr>
                <w:rFonts w:hint="eastAsia"/>
                <w:b w:val="0"/>
                <w:sz w:val="24"/>
                <w:lang w:eastAsia="zh-CN"/>
              </w:rPr>
              <w:t>比选</w:t>
            </w:r>
            <w:r>
              <w:rPr>
                <w:rFonts w:hint="eastAsia"/>
                <w:b w:val="0"/>
                <w:sz w:val="24"/>
              </w:rPr>
              <w:t>文件进行的澄清、更正或更改，将在网站上及时发布，该公告内容为</w:t>
            </w:r>
            <w:r>
              <w:rPr>
                <w:rFonts w:hint="eastAsia"/>
                <w:b w:val="0"/>
                <w:sz w:val="24"/>
                <w:lang w:eastAsia="zh-CN"/>
              </w:rPr>
              <w:t>比选</w:t>
            </w:r>
            <w:r>
              <w:rPr>
                <w:rFonts w:hint="eastAsia"/>
                <w:b w:val="0"/>
                <w:sz w:val="24"/>
              </w:rPr>
              <w:t>文件的组成部分，对供应商具有同样约束力效力。供应商应主动上网查询。</w:t>
            </w:r>
            <w:r>
              <w:rPr>
                <w:rFonts w:hint="eastAsia"/>
                <w:b w:val="0"/>
                <w:sz w:val="24"/>
                <w:lang w:eastAsia="zh-CN"/>
              </w:rPr>
              <w:t>肥西县公共资源交易有限责任公司</w:t>
            </w:r>
            <w:r>
              <w:rPr>
                <w:rFonts w:hint="eastAsia"/>
                <w:b w:val="0"/>
                <w:sz w:val="24"/>
              </w:rPr>
              <w:t>不承担供应商未及时关注相关信息引发的相关责任。</w:t>
            </w:r>
          </w:p>
        </w:tc>
      </w:tr>
      <w:tr w14:paraId="1928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78429233">
            <w:pPr>
              <w:pStyle w:val="46"/>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p>
        </w:tc>
        <w:tc>
          <w:tcPr>
            <w:tcW w:w="2031" w:type="dxa"/>
            <w:vAlign w:val="center"/>
          </w:tcPr>
          <w:p w14:paraId="5EF522FB">
            <w:pPr>
              <w:pStyle w:val="45"/>
              <w:widowControl w:val="0"/>
              <w:spacing w:before="0" w:beforeAutospacing="0" w:after="0" w:afterAutospacing="0" w:line="360" w:lineRule="auto"/>
              <w:jc w:val="both"/>
              <w:rPr>
                <w:b w:val="0"/>
                <w:sz w:val="24"/>
              </w:rPr>
            </w:pPr>
            <w:r>
              <w:rPr>
                <w:rFonts w:hint="eastAsia"/>
                <w:b w:val="0"/>
                <w:sz w:val="24"/>
              </w:rPr>
              <w:t>评审方法</w:t>
            </w:r>
          </w:p>
        </w:tc>
        <w:tc>
          <w:tcPr>
            <w:tcW w:w="6020" w:type="dxa"/>
            <w:vAlign w:val="center"/>
          </w:tcPr>
          <w:p w14:paraId="79EE0E85">
            <w:pPr>
              <w:pStyle w:val="45"/>
              <w:widowControl w:val="0"/>
              <w:spacing w:before="0" w:beforeAutospacing="0" w:after="0" w:afterAutospacing="0" w:line="360" w:lineRule="auto"/>
              <w:jc w:val="both"/>
              <w:rPr>
                <w:b w:val="0"/>
                <w:sz w:val="24"/>
              </w:rPr>
            </w:pPr>
            <w:r>
              <w:rPr>
                <w:rFonts w:ascii="Segoe UI Symbol" w:hAnsi="Segoe UI Symbol" w:cs="Segoe UI Symbol"/>
                <w:b w:val="0"/>
                <w:bCs w:val="0"/>
                <w:sz w:val="24"/>
                <w:szCs w:val="24"/>
              </w:rPr>
              <w:t>☑</w:t>
            </w:r>
            <w:r>
              <w:rPr>
                <w:rFonts w:hint="eastAsia"/>
                <w:b w:val="0"/>
                <w:sz w:val="24"/>
                <w:u w:val="single"/>
              </w:rPr>
              <w:t>综合评分法</w:t>
            </w:r>
          </w:p>
        </w:tc>
      </w:tr>
      <w:tr w14:paraId="5773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22D53F49">
            <w:pPr>
              <w:pStyle w:val="46"/>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p>
        </w:tc>
        <w:tc>
          <w:tcPr>
            <w:tcW w:w="2031" w:type="dxa"/>
            <w:vAlign w:val="center"/>
          </w:tcPr>
          <w:p w14:paraId="3113CBCC">
            <w:pPr>
              <w:pStyle w:val="45"/>
              <w:widowControl w:val="0"/>
              <w:spacing w:before="0" w:beforeAutospacing="0" w:after="0" w:afterAutospacing="0" w:line="360" w:lineRule="auto"/>
              <w:jc w:val="left"/>
              <w:rPr>
                <w:b w:val="0"/>
                <w:sz w:val="24"/>
              </w:rPr>
            </w:pPr>
            <w:r>
              <w:rPr>
                <w:rFonts w:hint="eastAsia"/>
                <w:b w:val="0"/>
                <w:sz w:val="24"/>
                <w:lang w:eastAsia="zh-CN"/>
              </w:rPr>
              <w:t>比选</w:t>
            </w:r>
            <w:r>
              <w:rPr>
                <w:rFonts w:hint="eastAsia"/>
                <w:b w:val="0"/>
                <w:sz w:val="24"/>
              </w:rPr>
              <w:t>保证金</w:t>
            </w:r>
          </w:p>
        </w:tc>
        <w:tc>
          <w:tcPr>
            <w:tcW w:w="6020" w:type="dxa"/>
            <w:vAlign w:val="center"/>
          </w:tcPr>
          <w:p w14:paraId="7FCA7E71">
            <w:pPr>
              <w:spacing w:line="360" w:lineRule="auto"/>
              <w:jc w:val="left"/>
              <w:rPr>
                <w:rFonts w:cs="宋体"/>
                <w:sz w:val="24"/>
              </w:rPr>
            </w:pPr>
            <w:r>
              <w:rPr>
                <w:rFonts w:hint="eastAsia" w:cs="宋体"/>
                <w:sz w:val="24"/>
              </w:rPr>
              <w:t>是否要求</w:t>
            </w:r>
            <w:r>
              <w:rPr>
                <w:rFonts w:hint="eastAsia"/>
                <w:sz w:val="24"/>
              </w:rPr>
              <w:t>供应商</w:t>
            </w:r>
            <w:r>
              <w:rPr>
                <w:rFonts w:hint="eastAsia" w:cs="宋体"/>
                <w:sz w:val="24"/>
              </w:rPr>
              <w:t>递交</w:t>
            </w:r>
            <w:r>
              <w:rPr>
                <w:rFonts w:hint="eastAsia" w:cs="宋体"/>
                <w:sz w:val="24"/>
                <w:lang w:eastAsia="zh-CN"/>
              </w:rPr>
              <w:t>比选</w:t>
            </w:r>
            <w:r>
              <w:rPr>
                <w:rFonts w:hint="eastAsia" w:cs="宋体"/>
                <w:sz w:val="24"/>
              </w:rPr>
              <w:t>保证金：</w:t>
            </w:r>
            <w:r>
              <w:rPr>
                <w:rFonts w:hint="eastAsia" w:cs="宋体"/>
                <w:b/>
                <w:bCs/>
                <w:sz w:val="24"/>
                <w:lang w:eastAsia="zh-CN"/>
              </w:rPr>
              <w:t>☑</w:t>
            </w:r>
            <w:r>
              <w:rPr>
                <w:rFonts w:hint="eastAsia" w:cs="宋体"/>
                <w:sz w:val="24"/>
              </w:rPr>
              <w:t>不要求</w:t>
            </w:r>
            <w:r>
              <w:rPr>
                <w:rFonts w:hint="eastAsia" w:cs="宋体"/>
                <w:sz w:val="24"/>
                <w:lang w:val="en-US" w:eastAsia="zh-CN"/>
              </w:rPr>
              <w:t xml:space="preserve"> </w:t>
            </w:r>
            <w:r>
              <w:rPr>
                <w:rFonts w:hint="eastAsia" w:ascii="Segoe UI Symbol" w:hAnsi="Segoe UI Symbol" w:cs="Segoe UI Symbol"/>
                <w:b w:val="0"/>
                <w:bCs w:val="0"/>
                <w:sz w:val="24"/>
                <w:lang w:eastAsia="zh-CN"/>
              </w:rPr>
              <w:t>□</w:t>
            </w:r>
            <w:r>
              <w:rPr>
                <w:rFonts w:hint="eastAsia" w:cs="宋体"/>
                <w:b w:val="0"/>
                <w:bCs w:val="0"/>
                <w:sz w:val="24"/>
              </w:rPr>
              <w:t>要求</w:t>
            </w:r>
          </w:p>
        </w:tc>
      </w:tr>
      <w:tr w14:paraId="5EE7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7BD0EFBE">
            <w:pPr>
              <w:pStyle w:val="46"/>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lang w:val="en-US" w:eastAsia="zh-CN"/>
              </w:rPr>
              <w:t>7</w:t>
            </w:r>
          </w:p>
        </w:tc>
        <w:tc>
          <w:tcPr>
            <w:tcW w:w="2031" w:type="dxa"/>
            <w:vAlign w:val="center"/>
          </w:tcPr>
          <w:p w14:paraId="2B25DD1B">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b w:val="0"/>
                <w:sz w:val="24"/>
                <w:lang w:val="en-US"/>
              </w:rPr>
            </w:pPr>
            <w:r>
              <w:rPr>
                <w:rFonts w:hint="eastAsia" w:cs="宋体"/>
                <w:sz w:val="24"/>
                <w:szCs w:val="24"/>
                <w:highlight w:val="none"/>
                <w:lang w:val="en-US" w:eastAsia="zh-CN"/>
              </w:rPr>
              <w:t>电子交易服务费</w:t>
            </w:r>
          </w:p>
        </w:tc>
        <w:tc>
          <w:tcPr>
            <w:tcW w:w="6020" w:type="dxa"/>
            <w:vAlign w:val="center"/>
          </w:tcPr>
          <w:p w14:paraId="4CA219E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4D9C9DEC">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64064B5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3B4F07D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比选时间</w:t>
            </w:r>
            <w:r>
              <w:rPr>
                <w:rFonts w:hint="eastAsia" w:ascii="宋体" w:hAnsi="宋体" w:eastAsia="宋体" w:cs="@仿宋_GB2312"/>
                <w:b w:val="0"/>
                <w:bCs w:val="0"/>
                <w:kern w:val="2"/>
                <w:sz w:val="24"/>
                <w:szCs w:val="18"/>
                <w:highlight w:val="none"/>
                <w:lang w:val="en-US" w:eastAsia="zh-CN" w:bidi="ar-SA"/>
              </w:rPr>
              <w:t>。</w:t>
            </w:r>
          </w:p>
          <w:p w14:paraId="4D44416D">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w:t>
            </w:r>
            <w:r>
              <w:rPr>
                <w:rFonts w:hint="eastAsia" w:cs="@仿宋_GB2312"/>
                <w:b w:val="0"/>
                <w:bCs w:val="0"/>
                <w:kern w:val="2"/>
                <w:sz w:val="24"/>
                <w:szCs w:val="18"/>
                <w:highlight w:val="none"/>
                <w:lang w:val="en-US" w:eastAsia="zh-CN" w:bidi="ar-SA"/>
              </w:rPr>
              <w:t>供应商响应文件</w:t>
            </w:r>
            <w:r>
              <w:rPr>
                <w:rFonts w:hint="eastAsia" w:ascii="宋体" w:hAnsi="宋体" w:eastAsia="宋体" w:cs="@仿宋_GB2312"/>
                <w:b w:val="0"/>
                <w:bCs w:val="0"/>
                <w:kern w:val="2"/>
                <w:sz w:val="24"/>
                <w:szCs w:val="18"/>
                <w:highlight w:val="none"/>
                <w:lang w:val="en-US" w:eastAsia="zh-CN" w:bidi="ar-SA"/>
              </w:rPr>
              <w:t>提供的账户信息不一致的，视为未按</w:t>
            </w:r>
            <w:r>
              <w:rPr>
                <w:rFonts w:hint="eastAsia" w:cs="@仿宋_GB2312"/>
                <w:b w:val="0"/>
                <w:bCs w:val="0"/>
                <w:kern w:val="2"/>
                <w:sz w:val="24"/>
                <w:szCs w:val="18"/>
                <w:highlight w:val="none"/>
                <w:lang w:val="en-US" w:eastAsia="zh-CN" w:bidi="ar-SA"/>
              </w:rPr>
              <w:t>比选文件</w:t>
            </w:r>
            <w:r>
              <w:rPr>
                <w:rFonts w:hint="eastAsia" w:ascii="宋体" w:hAnsi="宋体" w:eastAsia="宋体" w:cs="@仿宋_GB2312"/>
                <w:b w:val="0"/>
                <w:bCs w:val="0"/>
                <w:kern w:val="2"/>
                <w:sz w:val="24"/>
                <w:szCs w:val="18"/>
                <w:highlight w:val="none"/>
                <w:lang w:val="en-US" w:eastAsia="zh-CN" w:bidi="ar-SA"/>
              </w:rPr>
              <w:t>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w:t>
            </w:r>
            <w:r>
              <w:rPr>
                <w:rFonts w:hint="eastAsia" w:cs="@仿宋_GB2312"/>
                <w:b w:val="0"/>
                <w:bCs w:val="0"/>
                <w:kern w:val="2"/>
                <w:sz w:val="24"/>
                <w:szCs w:val="18"/>
                <w:highlight w:val="none"/>
                <w:lang w:val="en-US" w:eastAsia="zh-CN" w:bidi="ar-SA"/>
              </w:rPr>
              <w:t>响应</w:t>
            </w:r>
            <w:r>
              <w:rPr>
                <w:rFonts w:hint="eastAsia" w:ascii="宋体" w:hAnsi="宋体" w:eastAsia="宋体" w:cs="@仿宋_GB2312"/>
                <w:b w:val="0"/>
                <w:bCs w:val="0"/>
                <w:kern w:val="2"/>
                <w:sz w:val="24"/>
                <w:szCs w:val="18"/>
                <w:highlight w:val="none"/>
                <w:lang w:val="en-US" w:eastAsia="zh-CN" w:bidi="ar-SA"/>
              </w:rPr>
              <w:t>无效。</w:t>
            </w:r>
          </w:p>
          <w:p w14:paraId="4D1F99E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1BD91845">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0BD1654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33678AAC">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账号：6232594999000545432</w:t>
            </w:r>
            <w:r>
              <w:rPr>
                <w:rFonts w:hint="eastAsia" w:cs="@仿宋_GB2312"/>
                <w:b w:val="0"/>
                <w:bCs w:val="0"/>
                <w:kern w:val="2"/>
                <w:sz w:val="24"/>
                <w:szCs w:val="18"/>
                <w:highlight w:val="none"/>
                <w:lang w:val="en-US" w:eastAsia="zh-CN" w:bidi="ar-SA"/>
              </w:rPr>
              <w:t xml:space="preserve"> </w:t>
            </w:r>
          </w:p>
          <w:p w14:paraId="1DE01B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0DD7871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6D4742E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1629C1E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w:t>
            </w:r>
            <w:r>
              <w:rPr>
                <w:rFonts w:hint="eastAsia" w:cs="@仿宋_GB2312"/>
                <w:b w:val="0"/>
                <w:bCs w:val="0"/>
                <w:kern w:val="2"/>
                <w:sz w:val="24"/>
                <w:szCs w:val="18"/>
                <w:highlight w:val="none"/>
                <w:lang w:val="en-US" w:eastAsia="zh-CN" w:bidi="ar-SA"/>
              </w:rPr>
              <w:t>响应文件</w:t>
            </w:r>
            <w:r>
              <w:rPr>
                <w:rFonts w:hint="eastAsia" w:ascii="宋体" w:hAnsi="宋体" w:eastAsia="宋体" w:cs="@仿宋_GB2312"/>
                <w:b w:val="0"/>
                <w:bCs w:val="0"/>
                <w:kern w:val="2"/>
                <w:sz w:val="24"/>
                <w:szCs w:val="18"/>
                <w:highlight w:val="none"/>
                <w:lang w:val="en-US" w:eastAsia="zh-CN" w:bidi="ar-SA"/>
              </w:rPr>
              <w:t>被否决，责任由</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自行承担。</w:t>
            </w:r>
          </w:p>
          <w:p w14:paraId="73EBE17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比选文件</w:t>
            </w:r>
            <w:r>
              <w:rPr>
                <w:rFonts w:hint="eastAsia" w:ascii="宋体" w:hAnsi="宋体" w:eastAsia="宋体" w:cs="@仿宋_GB2312"/>
                <w:b w:val="0"/>
                <w:bCs w:val="0"/>
                <w:kern w:val="2"/>
                <w:sz w:val="24"/>
                <w:szCs w:val="18"/>
                <w:highlight w:val="none"/>
                <w:lang w:val="en-US" w:eastAsia="zh-CN" w:bidi="ar-SA"/>
              </w:rPr>
              <w:t>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w:t>
            </w:r>
            <w:r>
              <w:rPr>
                <w:rFonts w:hint="eastAsia" w:cs="@仿宋_GB2312"/>
                <w:b w:val="0"/>
                <w:bCs w:val="0"/>
                <w:kern w:val="2"/>
                <w:sz w:val="24"/>
                <w:szCs w:val="18"/>
                <w:highlight w:val="none"/>
                <w:lang w:val="en-US" w:eastAsia="zh-CN" w:bidi="ar-SA"/>
              </w:rPr>
              <w:t>响应</w:t>
            </w:r>
            <w:r>
              <w:rPr>
                <w:rFonts w:hint="eastAsia" w:ascii="宋体" w:hAnsi="宋体" w:eastAsia="宋体" w:cs="@仿宋_GB2312"/>
                <w:b w:val="0"/>
                <w:bCs w:val="0"/>
                <w:kern w:val="2"/>
                <w:sz w:val="24"/>
                <w:szCs w:val="18"/>
                <w:highlight w:val="none"/>
                <w:lang w:val="en-US" w:eastAsia="zh-CN" w:bidi="ar-SA"/>
              </w:rPr>
              <w:t>无效。</w:t>
            </w:r>
          </w:p>
          <w:p w14:paraId="4ACBA70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w:t>
            </w:r>
            <w:r>
              <w:rPr>
                <w:rFonts w:hint="eastAsia" w:ascii="宋体" w:hAnsi="宋体" w:eastAsia="宋体" w:cs="@仿宋_GB2312"/>
                <w:b/>
                <w:bCs/>
                <w:kern w:val="2"/>
                <w:sz w:val="24"/>
                <w:szCs w:val="18"/>
                <w:highlight w:val="none"/>
                <w:lang w:val="en-US" w:eastAsia="zh-CN" w:bidi="ar-SA"/>
              </w:rPr>
              <w:t>供应商</w:t>
            </w:r>
            <w:r>
              <w:rPr>
                <w:rFonts w:hint="eastAsia" w:cs="@仿宋_GB2312"/>
                <w:b/>
                <w:bCs/>
                <w:kern w:val="2"/>
                <w:sz w:val="24"/>
                <w:szCs w:val="18"/>
                <w:highlight w:val="none"/>
                <w:lang w:val="en-US" w:eastAsia="zh-CN" w:bidi="ar-SA"/>
              </w:rPr>
              <w:t>于</w:t>
            </w:r>
            <w:r>
              <w:rPr>
                <w:rFonts w:hint="eastAsia" w:ascii="宋体" w:hAnsi="宋体" w:eastAsia="宋体" w:cs="@仿宋_GB2312"/>
                <w:b/>
                <w:bCs/>
                <w:kern w:val="2"/>
                <w:sz w:val="24"/>
                <w:szCs w:val="18"/>
                <w:highlight w:val="none"/>
                <w:lang w:val="en-US" w:eastAsia="zh-CN" w:bidi="ar-SA"/>
              </w:rPr>
              <w:t>前次</w:t>
            </w:r>
            <w:r>
              <w:rPr>
                <w:rFonts w:hint="eastAsia" w:cs="@仿宋_GB2312"/>
                <w:b/>
                <w:bCs/>
                <w:kern w:val="2"/>
                <w:sz w:val="24"/>
                <w:szCs w:val="18"/>
                <w:highlight w:val="none"/>
                <w:lang w:val="en-US" w:eastAsia="zh-CN" w:bidi="ar-SA"/>
              </w:rPr>
              <w:t>投</w:t>
            </w:r>
            <w:r>
              <w:rPr>
                <w:rFonts w:hint="eastAsia" w:ascii="宋体" w:hAnsi="宋体" w:eastAsia="宋体" w:cs="@仿宋_GB2312"/>
                <w:b/>
                <w:bCs/>
                <w:kern w:val="2"/>
                <w:sz w:val="24"/>
                <w:szCs w:val="18"/>
                <w:highlight w:val="none"/>
                <w:lang w:val="en-US" w:eastAsia="zh-CN" w:bidi="ar-SA"/>
              </w:rPr>
              <w:t>标</w:t>
            </w:r>
            <w:r>
              <w:rPr>
                <w:rFonts w:hint="eastAsia" w:cs="@仿宋_GB2312"/>
                <w:b/>
                <w:bCs/>
                <w:kern w:val="2"/>
                <w:sz w:val="24"/>
                <w:szCs w:val="18"/>
                <w:highlight w:val="none"/>
                <w:lang w:val="en-US" w:eastAsia="zh-CN" w:bidi="ar-SA"/>
              </w:rPr>
              <w:t>时</w:t>
            </w:r>
            <w:r>
              <w:rPr>
                <w:rFonts w:hint="eastAsia" w:ascii="宋体" w:hAnsi="宋体" w:eastAsia="宋体" w:cs="@仿宋_GB2312"/>
                <w:b/>
                <w:bCs/>
                <w:kern w:val="2"/>
                <w:sz w:val="24"/>
                <w:szCs w:val="18"/>
                <w:highlight w:val="none"/>
                <w:lang w:val="en-US" w:eastAsia="zh-CN" w:bidi="ar-SA"/>
              </w:rPr>
              <w:t>已交纳</w:t>
            </w:r>
            <w:r>
              <w:rPr>
                <w:rFonts w:hint="eastAsia" w:cs="@仿宋_GB2312"/>
                <w:b/>
                <w:bCs/>
                <w:kern w:val="2"/>
                <w:sz w:val="24"/>
                <w:szCs w:val="18"/>
                <w:highlight w:val="none"/>
                <w:lang w:val="en-US" w:eastAsia="zh-CN" w:bidi="ar-SA"/>
              </w:rPr>
              <w:t>比选文件</w:t>
            </w:r>
            <w:r>
              <w:rPr>
                <w:rFonts w:hint="eastAsia" w:ascii="宋体" w:hAnsi="宋体" w:eastAsia="宋体" w:cs="@仿宋_GB2312"/>
                <w:b/>
                <w:bCs/>
                <w:kern w:val="2"/>
                <w:sz w:val="24"/>
                <w:szCs w:val="18"/>
                <w:highlight w:val="none"/>
                <w:lang w:val="en-US" w:eastAsia="zh-CN" w:bidi="ar-SA"/>
              </w:rPr>
              <w:t>工本费的，本次</w:t>
            </w:r>
            <w:r>
              <w:rPr>
                <w:rFonts w:hint="eastAsia" w:cs="@仿宋_GB2312"/>
                <w:b/>
                <w:bCs/>
                <w:kern w:val="2"/>
                <w:sz w:val="24"/>
                <w:szCs w:val="18"/>
                <w:highlight w:val="none"/>
                <w:lang w:val="en-US" w:eastAsia="zh-CN" w:bidi="ar-SA"/>
              </w:rPr>
              <w:t>比选</w:t>
            </w:r>
            <w:r>
              <w:rPr>
                <w:rFonts w:hint="eastAsia" w:ascii="宋体" w:hAnsi="宋体" w:eastAsia="宋体" w:cs="@仿宋_GB2312"/>
                <w:b/>
                <w:bCs/>
                <w:kern w:val="2"/>
                <w:sz w:val="24"/>
                <w:szCs w:val="18"/>
                <w:highlight w:val="none"/>
                <w:lang w:val="en-US" w:eastAsia="zh-CN" w:bidi="ar-SA"/>
              </w:rPr>
              <w:t>无须重新交纳电子交易服务费，但须将前次交款凭证上传至响应文件中。</w:t>
            </w:r>
          </w:p>
        </w:tc>
      </w:tr>
      <w:tr w14:paraId="7DF8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F1A751A">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8</w:t>
            </w:r>
          </w:p>
        </w:tc>
        <w:tc>
          <w:tcPr>
            <w:tcW w:w="2031" w:type="dxa"/>
            <w:vAlign w:val="center"/>
          </w:tcPr>
          <w:p w14:paraId="70885C94">
            <w:pPr>
              <w:pStyle w:val="45"/>
              <w:widowControl w:val="0"/>
              <w:spacing w:before="0" w:beforeAutospacing="0" w:after="0" w:afterAutospacing="0" w:line="360" w:lineRule="auto"/>
              <w:jc w:val="both"/>
              <w:rPr>
                <w:b w:val="0"/>
                <w:sz w:val="24"/>
              </w:rPr>
            </w:pPr>
            <w:r>
              <w:rPr>
                <w:rFonts w:hint="eastAsia"/>
                <w:b w:val="0"/>
                <w:sz w:val="24"/>
                <w:lang w:eastAsia="zh-CN"/>
              </w:rPr>
              <w:t>比选</w:t>
            </w:r>
            <w:r>
              <w:rPr>
                <w:rFonts w:hint="eastAsia"/>
                <w:b w:val="0"/>
                <w:sz w:val="24"/>
              </w:rPr>
              <w:t>有效期</w:t>
            </w:r>
          </w:p>
        </w:tc>
        <w:tc>
          <w:tcPr>
            <w:tcW w:w="6020" w:type="dxa"/>
            <w:vAlign w:val="center"/>
          </w:tcPr>
          <w:p w14:paraId="25E5FF25">
            <w:pPr>
              <w:pStyle w:val="45"/>
              <w:widowControl w:val="0"/>
              <w:spacing w:before="0" w:beforeAutospacing="0" w:after="0" w:afterAutospacing="0" w:line="360" w:lineRule="auto"/>
              <w:jc w:val="both"/>
              <w:rPr>
                <w:rFonts w:hint="eastAsia" w:eastAsia="宋体"/>
                <w:b w:val="0"/>
                <w:sz w:val="24"/>
                <w:lang w:eastAsia="zh-CN"/>
              </w:rPr>
            </w:pPr>
            <w:r>
              <w:rPr>
                <w:rFonts w:hint="eastAsia"/>
                <w:b w:val="0"/>
                <w:sz w:val="24"/>
                <w:u w:val="single"/>
                <w:lang w:val="en-US" w:eastAsia="zh-CN"/>
              </w:rPr>
              <w:t>12</w:t>
            </w:r>
            <w:r>
              <w:rPr>
                <w:rFonts w:hint="eastAsia"/>
                <w:b w:val="0"/>
                <w:sz w:val="24"/>
                <w:u w:val="single"/>
              </w:rPr>
              <w:t>0</w:t>
            </w:r>
            <w:r>
              <w:rPr>
                <w:rFonts w:hint="eastAsia"/>
                <w:b w:val="0"/>
                <w:sz w:val="24"/>
              </w:rPr>
              <w:t>日历</w:t>
            </w:r>
            <w:r>
              <w:rPr>
                <w:rFonts w:hint="eastAsia"/>
                <w:b w:val="0"/>
                <w:sz w:val="24"/>
                <w:lang w:eastAsia="zh-CN"/>
              </w:rPr>
              <w:t>天</w:t>
            </w:r>
          </w:p>
        </w:tc>
      </w:tr>
      <w:tr w14:paraId="41C3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1625352">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9</w:t>
            </w:r>
          </w:p>
        </w:tc>
        <w:tc>
          <w:tcPr>
            <w:tcW w:w="2031" w:type="dxa"/>
            <w:vAlign w:val="center"/>
          </w:tcPr>
          <w:p w14:paraId="17D56986">
            <w:pPr>
              <w:pStyle w:val="45"/>
              <w:widowControl w:val="0"/>
              <w:spacing w:before="0" w:beforeAutospacing="0" w:after="0" w:afterAutospacing="0" w:line="360" w:lineRule="auto"/>
              <w:jc w:val="both"/>
              <w:rPr>
                <w:b w:val="0"/>
                <w:sz w:val="24"/>
              </w:rPr>
            </w:pPr>
            <w:r>
              <w:rPr>
                <w:rFonts w:hint="eastAsia"/>
                <w:b w:val="0"/>
                <w:sz w:val="24"/>
              </w:rPr>
              <w:t>响应文件要求</w:t>
            </w:r>
          </w:p>
        </w:tc>
        <w:tc>
          <w:tcPr>
            <w:tcW w:w="6020" w:type="dxa"/>
            <w:vAlign w:val="center"/>
          </w:tcPr>
          <w:p w14:paraId="502C13C4">
            <w:pPr>
              <w:pStyle w:val="45"/>
              <w:widowControl w:val="0"/>
              <w:spacing w:before="0" w:beforeAutospacing="0" w:after="0" w:afterAutospacing="0" w:line="360" w:lineRule="auto"/>
              <w:jc w:val="both"/>
              <w:rPr>
                <w:b w:val="0"/>
                <w:sz w:val="24"/>
              </w:rPr>
            </w:pPr>
            <w:r>
              <w:rPr>
                <w:rFonts w:hint="eastAsia"/>
                <w:b w:val="0"/>
                <w:sz w:val="24"/>
                <w:u w:val="single"/>
              </w:rPr>
              <w:t>加密电子响应文件</w:t>
            </w:r>
          </w:p>
        </w:tc>
      </w:tr>
      <w:tr w14:paraId="072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E0EBFFA">
            <w:pPr>
              <w:pStyle w:val="46"/>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10</w:t>
            </w:r>
          </w:p>
        </w:tc>
        <w:tc>
          <w:tcPr>
            <w:tcW w:w="2031" w:type="dxa"/>
            <w:vAlign w:val="center"/>
          </w:tcPr>
          <w:p w14:paraId="3BC05E91">
            <w:pPr>
              <w:pStyle w:val="45"/>
              <w:widowControl w:val="0"/>
              <w:spacing w:before="0" w:beforeAutospacing="0" w:after="0" w:afterAutospacing="0" w:line="360" w:lineRule="auto"/>
              <w:jc w:val="both"/>
              <w:rPr>
                <w:b w:val="0"/>
                <w:sz w:val="24"/>
              </w:rPr>
            </w:pPr>
            <w:r>
              <w:rPr>
                <w:rFonts w:hint="eastAsia"/>
                <w:b w:val="0"/>
                <w:sz w:val="24"/>
                <w:lang w:eastAsia="zh-CN"/>
              </w:rPr>
              <w:t>比选</w:t>
            </w:r>
            <w:r>
              <w:rPr>
                <w:rFonts w:hint="eastAsia"/>
                <w:b w:val="0"/>
                <w:sz w:val="24"/>
              </w:rPr>
              <w:t>现场提交的其他材料要求</w:t>
            </w:r>
          </w:p>
        </w:tc>
        <w:tc>
          <w:tcPr>
            <w:tcW w:w="6020" w:type="dxa"/>
            <w:vAlign w:val="center"/>
          </w:tcPr>
          <w:p w14:paraId="1024CF6C">
            <w:pPr>
              <w:pStyle w:val="45"/>
              <w:widowControl w:val="0"/>
              <w:spacing w:before="0" w:beforeAutospacing="0" w:after="0" w:afterAutospacing="0" w:line="360" w:lineRule="auto"/>
              <w:jc w:val="both"/>
              <w:rPr>
                <w:b w:val="0"/>
                <w:sz w:val="24"/>
                <w:u w:val="single"/>
              </w:rPr>
            </w:pPr>
            <w:r>
              <w:rPr>
                <w:rFonts w:hint="eastAsia"/>
                <w:b w:val="0"/>
                <w:bCs w:val="0"/>
                <w:sz w:val="24"/>
                <w:szCs w:val="18"/>
                <w:u w:val="single"/>
              </w:rPr>
              <w:t>/</w:t>
            </w:r>
          </w:p>
        </w:tc>
      </w:tr>
      <w:tr w14:paraId="7BF4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F28615F">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1</w:t>
            </w:r>
          </w:p>
        </w:tc>
        <w:tc>
          <w:tcPr>
            <w:tcW w:w="2031" w:type="dxa"/>
            <w:vAlign w:val="center"/>
          </w:tcPr>
          <w:p w14:paraId="3518C2C7">
            <w:pPr>
              <w:pStyle w:val="45"/>
              <w:widowControl w:val="0"/>
              <w:spacing w:before="0" w:beforeAutospacing="0" w:after="0" w:afterAutospacing="0" w:line="360" w:lineRule="auto"/>
              <w:jc w:val="both"/>
              <w:rPr>
                <w:b w:val="0"/>
                <w:sz w:val="24"/>
              </w:rPr>
            </w:pPr>
            <w:r>
              <w:rPr>
                <w:rFonts w:hint="eastAsia"/>
                <w:b w:val="0"/>
                <w:sz w:val="24"/>
              </w:rPr>
              <w:t>响应文件提交截止时间</w:t>
            </w:r>
          </w:p>
        </w:tc>
        <w:tc>
          <w:tcPr>
            <w:tcW w:w="6020" w:type="dxa"/>
            <w:vAlign w:val="center"/>
          </w:tcPr>
          <w:p w14:paraId="247E1095">
            <w:pPr>
              <w:pStyle w:val="45"/>
              <w:widowControl w:val="0"/>
              <w:spacing w:before="0" w:beforeAutospacing="0" w:after="0" w:afterAutospacing="0" w:line="360" w:lineRule="auto"/>
              <w:jc w:val="both"/>
              <w:rPr>
                <w:b w:val="0"/>
                <w:sz w:val="24"/>
              </w:rPr>
            </w:pPr>
            <w:r>
              <w:rPr>
                <w:rFonts w:hint="eastAsia"/>
                <w:b w:val="0"/>
                <w:sz w:val="24"/>
                <w:u w:val="single"/>
              </w:rPr>
              <w:t>详见</w:t>
            </w:r>
            <w:r>
              <w:rPr>
                <w:rFonts w:hint="eastAsia"/>
                <w:b w:val="0"/>
                <w:sz w:val="24"/>
                <w:u w:val="single"/>
                <w:lang w:eastAsia="zh-CN"/>
              </w:rPr>
              <w:t>比选</w:t>
            </w:r>
            <w:r>
              <w:rPr>
                <w:rFonts w:hint="eastAsia"/>
                <w:b w:val="0"/>
                <w:sz w:val="24"/>
                <w:u w:val="single"/>
              </w:rPr>
              <w:t>邀请</w:t>
            </w:r>
          </w:p>
        </w:tc>
      </w:tr>
      <w:tr w14:paraId="3251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8C3862">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2</w:t>
            </w:r>
          </w:p>
        </w:tc>
        <w:tc>
          <w:tcPr>
            <w:tcW w:w="2031" w:type="dxa"/>
            <w:vAlign w:val="center"/>
          </w:tcPr>
          <w:p w14:paraId="6FE4C3CE">
            <w:pPr>
              <w:pStyle w:val="45"/>
              <w:widowControl w:val="0"/>
              <w:spacing w:before="0" w:beforeAutospacing="0" w:after="0" w:afterAutospacing="0" w:line="360" w:lineRule="auto"/>
              <w:jc w:val="both"/>
              <w:rPr>
                <w:b w:val="0"/>
                <w:sz w:val="24"/>
              </w:rPr>
            </w:pPr>
            <w:r>
              <w:rPr>
                <w:rFonts w:hint="eastAsia"/>
                <w:b w:val="0"/>
                <w:sz w:val="24"/>
              </w:rPr>
              <w:t>响应文件解密时间</w:t>
            </w:r>
          </w:p>
        </w:tc>
        <w:tc>
          <w:tcPr>
            <w:tcW w:w="6020" w:type="dxa"/>
            <w:vAlign w:val="center"/>
          </w:tcPr>
          <w:p w14:paraId="6B1CD109">
            <w:pPr>
              <w:pStyle w:val="45"/>
              <w:widowControl w:val="0"/>
              <w:spacing w:before="0" w:beforeAutospacing="0" w:after="0" w:afterAutospacing="0" w:line="360" w:lineRule="auto"/>
              <w:jc w:val="both"/>
              <w:rPr>
                <w:rFonts w:cs="宋体"/>
                <w:b w:val="0"/>
                <w:sz w:val="24"/>
                <w:u w:val="single"/>
              </w:rPr>
            </w:pPr>
            <w:r>
              <w:rPr>
                <w:rFonts w:hint="eastAsia" w:cs="宋体"/>
                <w:b w:val="0"/>
                <w:sz w:val="24"/>
                <w:u w:val="single"/>
              </w:rPr>
              <w:t>响应文件提交截止时间后30分钟内（以系统解密倒计时为准）</w:t>
            </w:r>
          </w:p>
          <w:p w14:paraId="748F0784">
            <w:pPr>
              <w:pStyle w:val="45"/>
              <w:widowControl w:val="0"/>
              <w:spacing w:before="0" w:beforeAutospacing="0" w:after="0" w:afterAutospacing="0" w:line="360" w:lineRule="auto"/>
              <w:jc w:val="both"/>
              <w:rPr>
                <w:b w:val="0"/>
                <w:sz w:val="24"/>
                <w:u w:val="single"/>
              </w:rPr>
            </w:pPr>
            <w:r>
              <w:rPr>
                <w:rFonts w:hint="eastAsia" w:cs="宋体"/>
                <w:bCs w:val="0"/>
                <w:sz w:val="24"/>
              </w:rPr>
              <w:t>其他要求：响应文件解密可以采用网上远程方式，无需到</w:t>
            </w:r>
            <w:r>
              <w:rPr>
                <w:rFonts w:hint="eastAsia" w:cs="宋体"/>
                <w:bCs w:val="0"/>
                <w:sz w:val="24"/>
                <w:lang w:eastAsia="zh-CN"/>
              </w:rPr>
              <w:t>比选</w:t>
            </w:r>
            <w:r>
              <w:rPr>
                <w:rFonts w:hint="eastAsia" w:cs="宋体"/>
                <w:bCs w:val="0"/>
                <w:sz w:val="24"/>
              </w:rPr>
              <w:t>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71AF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EA9E9FC">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3</w:t>
            </w:r>
          </w:p>
        </w:tc>
        <w:tc>
          <w:tcPr>
            <w:tcW w:w="2031" w:type="dxa"/>
            <w:vAlign w:val="center"/>
          </w:tcPr>
          <w:p w14:paraId="6C23FC1B">
            <w:pPr>
              <w:pStyle w:val="45"/>
              <w:widowControl w:val="0"/>
              <w:spacing w:before="0" w:beforeAutospacing="0" w:after="0" w:afterAutospacing="0" w:line="360" w:lineRule="auto"/>
              <w:jc w:val="both"/>
              <w:rPr>
                <w:b w:val="0"/>
                <w:sz w:val="24"/>
              </w:rPr>
            </w:pPr>
            <w:r>
              <w:rPr>
                <w:rFonts w:hint="eastAsia"/>
                <w:b w:val="0"/>
                <w:sz w:val="24"/>
                <w:lang w:eastAsia="zh-CN"/>
              </w:rPr>
              <w:t>比选</w:t>
            </w:r>
            <w:r>
              <w:rPr>
                <w:rFonts w:hint="eastAsia"/>
                <w:b w:val="0"/>
                <w:sz w:val="24"/>
              </w:rPr>
              <w:t>时间</w:t>
            </w:r>
          </w:p>
        </w:tc>
        <w:tc>
          <w:tcPr>
            <w:tcW w:w="6020" w:type="dxa"/>
            <w:vAlign w:val="center"/>
          </w:tcPr>
          <w:p w14:paraId="0D908F63">
            <w:pPr>
              <w:pStyle w:val="45"/>
              <w:widowControl w:val="0"/>
              <w:spacing w:before="0" w:beforeAutospacing="0" w:after="0" w:afterAutospacing="0" w:line="360" w:lineRule="auto"/>
              <w:jc w:val="both"/>
              <w:rPr>
                <w:b w:val="0"/>
                <w:sz w:val="24"/>
              </w:rPr>
            </w:pPr>
            <w:r>
              <w:rPr>
                <w:rFonts w:hint="eastAsia"/>
                <w:b w:val="0"/>
                <w:sz w:val="24"/>
                <w:u w:val="single"/>
              </w:rPr>
              <w:t>详见</w:t>
            </w:r>
            <w:r>
              <w:rPr>
                <w:rFonts w:hint="eastAsia"/>
                <w:b w:val="0"/>
                <w:sz w:val="24"/>
                <w:u w:val="single"/>
                <w:lang w:eastAsia="zh-CN"/>
              </w:rPr>
              <w:t>比选</w:t>
            </w:r>
            <w:r>
              <w:rPr>
                <w:rFonts w:hint="eastAsia"/>
                <w:b w:val="0"/>
                <w:sz w:val="24"/>
                <w:u w:val="single"/>
              </w:rPr>
              <w:t>邀请</w:t>
            </w:r>
          </w:p>
        </w:tc>
      </w:tr>
      <w:tr w14:paraId="1D17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2FBD574C">
            <w:pPr>
              <w:pStyle w:val="46"/>
              <w:pBdr>
                <w:bottom w:val="none" w:color="auto" w:sz="0" w:space="0"/>
              </w:pBdr>
              <w:tabs>
                <w:tab w:val="clear" w:pos="4153"/>
                <w:tab w:val="clear" w:pos="8306"/>
              </w:tabs>
              <w:adjustRightInd/>
              <w:spacing w:line="360" w:lineRule="auto"/>
              <w:textAlignment w:val="auto"/>
              <w:rPr>
                <w:bCs/>
                <w:kern w:val="2"/>
              </w:rPr>
            </w:pPr>
          </w:p>
        </w:tc>
        <w:tc>
          <w:tcPr>
            <w:tcW w:w="2031" w:type="dxa"/>
            <w:vAlign w:val="center"/>
          </w:tcPr>
          <w:p w14:paraId="24235B97">
            <w:pPr>
              <w:pStyle w:val="45"/>
              <w:widowControl w:val="0"/>
              <w:spacing w:before="0" w:beforeAutospacing="0" w:after="0" w:afterAutospacing="0" w:line="360" w:lineRule="auto"/>
              <w:jc w:val="both"/>
              <w:rPr>
                <w:b w:val="0"/>
                <w:sz w:val="24"/>
              </w:rPr>
            </w:pPr>
            <w:r>
              <w:rPr>
                <w:rFonts w:hint="eastAsia"/>
                <w:b w:val="0"/>
                <w:sz w:val="24"/>
                <w:lang w:eastAsia="zh-CN"/>
              </w:rPr>
              <w:t>比选</w:t>
            </w:r>
            <w:r>
              <w:rPr>
                <w:rFonts w:hint="eastAsia"/>
                <w:b w:val="0"/>
                <w:sz w:val="24"/>
              </w:rPr>
              <w:t>地点</w:t>
            </w:r>
          </w:p>
        </w:tc>
        <w:tc>
          <w:tcPr>
            <w:tcW w:w="6020" w:type="dxa"/>
            <w:vAlign w:val="center"/>
          </w:tcPr>
          <w:p w14:paraId="56567ED3">
            <w:pPr>
              <w:pStyle w:val="45"/>
              <w:widowControl w:val="0"/>
              <w:spacing w:before="0" w:beforeAutospacing="0" w:after="0" w:afterAutospacing="0" w:line="360" w:lineRule="auto"/>
              <w:jc w:val="both"/>
              <w:rPr>
                <w:b w:val="0"/>
                <w:sz w:val="24"/>
                <w:u w:val="single"/>
              </w:rPr>
            </w:pPr>
            <w:r>
              <w:rPr>
                <w:rFonts w:hint="eastAsia"/>
                <w:b w:val="0"/>
                <w:sz w:val="24"/>
                <w:u w:val="single"/>
              </w:rPr>
              <w:t>详见</w:t>
            </w:r>
            <w:r>
              <w:rPr>
                <w:rFonts w:hint="eastAsia"/>
                <w:b w:val="0"/>
                <w:sz w:val="24"/>
                <w:u w:val="single"/>
                <w:lang w:eastAsia="zh-CN"/>
              </w:rPr>
              <w:t>比选</w:t>
            </w:r>
            <w:r>
              <w:rPr>
                <w:rFonts w:hint="eastAsia"/>
                <w:b w:val="0"/>
                <w:sz w:val="24"/>
                <w:u w:val="single"/>
              </w:rPr>
              <w:t>邀请</w:t>
            </w:r>
          </w:p>
          <w:p w14:paraId="72F7977D">
            <w:pPr>
              <w:spacing w:line="360" w:lineRule="auto"/>
              <w:rPr>
                <w:rFonts w:hint="eastAsia" w:eastAsia="宋体"/>
                <w:sz w:val="24"/>
                <w:u w:val="single"/>
                <w:lang w:eastAsia="zh-CN"/>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w:t>
            </w:r>
            <w:r>
              <w:rPr>
                <w:rFonts w:hint="eastAsia"/>
                <w:b/>
                <w:bCs/>
                <w:sz w:val="24"/>
                <w:szCs w:val="18"/>
                <w:u w:val="single"/>
                <w:lang w:eastAsia="zh-CN"/>
              </w:rPr>
              <w:t>比选</w:t>
            </w:r>
          </w:p>
        </w:tc>
      </w:tr>
      <w:tr w14:paraId="3779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17B4E1D7">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4</w:t>
            </w:r>
          </w:p>
        </w:tc>
        <w:tc>
          <w:tcPr>
            <w:tcW w:w="2031" w:type="dxa"/>
            <w:vMerge w:val="restart"/>
            <w:vAlign w:val="center"/>
          </w:tcPr>
          <w:p w14:paraId="3C224493">
            <w:pPr>
              <w:pStyle w:val="45"/>
              <w:widowControl w:val="0"/>
              <w:spacing w:before="0" w:beforeAutospacing="0" w:after="0" w:afterAutospacing="0" w:line="360" w:lineRule="auto"/>
              <w:jc w:val="both"/>
              <w:rPr>
                <w:b w:val="0"/>
                <w:sz w:val="24"/>
              </w:rPr>
            </w:pPr>
            <w:r>
              <w:rPr>
                <w:rFonts w:hint="eastAsia"/>
                <w:b w:val="0"/>
                <w:sz w:val="24"/>
              </w:rPr>
              <w:t>确定成交候选人和成交人</w:t>
            </w:r>
          </w:p>
        </w:tc>
        <w:tc>
          <w:tcPr>
            <w:tcW w:w="6020" w:type="dxa"/>
            <w:vAlign w:val="center"/>
          </w:tcPr>
          <w:p w14:paraId="0D002D84">
            <w:pPr>
              <w:pStyle w:val="45"/>
              <w:widowControl w:val="0"/>
              <w:spacing w:before="0" w:beforeAutospacing="0" w:after="0" w:afterAutospacing="0" w:line="360" w:lineRule="auto"/>
              <w:jc w:val="both"/>
              <w:rPr>
                <w:b w:val="0"/>
                <w:sz w:val="24"/>
                <w:u w:val="single"/>
              </w:rPr>
            </w:pPr>
            <w:r>
              <w:rPr>
                <w:rFonts w:hint="eastAsia"/>
                <w:b w:val="0"/>
                <w:sz w:val="24"/>
                <w:lang w:eastAsia="zh-CN"/>
              </w:rPr>
              <w:t>比选</w:t>
            </w:r>
            <w:r>
              <w:rPr>
                <w:rFonts w:hint="eastAsia"/>
                <w:b w:val="0"/>
                <w:sz w:val="24"/>
              </w:rPr>
              <w:t>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w:t>
            </w:r>
            <w:r>
              <w:rPr>
                <w:b w:val="0"/>
                <w:sz w:val="24"/>
                <w:u w:val="single"/>
              </w:rPr>
              <w:t>家</w:t>
            </w:r>
          </w:p>
        </w:tc>
      </w:tr>
      <w:tr w14:paraId="4D34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79BFA22F">
            <w:pPr>
              <w:pStyle w:val="46"/>
              <w:pBdr>
                <w:bottom w:val="none" w:color="auto" w:sz="0" w:space="0"/>
              </w:pBdr>
              <w:tabs>
                <w:tab w:val="clear" w:pos="4153"/>
                <w:tab w:val="clear" w:pos="8306"/>
              </w:tabs>
              <w:adjustRightInd/>
              <w:spacing w:line="360" w:lineRule="auto"/>
              <w:textAlignment w:val="auto"/>
              <w:rPr>
                <w:bCs/>
                <w:kern w:val="2"/>
              </w:rPr>
            </w:pPr>
          </w:p>
        </w:tc>
        <w:tc>
          <w:tcPr>
            <w:tcW w:w="2031" w:type="dxa"/>
            <w:vMerge w:val="continue"/>
            <w:vAlign w:val="center"/>
          </w:tcPr>
          <w:p w14:paraId="40524DD4">
            <w:pPr>
              <w:pStyle w:val="45"/>
              <w:widowControl w:val="0"/>
              <w:spacing w:before="0" w:beforeAutospacing="0" w:after="0" w:afterAutospacing="0" w:line="360" w:lineRule="auto"/>
              <w:jc w:val="both"/>
              <w:rPr>
                <w:b w:val="0"/>
                <w:sz w:val="24"/>
              </w:rPr>
            </w:pPr>
          </w:p>
        </w:tc>
        <w:tc>
          <w:tcPr>
            <w:tcW w:w="6020" w:type="dxa"/>
            <w:vAlign w:val="center"/>
          </w:tcPr>
          <w:p w14:paraId="1C9E5037">
            <w:pPr>
              <w:pStyle w:val="45"/>
              <w:widowControl w:val="0"/>
              <w:spacing w:before="0" w:beforeAutospacing="0" w:after="0" w:afterAutospacing="0" w:line="360" w:lineRule="auto"/>
              <w:jc w:val="both"/>
              <w:rPr>
                <w:b w:val="0"/>
                <w:sz w:val="24"/>
              </w:rPr>
            </w:pPr>
            <w:r>
              <w:rPr>
                <w:rFonts w:hint="eastAsia"/>
                <w:b w:val="0"/>
                <w:sz w:val="24"/>
              </w:rPr>
              <w:t>确定成交人：</w:t>
            </w:r>
          </w:p>
          <w:p w14:paraId="5CBF5ECE">
            <w:pPr>
              <w:pStyle w:val="45"/>
              <w:widowControl w:val="0"/>
              <w:spacing w:before="0" w:beforeAutospacing="0" w:after="0" w:afterAutospacing="0" w:line="360" w:lineRule="auto"/>
              <w:jc w:val="both"/>
              <w:rPr>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w:t>
            </w:r>
            <w:r>
              <w:rPr>
                <w:rFonts w:hint="eastAsia"/>
                <w:b w:val="0"/>
                <w:sz w:val="24"/>
                <w:lang w:eastAsia="zh-CN"/>
              </w:rPr>
              <w:t>比选</w:t>
            </w:r>
            <w:r>
              <w:rPr>
                <w:rFonts w:hint="eastAsia"/>
                <w:b w:val="0"/>
                <w:sz w:val="24"/>
              </w:rPr>
              <w:t>小组确定  □</w:t>
            </w:r>
            <w:r>
              <w:rPr>
                <w:b w:val="0"/>
                <w:sz w:val="24"/>
                <w:szCs w:val="18"/>
              </w:rPr>
              <w:t>业主</w:t>
            </w:r>
            <w:r>
              <w:rPr>
                <w:rFonts w:hint="eastAsia"/>
                <w:b w:val="0"/>
                <w:sz w:val="24"/>
                <w:szCs w:val="18"/>
              </w:rPr>
              <w:t>单位</w:t>
            </w:r>
            <w:r>
              <w:rPr>
                <w:rFonts w:hint="eastAsia"/>
                <w:b w:val="0"/>
                <w:sz w:val="24"/>
              </w:rPr>
              <w:t>确定</w:t>
            </w:r>
          </w:p>
        </w:tc>
      </w:tr>
      <w:tr w14:paraId="5C2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9AB438">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5</w:t>
            </w:r>
          </w:p>
        </w:tc>
        <w:tc>
          <w:tcPr>
            <w:tcW w:w="2031" w:type="dxa"/>
            <w:vAlign w:val="center"/>
          </w:tcPr>
          <w:p w14:paraId="4567D4D4">
            <w:pPr>
              <w:pStyle w:val="45"/>
              <w:widowControl w:val="0"/>
              <w:spacing w:before="0" w:beforeAutospacing="0" w:after="0" w:afterAutospacing="0" w:line="360" w:lineRule="auto"/>
              <w:jc w:val="both"/>
              <w:rPr>
                <w:b w:val="0"/>
                <w:sz w:val="24"/>
              </w:rPr>
            </w:pPr>
            <w:r>
              <w:rPr>
                <w:rFonts w:hint="eastAsia"/>
                <w:b w:val="0"/>
                <w:sz w:val="24"/>
              </w:rPr>
              <w:t>成交通知书发出的形式</w:t>
            </w:r>
          </w:p>
        </w:tc>
        <w:tc>
          <w:tcPr>
            <w:tcW w:w="6020" w:type="dxa"/>
            <w:vAlign w:val="center"/>
          </w:tcPr>
          <w:p w14:paraId="070D02D8">
            <w:pPr>
              <w:pStyle w:val="45"/>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14:paraId="0C22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B599D72">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6</w:t>
            </w:r>
          </w:p>
        </w:tc>
        <w:tc>
          <w:tcPr>
            <w:tcW w:w="2031" w:type="dxa"/>
            <w:vAlign w:val="center"/>
          </w:tcPr>
          <w:p w14:paraId="79B3CC4E">
            <w:pPr>
              <w:pStyle w:val="45"/>
              <w:widowControl w:val="0"/>
              <w:spacing w:before="0" w:beforeAutospacing="0" w:after="0" w:afterAutospacing="0" w:line="360" w:lineRule="auto"/>
              <w:jc w:val="both"/>
              <w:rPr>
                <w:b w:val="0"/>
                <w:sz w:val="24"/>
              </w:rPr>
            </w:pPr>
            <w:r>
              <w:rPr>
                <w:rFonts w:hint="eastAsia"/>
                <w:b w:val="0"/>
                <w:sz w:val="24"/>
              </w:rPr>
              <w:t>告知</w:t>
            </w:r>
            <w:r>
              <w:rPr>
                <w:rFonts w:hint="eastAsia"/>
                <w:b w:val="0"/>
                <w:sz w:val="24"/>
                <w:lang w:eastAsia="zh-CN"/>
              </w:rPr>
              <w:t>比选</w:t>
            </w:r>
            <w:r>
              <w:rPr>
                <w:rFonts w:hint="eastAsia"/>
                <w:b w:val="0"/>
                <w:sz w:val="24"/>
              </w:rPr>
              <w:t>结果的形式</w:t>
            </w:r>
          </w:p>
        </w:tc>
        <w:tc>
          <w:tcPr>
            <w:tcW w:w="6020" w:type="dxa"/>
            <w:vAlign w:val="center"/>
          </w:tcPr>
          <w:p w14:paraId="00CBAABD">
            <w:pPr>
              <w:pStyle w:val="45"/>
              <w:widowControl w:val="0"/>
              <w:spacing w:before="0" w:beforeAutospacing="0" w:after="0" w:afterAutospacing="0" w:line="360" w:lineRule="auto"/>
              <w:jc w:val="both"/>
              <w:rPr>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14:paraId="57F8F7EA">
            <w:pPr>
              <w:pStyle w:val="45"/>
              <w:widowControl w:val="0"/>
              <w:spacing w:before="0" w:beforeAutospacing="0" w:after="0" w:afterAutospacing="0" w:line="360" w:lineRule="auto"/>
              <w:jc w:val="both"/>
              <w:rPr>
                <w:b w:val="0"/>
                <w:bCs w:val="0"/>
                <w:sz w:val="24"/>
                <w:szCs w:val="24"/>
              </w:rPr>
            </w:pPr>
            <w:r>
              <w:rPr>
                <w:rFonts w:hint="eastAsia"/>
                <w:b w:val="0"/>
                <w:sz w:val="24"/>
              </w:rPr>
              <w:t>□</w:t>
            </w:r>
            <w:r>
              <w:rPr>
                <w:rFonts w:hint="eastAsia"/>
                <w:b w:val="0"/>
                <w:sz w:val="24"/>
                <w:lang w:eastAsia="zh-CN"/>
              </w:rPr>
              <w:t>比选</w:t>
            </w:r>
            <w:r>
              <w:rPr>
                <w:rFonts w:hint="eastAsia"/>
                <w:b w:val="0"/>
                <w:sz w:val="24"/>
              </w:rPr>
              <w:t>现场告知</w:t>
            </w:r>
          </w:p>
        </w:tc>
      </w:tr>
      <w:tr w14:paraId="1AB6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B2A5471">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7</w:t>
            </w:r>
          </w:p>
        </w:tc>
        <w:tc>
          <w:tcPr>
            <w:tcW w:w="2031" w:type="dxa"/>
            <w:vAlign w:val="center"/>
          </w:tcPr>
          <w:p w14:paraId="7C122CFB">
            <w:pPr>
              <w:pStyle w:val="45"/>
              <w:widowControl w:val="0"/>
              <w:spacing w:before="0" w:beforeAutospacing="0" w:after="0" w:afterAutospacing="0" w:line="360" w:lineRule="auto"/>
              <w:jc w:val="both"/>
              <w:rPr>
                <w:b w:val="0"/>
                <w:sz w:val="24"/>
              </w:rPr>
            </w:pPr>
            <w:r>
              <w:rPr>
                <w:rFonts w:hint="eastAsia"/>
                <w:b w:val="0"/>
                <w:sz w:val="24"/>
              </w:rPr>
              <w:t>履约保证金</w:t>
            </w:r>
          </w:p>
        </w:tc>
        <w:tc>
          <w:tcPr>
            <w:tcW w:w="6020" w:type="dxa"/>
            <w:vAlign w:val="center"/>
          </w:tcPr>
          <w:p w14:paraId="7C75EBEB">
            <w:pPr>
              <w:pStyle w:val="45"/>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不收取</w:t>
            </w:r>
          </w:p>
          <w:p w14:paraId="7DA924BE">
            <w:pPr>
              <w:pStyle w:val="45"/>
              <w:widowControl w:val="0"/>
              <w:spacing w:before="0" w:beforeAutospacing="0" w:after="0" w:afterAutospacing="0" w:line="360" w:lineRule="auto"/>
              <w:jc w:val="both"/>
              <w:rPr>
                <w:b w:val="0"/>
                <w:sz w:val="24"/>
              </w:rPr>
            </w:pPr>
            <w:r>
              <w:rPr>
                <w:rFonts w:hint="eastAsia"/>
                <w:b w:val="0"/>
                <w:sz w:val="24"/>
              </w:rPr>
              <w:t>□收取</w:t>
            </w:r>
          </w:p>
        </w:tc>
      </w:tr>
      <w:tr w14:paraId="7863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934CA7">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8</w:t>
            </w:r>
          </w:p>
        </w:tc>
        <w:tc>
          <w:tcPr>
            <w:tcW w:w="2031" w:type="dxa"/>
            <w:vAlign w:val="center"/>
          </w:tcPr>
          <w:p w14:paraId="6AE72DAF">
            <w:pPr>
              <w:pStyle w:val="45"/>
              <w:widowControl w:val="0"/>
              <w:spacing w:before="0" w:beforeAutospacing="0" w:after="0" w:afterAutospacing="0" w:line="360" w:lineRule="auto"/>
              <w:jc w:val="both"/>
              <w:rPr>
                <w:b w:val="0"/>
                <w:sz w:val="24"/>
              </w:rPr>
            </w:pPr>
            <w:r>
              <w:rPr>
                <w:rFonts w:hint="eastAsia"/>
                <w:b w:val="0"/>
                <w:sz w:val="24"/>
              </w:rPr>
              <w:t>代理费</w:t>
            </w:r>
          </w:p>
        </w:tc>
        <w:tc>
          <w:tcPr>
            <w:tcW w:w="6020" w:type="dxa"/>
            <w:vAlign w:val="center"/>
          </w:tcPr>
          <w:p w14:paraId="7EE54115">
            <w:pPr>
              <w:pStyle w:val="45"/>
              <w:widowControl w:val="0"/>
              <w:spacing w:before="0" w:beforeAutospacing="0" w:after="0" w:afterAutospacing="0" w:line="360" w:lineRule="auto"/>
              <w:jc w:val="both"/>
              <w:rPr>
                <w:b w:val="0"/>
                <w:sz w:val="24"/>
              </w:rPr>
            </w:pPr>
            <w:r>
              <w:rPr>
                <w:rFonts w:hint="eastAsia"/>
                <w:b w:val="0"/>
                <w:sz w:val="24"/>
              </w:rPr>
              <w:t>□不收取</w:t>
            </w:r>
          </w:p>
          <w:p w14:paraId="4F92CF1F">
            <w:pPr>
              <w:pStyle w:val="45"/>
              <w:widowControl w:val="0"/>
              <w:spacing w:before="0" w:beforeAutospacing="0" w:after="0" w:afterAutospacing="0" w:line="360" w:lineRule="auto"/>
              <w:jc w:val="both"/>
              <w:rPr>
                <w:bCs w:val="0"/>
                <w:sz w:val="24"/>
              </w:rPr>
            </w:pPr>
            <w:r>
              <w:rPr>
                <w:rFonts w:ascii="Segoe UI Symbol" w:hAnsi="Segoe UI Symbol" w:cs="Segoe UI Symbol"/>
                <w:bCs w:val="0"/>
                <w:sz w:val="24"/>
              </w:rPr>
              <w:t>☑</w:t>
            </w:r>
            <w:r>
              <w:rPr>
                <w:rFonts w:hint="eastAsia"/>
                <w:bCs w:val="0"/>
                <w:sz w:val="24"/>
              </w:rPr>
              <w:t>收取</w:t>
            </w:r>
          </w:p>
          <w:p w14:paraId="137E30DE">
            <w:pPr>
              <w:spacing w:line="360" w:lineRule="auto"/>
              <w:rPr>
                <w:rFonts w:hint="eastAsia" w:eastAsia="宋体"/>
                <w:b/>
                <w:sz w:val="24"/>
                <w:szCs w:val="28"/>
                <w:lang w:eastAsia="zh-CN"/>
              </w:rPr>
            </w:pPr>
            <w:r>
              <w:rPr>
                <w:rFonts w:hint="eastAsia"/>
                <w:sz w:val="24"/>
                <w:szCs w:val="28"/>
              </w:rPr>
              <w:t>（1）金额</w:t>
            </w:r>
            <w:r>
              <w:rPr>
                <w:rFonts w:hint="eastAsia"/>
                <w:sz w:val="24"/>
                <w:szCs w:val="28"/>
                <w:u w:val="none"/>
                <w:lang w:eastAsia="zh-CN"/>
              </w:rPr>
              <w:t>：</w:t>
            </w:r>
          </w:p>
          <w:p w14:paraId="6E5CA2ED">
            <w:pPr>
              <w:spacing w:line="360" w:lineRule="auto"/>
              <w:rPr>
                <w:b/>
                <w:sz w:val="24"/>
                <w:szCs w:val="28"/>
              </w:rPr>
            </w:pPr>
            <w:r>
              <w:rPr>
                <w:rFonts w:hint="eastAsia"/>
                <w:sz w:val="24"/>
                <w:szCs w:val="28"/>
                <w:lang w:eastAsia="zh-CN"/>
              </w:rPr>
              <w:t>□</w:t>
            </w:r>
            <w:r>
              <w:rPr>
                <w:rFonts w:hint="eastAsia"/>
                <w:sz w:val="24"/>
                <w:szCs w:val="28"/>
              </w:rPr>
              <w:t>定额收取：人民币</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rFonts w:hint="eastAsia"/>
                <w:sz w:val="24"/>
                <w:szCs w:val="28"/>
              </w:rPr>
              <w:t>元</w:t>
            </w:r>
          </w:p>
          <w:p w14:paraId="05BD8E27">
            <w:pPr>
              <w:spacing w:line="360" w:lineRule="auto"/>
              <w:rPr>
                <w:rFonts w:hint="default" w:eastAsia="宋体"/>
                <w:sz w:val="24"/>
                <w:szCs w:val="28"/>
                <w:lang w:val="en-US" w:eastAsia="zh-CN"/>
              </w:rPr>
            </w:pPr>
            <w:r>
              <w:rPr>
                <w:rFonts w:hint="eastAsia" w:ascii="Segoe UI Symbol" w:hAnsi="Segoe UI Symbol" w:cs="Segoe UI Symbol"/>
                <w:sz w:val="24"/>
                <w:szCs w:val="28"/>
                <w:lang w:eastAsia="zh-CN"/>
              </w:rPr>
              <w:t>☑</w:t>
            </w:r>
            <w:r>
              <w:rPr>
                <w:rFonts w:hint="eastAsia"/>
                <w:sz w:val="24"/>
                <w:szCs w:val="28"/>
              </w:rPr>
              <w:t>按下列标准收取：详见“</w:t>
            </w:r>
            <w:r>
              <w:rPr>
                <w:rFonts w:hint="eastAsia"/>
                <w:sz w:val="24"/>
                <w:szCs w:val="18"/>
                <w:lang w:eastAsia="zh-CN"/>
              </w:rPr>
              <w:t>供应商</w:t>
            </w:r>
            <w:r>
              <w:rPr>
                <w:rFonts w:hint="eastAsia"/>
                <w:sz w:val="24"/>
                <w:szCs w:val="28"/>
              </w:rPr>
              <w:t>须知正文27.代理费”，代理费不足</w:t>
            </w:r>
            <w:r>
              <w:rPr>
                <w:rFonts w:hint="eastAsia"/>
                <w:sz w:val="24"/>
                <w:szCs w:val="28"/>
                <w:lang w:val="en-US" w:eastAsia="zh-CN"/>
              </w:rPr>
              <w:t>4</w:t>
            </w:r>
            <w:r>
              <w:rPr>
                <w:rFonts w:hint="eastAsia"/>
                <w:sz w:val="24"/>
                <w:szCs w:val="28"/>
              </w:rPr>
              <w:t>000元按</w:t>
            </w:r>
            <w:r>
              <w:rPr>
                <w:rFonts w:hint="eastAsia"/>
                <w:sz w:val="24"/>
                <w:szCs w:val="28"/>
                <w:lang w:val="en-US" w:eastAsia="zh-CN"/>
              </w:rPr>
              <w:t>4</w:t>
            </w:r>
            <w:r>
              <w:rPr>
                <w:rFonts w:hint="eastAsia"/>
                <w:sz w:val="24"/>
                <w:szCs w:val="28"/>
              </w:rPr>
              <w:t>000元收取。</w:t>
            </w:r>
          </w:p>
          <w:p w14:paraId="4029C2C1">
            <w:pPr>
              <w:spacing w:line="360" w:lineRule="auto"/>
              <w:rPr>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14:paraId="7EDB441C">
            <w:pPr>
              <w:pStyle w:val="45"/>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肥西县公共资源交易有限责任公司</w:t>
            </w:r>
          </w:p>
        </w:tc>
      </w:tr>
      <w:tr w14:paraId="1344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B666AA4">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9</w:t>
            </w:r>
          </w:p>
        </w:tc>
        <w:tc>
          <w:tcPr>
            <w:tcW w:w="2031" w:type="dxa"/>
            <w:vAlign w:val="center"/>
          </w:tcPr>
          <w:p w14:paraId="2F771B6C">
            <w:pPr>
              <w:pStyle w:val="45"/>
              <w:widowControl w:val="0"/>
              <w:spacing w:before="0" w:beforeAutospacing="0" w:after="0" w:afterAutospacing="0" w:line="360" w:lineRule="auto"/>
              <w:jc w:val="both"/>
              <w:rPr>
                <w:b w:val="0"/>
                <w:sz w:val="24"/>
              </w:rPr>
            </w:pPr>
            <w:r>
              <w:rPr>
                <w:rFonts w:hint="eastAsia"/>
                <w:b w:val="0"/>
                <w:sz w:val="24"/>
              </w:rPr>
              <w:t>异议函递交方式、接收部门、联系电话和通讯地址</w:t>
            </w:r>
          </w:p>
        </w:tc>
        <w:tc>
          <w:tcPr>
            <w:tcW w:w="6020" w:type="dxa"/>
            <w:vAlign w:val="center"/>
          </w:tcPr>
          <w:p w14:paraId="511A0964">
            <w:pPr>
              <w:pStyle w:val="45"/>
              <w:widowControl w:val="0"/>
              <w:spacing w:before="0" w:beforeAutospacing="0" w:after="0" w:afterAutospacing="0" w:line="360" w:lineRule="auto"/>
              <w:jc w:val="both"/>
              <w:rPr>
                <w:bCs w:val="0"/>
                <w:sz w:val="24"/>
              </w:rPr>
            </w:pPr>
            <w:r>
              <w:rPr>
                <w:rFonts w:hint="eastAsia"/>
                <w:bCs w:val="0"/>
                <w:sz w:val="24"/>
                <w:u w:val="single"/>
              </w:rPr>
              <w:t>递交方式：书面形式递交</w:t>
            </w:r>
          </w:p>
          <w:p w14:paraId="1EAECA76">
            <w:pPr>
              <w:pStyle w:val="45"/>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肥西县公共资源交易有限责任公司</w:t>
            </w:r>
          </w:p>
          <w:p w14:paraId="08261808">
            <w:pPr>
              <w:pStyle w:val="45"/>
              <w:widowControl w:val="0"/>
              <w:spacing w:before="0" w:beforeAutospacing="0" w:after="0" w:afterAutospacing="0" w:line="360" w:lineRule="auto"/>
              <w:jc w:val="both"/>
              <w:rPr>
                <w:rFonts w:hint="eastAsia" w:eastAsia="宋体"/>
                <w:b w:val="0"/>
                <w:bCs w:val="0"/>
                <w:sz w:val="24"/>
                <w:szCs w:val="18"/>
                <w:u w:val="single"/>
                <w:lang w:eastAsia="zh-CN"/>
              </w:rPr>
            </w:pPr>
            <w:r>
              <w:rPr>
                <w:b w:val="0"/>
                <w:sz w:val="24"/>
              </w:rPr>
              <w:t>联系电话：</w:t>
            </w:r>
            <w:r>
              <w:rPr>
                <w:rFonts w:hint="eastAsia"/>
                <w:b w:val="0"/>
                <w:bCs w:val="0"/>
                <w:sz w:val="24"/>
                <w:szCs w:val="18"/>
                <w:u w:val="single"/>
              </w:rPr>
              <w:t>0551-</w:t>
            </w:r>
            <w:r>
              <w:rPr>
                <w:rFonts w:hint="eastAsia"/>
                <w:b w:val="0"/>
                <w:bCs w:val="0"/>
                <w:sz w:val="24"/>
                <w:szCs w:val="18"/>
                <w:u w:val="single"/>
                <w:lang w:eastAsia="zh-CN"/>
              </w:rPr>
              <w:t>68825007</w:t>
            </w:r>
          </w:p>
          <w:p w14:paraId="20784005">
            <w:pPr>
              <w:pStyle w:val="45"/>
              <w:widowControl w:val="0"/>
              <w:spacing w:before="0" w:beforeAutospacing="0" w:after="0" w:afterAutospacing="0" w:line="360" w:lineRule="auto"/>
              <w:jc w:val="both"/>
              <w:rPr>
                <w:b w:val="0"/>
                <w:sz w:val="24"/>
              </w:rPr>
            </w:pPr>
            <w:r>
              <w:rPr>
                <w:rFonts w:hint="eastAsia"/>
                <w:b w:val="0"/>
                <w:sz w:val="24"/>
              </w:rPr>
              <w:t>通讯地址：</w:t>
            </w:r>
            <w:r>
              <w:rPr>
                <w:rFonts w:hint="eastAsia"/>
                <w:b w:val="0"/>
                <w:bCs w:val="0"/>
                <w:sz w:val="24"/>
                <w:szCs w:val="18"/>
                <w:u w:val="single"/>
              </w:rPr>
              <w:t>肥西县上派镇紫石路与佛光路交叉口肥光办公区3号楼2楼</w:t>
            </w:r>
            <w:bookmarkStart w:id="81" w:name="_GoBack"/>
            <w:bookmarkEnd w:id="81"/>
            <w:r>
              <w:rPr>
                <w:rFonts w:hint="eastAsia"/>
                <w:b w:val="0"/>
                <w:bCs w:val="0"/>
                <w:sz w:val="24"/>
                <w:szCs w:val="18"/>
                <w:u w:val="single"/>
                <w:lang w:eastAsia="zh-CN"/>
              </w:rPr>
              <w:t>3217</w:t>
            </w:r>
            <w:r>
              <w:rPr>
                <w:rFonts w:hint="eastAsia"/>
                <w:b w:val="0"/>
                <w:bCs w:val="0"/>
                <w:sz w:val="24"/>
                <w:szCs w:val="18"/>
                <w:u w:val="single"/>
              </w:rPr>
              <w:t>室</w:t>
            </w:r>
          </w:p>
        </w:tc>
      </w:tr>
      <w:tr w14:paraId="0A67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BE8035C">
            <w:pPr>
              <w:pStyle w:val="46"/>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20</w:t>
            </w:r>
          </w:p>
        </w:tc>
        <w:tc>
          <w:tcPr>
            <w:tcW w:w="2031" w:type="dxa"/>
            <w:vAlign w:val="center"/>
          </w:tcPr>
          <w:p w14:paraId="11EBF32C">
            <w:pPr>
              <w:pStyle w:val="45"/>
              <w:widowControl w:val="0"/>
              <w:spacing w:before="0" w:beforeAutospacing="0" w:after="0" w:afterAutospacing="0" w:line="360" w:lineRule="auto"/>
              <w:jc w:val="both"/>
              <w:rPr>
                <w:b w:val="0"/>
                <w:sz w:val="24"/>
              </w:rPr>
            </w:pPr>
            <w:r>
              <w:rPr>
                <w:rFonts w:hint="eastAsia"/>
                <w:b w:val="0"/>
                <w:sz w:val="24"/>
                <w:lang w:val="en-US" w:eastAsia="zh-CN"/>
              </w:rPr>
              <w:t>服务周</w:t>
            </w:r>
            <w:r>
              <w:rPr>
                <w:b w:val="0"/>
                <w:sz w:val="24"/>
              </w:rPr>
              <w:t>期</w:t>
            </w:r>
          </w:p>
        </w:tc>
        <w:tc>
          <w:tcPr>
            <w:tcW w:w="6020" w:type="dxa"/>
            <w:vAlign w:val="center"/>
          </w:tcPr>
          <w:p w14:paraId="73222B55">
            <w:pPr>
              <w:pStyle w:val="45"/>
              <w:widowControl w:val="0"/>
              <w:spacing w:before="0" w:beforeAutospacing="0" w:after="0" w:afterAutospacing="0" w:line="360" w:lineRule="auto"/>
              <w:jc w:val="both"/>
              <w:rPr>
                <w:rFonts w:hint="default" w:eastAsia="宋体"/>
                <w:b w:val="0"/>
                <w:sz w:val="24"/>
                <w:lang w:val="en-US" w:eastAsia="zh-CN"/>
              </w:rPr>
            </w:pPr>
            <w:r>
              <w:rPr>
                <w:rFonts w:hint="eastAsia"/>
                <w:b w:val="0"/>
                <w:sz w:val="24"/>
                <w:lang w:val="en-US" w:eastAsia="zh-CN"/>
              </w:rPr>
              <w:t>60日历天</w:t>
            </w:r>
          </w:p>
        </w:tc>
      </w:tr>
      <w:tr w14:paraId="0EE1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8AE61A5">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1</w:t>
            </w:r>
          </w:p>
        </w:tc>
        <w:tc>
          <w:tcPr>
            <w:tcW w:w="2031" w:type="dxa"/>
            <w:vAlign w:val="center"/>
          </w:tcPr>
          <w:p w14:paraId="1C694038">
            <w:pPr>
              <w:pStyle w:val="45"/>
              <w:widowControl w:val="0"/>
              <w:spacing w:before="0" w:beforeAutospacing="0" w:after="0" w:afterAutospacing="0" w:line="360" w:lineRule="auto"/>
              <w:jc w:val="both"/>
              <w:rPr>
                <w:b w:val="0"/>
                <w:sz w:val="24"/>
              </w:rPr>
            </w:pPr>
            <w:r>
              <w:rPr>
                <w:rFonts w:hint="eastAsia"/>
                <w:b w:val="0"/>
                <w:sz w:val="24"/>
              </w:rPr>
              <w:t>质量标准要求</w:t>
            </w:r>
          </w:p>
        </w:tc>
        <w:tc>
          <w:tcPr>
            <w:tcW w:w="6020" w:type="dxa"/>
            <w:vAlign w:val="center"/>
          </w:tcPr>
          <w:p w14:paraId="3D0AFCF0">
            <w:pPr>
              <w:pStyle w:val="47"/>
              <w:tabs>
                <w:tab w:val="left" w:pos="1152"/>
              </w:tabs>
              <w:spacing w:before="0" w:beforeAutospacing="0" w:after="0" w:afterAutospacing="0" w:line="360" w:lineRule="auto"/>
              <w:rPr>
                <w:rFonts w:cs="@仿宋_GB2312"/>
                <w:bCs/>
                <w:szCs w:val="28"/>
              </w:rPr>
            </w:pPr>
            <w:r>
              <w:rPr>
                <w:rFonts w:hint="eastAsia" w:cs="@仿宋_GB2312"/>
                <w:bCs/>
                <w:szCs w:val="28"/>
              </w:rPr>
              <w:t>质量标准：合格</w:t>
            </w:r>
          </w:p>
        </w:tc>
      </w:tr>
      <w:tr w14:paraId="1B1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3ACBA99">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2</w:t>
            </w:r>
          </w:p>
        </w:tc>
        <w:tc>
          <w:tcPr>
            <w:tcW w:w="2031" w:type="dxa"/>
            <w:vAlign w:val="center"/>
          </w:tcPr>
          <w:p w14:paraId="7D4645F0">
            <w:pPr>
              <w:pStyle w:val="48"/>
              <w:spacing w:line="360" w:lineRule="auto"/>
              <w:jc w:val="left"/>
              <w:rPr>
                <w:sz w:val="24"/>
              </w:rPr>
            </w:pPr>
            <w:r>
              <w:rPr>
                <w:sz w:val="24"/>
              </w:rPr>
              <w:t>同义词语</w:t>
            </w:r>
          </w:p>
        </w:tc>
        <w:tc>
          <w:tcPr>
            <w:tcW w:w="6020" w:type="dxa"/>
            <w:vAlign w:val="center"/>
          </w:tcPr>
          <w:p w14:paraId="2D0FD3CB">
            <w:pPr>
              <w:pStyle w:val="48"/>
              <w:spacing w:line="360" w:lineRule="auto"/>
              <w:jc w:val="both"/>
              <w:rPr>
                <w:sz w:val="24"/>
              </w:rPr>
            </w:pPr>
            <w:r>
              <w:rPr>
                <w:spacing w:val="-1"/>
                <w:sz w:val="24"/>
              </w:rPr>
              <w:t>构成</w:t>
            </w:r>
            <w:r>
              <w:rPr>
                <w:rFonts w:hint="eastAsia"/>
                <w:spacing w:val="-1"/>
                <w:sz w:val="24"/>
                <w:lang w:eastAsia="zh-CN"/>
              </w:rPr>
              <w:t>比选</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lang w:eastAsia="zh-CN"/>
              </w:rPr>
              <w:t>比选</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14:paraId="4D36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A5F3744">
            <w:pPr>
              <w:pStyle w:val="46"/>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23</w:t>
            </w:r>
          </w:p>
        </w:tc>
        <w:tc>
          <w:tcPr>
            <w:tcW w:w="2031" w:type="dxa"/>
            <w:vAlign w:val="center"/>
          </w:tcPr>
          <w:p w14:paraId="67420035">
            <w:pPr>
              <w:pStyle w:val="48"/>
              <w:spacing w:line="360" w:lineRule="auto"/>
              <w:jc w:val="left"/>
              <w:rPr>
                <w:sz w:val="24"/>
              </w:rPr>
            </w:pPr>
            <w:r>
              <w:rPr>
                <w:rFonts w:hint="eastAsia" w:ascii="宋体" w:hAnsi="宋体" w:eastAsia="宋体"/>
                <w:b w:val="0"/>
                <w:sz w:val="24"/>
                <w:highlight w:val="none"/>
              </w:rPr>
              <w:t>关于联合体</w:t>
            </w:r>
            <w:r>
              <w:rPr>
                <w:rFonts w:hint="eastAsia"/>
                <w:b w:val="0"/>
                <w:sz w:val="24"/>
                <w:highlight w:val="none"/>
                <w:lang w:val="en-US" w:eastAsia="zh-CN"/>
              </w:rPr>
              <w:t>参加比选</w:t>
            </w:r>
            <w:r>
              <w:rPr>
                <w:rFonts w:hint="eastAsia" w:ascii="宋体" w:hAnsi="宋体" w:eastAsia="宋体"/>
                <w:b w:val="0"/>
                <w:sz w:val="24"/>
                <w:highlight w:val="none"/>
              </w:rPr>
              <w:t>的相关约定</w:t>
            </w:r>
          </w:p>
        </w:tc>
        <w:tc>
          <w:tcPr>
            <w:tcW w:w="6020" w:type="dxa"/>
            <w:vAlign w:val="center"/>
          </w:tcPr>
          <w:p w14:paraId="3FBFEEC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联合体</w:t>
            </w:r>
            <w:r>
              <w:rPr>
                <w:rFonts w:hint="eastAsia"/>
                <w:b w:val="0"/>
                <w:sz w:val="24"/>
                <w:highlight w:val="none"/>
                <w:lang w:val="en-US" w:eastAsia="zh-CN"/>
              </w:rPr>
              <w:t>参加比选</w:t>
            </w:r>
            <w:r>
              <w:rPr>
                <w:rFonts w:ascii="宋体" w:hAnsi="宋体" w:eastAsia="宋体"/>
                <w:b w:val="0"/>
                <w:sz w:val="24"/>
                <w:highlight w:val="none"/>
              </w:rPr>
              <w:t>的，</w:t>
            </w:r>
            <w:r>
              <w:rPr>
                <w:rFonts w:hint="eastAsia"/>
                <w:b w:val="0"/>
                <w:sz w:val="24"/>
                <w:highlight w:val="none"/>
                <w:lang w:eastAsia="zh-CN"/>
              </w:rPr>
              <w:t>比选</w:t>
            </w:r>
            <w:r>
              <w:rPr>
                <w:rFonts w:hint="eastAsia" w:ascii="宋体" w:hAnsi="宋体" w:eastAsia="宋体"/>
                <w:b w:val="0"/>
                <w:sz w:val="24"/>
                <w:highlight w:val="none"/>
                <w:lang w:eastAsia="zh-CN"/>
              </w:rPr>
              <w:t>文件</w:t>
            </w:r>
            <w:r>
              <w:rPr>
                <w:rFonts w:hint="eastAsia" w:ascii="宋体" w:hAnsi="宋体" w:eastAsia="宋体"/>
                <w:b w:val="0"/>
                <w:sz w:val="24"/>
                <w:highlight w:val="none"/>
              </w:rPr>
              <w:t>获取</w:t>
            </w:r>
            <w:r>
              <w:rPr>
                <w:rFonts w:ascii="宋体" w:hAnsi="宋体" w:eastAsia="宋体"/>
                <w:b w:val="0"/>
                <w:sz w:val="24"/>
                <w:highlight w:val="none"/>
              </w:rPr>
              <w:t>手续由联合体</w:t>
            </w:r>
            <w:r>
              <w:rPr>
                <w:rFonts w:hint="eastAsia" w:ascii="宋体" w:hAnsi="宋体" w:eastAsia="宋体"/>
                <w:b w:val="0"/>
                <w:sz w:val="24"/>
                <w:highlight w:val="none"/>
              </w:rPr>
              <w:t>中</w:t>
            </w:r>
            <w:r>
              <w:rPr>
                <w:rFonts w:ascii="宋体" w:hAnsi="宋体" w:eastAsia="宋体"/>
                <w:b w:val="0"/>
                <w:sz w:val="24"/>
                <w:highlight w:val="none"/>
              </w:rPr>
              <w:t>任一</w:t>
            </w:r>
            <w:r>
              <w:rPr>
                <w:rFonts w:hint="eastAsia" w:ascii="宋体" w:hAnsi="宋体" w:eastAsia="宋体"/>
                <w:b w:val="0"/>
                <w:sz w:val="24"/>
                <w:highlight w:val="none"/>
              </w:rPr>
              <w:t>成员单位</w:t>
            </w:r>
            <w:r>
              <w:rPr>
                <w:rFonts w:ascii="宋体" w:hAnsi="宋体" w:eastAsia="宋体"/>
                <w:b w:val="0"/>
                <w:sz w:val="24"/>
                <w:highlight w:val="none"/>
              </w:rPr>
              <w:t>办理均可。</w:t>
            </w:r>
          </w:p>
          <w:p w14:paraId="6E0ABEB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w:t>
            </w:r>
            <w:r>
              <w:rPr>
                <w:rFonts w:ascii="宋体" w:hAnsi="宋体" w:eastAsia="宋体"/>
                <w:b w:val="0"/>
                <w:sz w:val="24"/>
                <w:highlight w:val="none"/>
              </w:rPr>
              <w:t>联合体</w:t>
            </w:r>
            <w:r>
              <w:rPr>
                <w:rFonts w:hint="eastAsia"/>
                <w:b w:val="0"/>
                <w:sz w:val="24"/>
                <w:highlight w:val="none"/>
                <w:lang w:val="en-US" w:eastAsia="zh-CN"/>
              </w:rPr>
              <w:t>参加比选</w:t>
            </w:r>
            <w:r>
              <w:rPr>
                <w:rFonts w:ascii="宋体" w:hAnsi="宋体" w:eastAsia="宋体"/>
                <w:b w:val="0"/>
                <w:sz w:val="24"/>
                <w:highlight w:val="none"/>
              </w:rPr>
              <w:t>的须提供联合</w:t>
            </w:r>
            <w:r>
              <w:rPr>
                <w:rFonts w:hint="eastAsia"/>
                <w:b w:val="0"/>
                <w:sz w:val="24"/>
                <w:highlight w:val="none"/>
                <w:lang w:val="en-US" w:eastAsia="zh-CN"/>
              </w:rPr>
              <w:t>体</w:t>
            </w:r>
            <w:r>
              <w:rPr>
                <w:rFonts w:ascii="宋体" w:hAnsi="宋体" w:eastAsia="宋体"/>
                <w:b w:val="0"/>
                <w:sz w:val="24"/>
                <w:highlight w:val="none"/>
              </w:rPr>
              <w:t>协议（见</w:t>
            </w:r>
            <w:r>
              <w:rPr>
                <w:rFonts w:hint="eastAsia" w:ascii="宋体" w:hAnsi="宋体" w:eastAsia="宋体"/>
                <w:b w:val="0"/>
                <w:sz w:val="24"/>
                <w:highlight w:val="none"/>
                <w:lang w:eastAsia="zh-CN"/>
              </w:rPr>
              <w:t>响应文件</w:t>
            </w:r>
            <w:r>
              <w:rPr>
                <w:rFonts w:hint="eastAsia" w:ascii="宋体" w:hAnsi="宋体" w:eastAsia="宋体"/>
                <w:b w:val="0"/>
                <w:sz w:val="24"/>
                <w:highlight w:val="none"/>
              </w:rPr>
              <w:t>格式</w:t>
            </w:r>
            <w:r>
              <w:rPr>
                <w:rFonts w:ascii="宋体" w:hAnsi="宋体" w:eastAsia="宋体"/>
                <w:b w:val="0"/>
                <w:sz w:val="24"/>
                <w:highlight w:val="none"/>
              </w:rPr>
              <w:t>）</w:t>
            </w:r>
            <w:r>
              <w:rPr>
                <w:rFonts w:hint="eastAsia" w:ascii="宋体" w:hAnsi="宋体" w:eastAsia="宋体"/>
                <w:b w:val="0"/>
                <w:sz w:val="24"/>
                <w:highlight w:val="none"/>
              </w:rPr>
              <w:t>，相关</w:t>
            </w:r>
            <w:r>
              <w:rPr>
                <w:rFonts w:ascii="宋体" w:hAnsi="宋体" w:eastAsia="宋体"/>
                <w:b w:val="0"/>
                <w:sz w:val="24"/>
                <w:highlight w:val="none"/>
              </w:rPr>
              <w:t>证明材料</w:t>
            </w:r>
            <w:r>
              <w:rPr>
                <w:rFonts w:hint="eastAsia" w:ascii="宋体" w:hAnsi="宋体" w:eastAsia="宋体"/>
                <w:b w:val="0"/>
                <w:sz w:val="24"/>
                <w:highlight w:val="none"/>
              </w:rPr>
              <w:t>由</w:t>
            </w:r>
            <w:r>
              <w:rPr>
                <w:rFonts w:hint="eastAsia" w:ascii="宋体" w:hAnsi="宋体" w:eastAsia="宋体"/>
                <w:b w:val="0"/>
                <w:sz w:val="24"/>
                <w:highlight w:val="none"/>
                <w:lang w:eastAsia="zh-CN"/>
              </w:rPr>
              <w:t>供应商</w:t>
            </w:r>
            <w:r>
              <w:rPr>
                <w:rFonts w:ascii="宋体" w:hAnsi="宋体" w:eastAsia="宋体"/>
                <w:b w:val="0"/>
                <w:sz w:val="24"/>
                <w:highlight w:val="none"/>
              </w:rPr>
              <w:t>根据联合协议分工情况及</w:t>
            </w:r>
            <w:r>
              <w:rPr>
                <w:rFonts w:hint="eastAsia"/>
                <w:b w:val="0"/>
                <w:sz w:val="24"/>
                <w:highlight w:val="none"/>
                <w:lang w:eastAsia="zh-CN"/>
              </w:rPr>
              <w:t>比选</w:t>
            </w:r>
            <w:r>
              <w:rPr>
                <w:rFonts w:hint="eastAsia" w:ascii="宋体" w:hAnsi="宋体" w:eastAsia="宋体"/>
                <w:b w:val="0"/>
                <w:sz w:val="24"/>
                <w:highlight w:val="none"/>
                <w:lang w:eastAsia="zh-CN"/>
              </w:rPr>
              <w:t>文件</w:t>
            </w:r>
            <w:r>
              <w:rPr>
                <w:rFonts w:ascii="宋体" w:hAnsi="宋体" w:eastAsia="宋体"/>
                <w:b w:val="0"/>
                <w:sz w:val="24"/>
                <w:highlight w:val="none"/>
              </w:rPr>
              <w:t>要求提供。</w:t>
            </w:r>
          </w:p>
          <w:p w14:paraId="4F5E49A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联合体各</w:t>
            </w:r>
            <w:r>
              <w:rPr>
                <w:rFonts w:hint="eastAsia" w:ascii="宋体" w:hAnsi="宋体" w:eastAsia="宋体"/>
                <w:b w:val="0"/>
                <w:sz w:val="24"/>
                <w:highlight w:val="none"/>
              </w:rPr>
              <w:t>成员单位</w:t>
            </w:r>
            <w:r>
              <w:rPr>
                <w:rFonts w:ascii="宋体" w:hAnsi="宋体" w:eastAsia="宋体"/>
                <w:b w:val="0"/>
                <w:sz w:val="24"/>
                <w:highlight w:val="none"/>
              </w:rPr>
              <w:t>均须提供营业执照</w:t>
            </w:r>
            <w:r>
              <w:rPr>
                <w:rFonts w:hint="eastAsia" w:ascii="宋体" w:hAnsi="宋体" w:eastAsia="宋体"/>
                <w:b w:val="0"/>
                <w:sz w:val="24"/>
                <w:highlight w:val="none"/>
              </w:rPr>
              <w:t>（或事业单位法人登记证书）</w:t>
            </w:r>
            <w:r>
              <w:rPr>
                <w:rFonts w:ascii="宋体" w:hAnsi="宋体" w:eastAsia="宋体"/>
                <w:b w:val="0"/>
                <w:sz w:val="24"/>
                <w:highlight w:val="none"/>
              </w:rPr>
              <w:t>、税务登记证</w:t>
            </w:r>
            <w:r>
              <w:rPr>
                <w:rFonts w:hint="eastAsia" w:ascii="宋体" w:hAnsi="宋体" w:eastAsia="宋体"/>
                <w:b w:val="0"/>
                <w:sz w:val="24"/>
                <w:highlight w:val="none"/>
              </w:rPr>
              <w:t>和无不良信用记录声明函。注：已办理“三证合一”登记的，</w:t>
            </w:r>
            <w:r>
              <w:rPr>
                <w:rFonts w:hint="eastAsia" w:ascii="宋体" w:hAnsi="宋体" w:eastAsia="宋体"/>
                <w:b w:val="0"/>
                <w:sz w:val="24"/>
                <w:highlight w:val="none"/>
                <w:lang w:eastAsia="zh-CN"/>
              </w:rPr>
              <w:t>响应文件</w:t>
            </w:r>
            <w:r>
              <w:rPr>
                <w:rFonts w:hint="eastAsia" w:ascii="宋体" w:hAnsi="宋体" w:eastAsia="宋体"/>
                <w:b w:val="0"/>
                <w:sz w:val="24"/>
                <w:highlight w:val="none"/>
              </w:rPr>
              <w:t>中提供营业执照（或事业单位法人登记证书）扫描件即可。</w:t>
            </w:r>
          </w:p>
          <w:p w14:paraId="1E533B2B">
            <w:pPr>
              <w:pStyle w:val="48"/>
              <w:spacing w:line="360" w:lineRule="auto"/>
              <w:jc w:val="both"/>
              <w:rPr>
                <w:spacing w:val="-1"/>
                <w:sz w:val="24"/>
              </w:rPr>
            </w:pPr>
            <w:r>
              <w:rPr>
                <w:rFonts w:hint="eastAsia" w:ascii="宋体" w:hAnsi="宋体" w:eastAsia="宋体"/>
                <w:b w:val="0"/>
                <w:sz w:val="24"/>
                <w:highlight w:val="none"/>
              </w:rPr>
              <w:t>（4）关于联合体</w:t>
            </w:r>
            <w:r>
              <w:rPr>
                <w:rFonts w:hint="eastAsia"/>
                <w:b w:val="0"/>
                <w:sz w:val="24"/>
                <w:highlight w:val="none"/>
                <w:lang w:val="en-US" w:eastAsia="zh-CN"/>
              </w:rPr>
              <w:t>交纳电子交易服务费</w:t>
            </w:r>
            <w:r>
              <w:rPr>
                <w:rFonts w:hint="eastAsia" w:ascii="宋体" w:hAnsi="宋体" w:eastAsia="宋体"/>
                <w:b w:val="0"/>
                <w:sz w:val="24"/>
                <w:highlight w:val="none"/>
              </w:rPr>
              <w:t>：</w:t>
            </w:r>
            <w:r>
              <w:rPr>
                <w:rFonts w:hint="eastAsia"/>
                <w:b w:val="0"/>
                <w:sz w:val="24"/>
                <w:highlight w:val="none"/>
                <w:lang w:val="en-US" w:eastAsia="zh-CN"/>
              </w:rPr>
              <w:t>电子交易服务费</w:t>
            </w:r>
            <w:r>
              <w:rPr>
                <w:rFonts w:ascii="宋体" w:hAnsi="宋体" w:eastAsia="宋体"/>
                <w:b w:val="0"/>
                <w:sz w:val="24"/>
                <w:highlight w:val="none"/>
              </w:rPr>
              <w:t>由</w:t>
            </w:r>
            <w:r>
              <w:rPr>
                <w:rFonts w:hint="eastAsia" w:ascii="宋体" w:hAnsi="宋体" w:eastAsia="宋体"/>
                <w:b w:val="0"/>
                <w:sz w:val="24"/>
                <w:highlight w:val="none"/>
              </w:rPr>
              <w:t>联合体牵头人</w:t>
            </w:r>
            <w:r>
              <w:rPr>
                <w:rFonts w:ascii="宋体" w:hAnsi="宋体" w:eastAsia="宋体"/>
                <w:b w:val="0"/>
                <w:sz w:val="24"/>
                <w:highlight w:val="none"/>
              </w:rPr>
              <w:t>足额缴纳至</w:t>
            </w:r>
            <w:r>
              <w:rPr>
                <w:rFonts w:hint="eastAsia"/>
                <w:b w:val="0"/>
                <w:sz w:val="24"/>
                <w:highlight w:val="none"/>
                <w:lang w:val="en-US" w:eastAsia="zh-CN"/>
              </w:rPr>
              <w:t>规定</w:t>
            </w:r>
            <w:r>
              <w:rPr>
                <w:rFonts w:ascii="宋体" w:hAnsi="宋体" w:eastAsia="宋体"/>
                <w:b w:val="0"/>
                <w:sz w:val="24"/>
                <w:highlight w:val="none"/>
              </w:rPr>
              <w:t>账号。</w:t>
            </w:r>
          </w:p>
        </w:tc>
      </w:tr>
      <w:tr w14:paraId="2B67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4FEE4DC">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3</w:t>
            </w:r>
          </w:p>
        </w:tc>
        <w:tc>
          <w:tcPr>
            <w:tcW w:w="2031" w:type="dxa"/>
            <w:vAlign w:val="center"/>
          </w:tcPr>
          <w:p w14:paraId="6662B60E">
            <w:pPr>
              <w:pStyle w:val="45"/>
              <w:widowControl w:val="0"/>
              <w:spacing w:before="0" w:beforeAutospacing="0" w:after="0" w:afterAutospacing="0" w:line="360" w:lineRule="auto"/>
              <w:jc w:val="left"/>
              <w:rPr>
                <w:b w:val="0"/>
                <w:sz w:val="24"/>
              </w:rPr>
            </w:pPr>
            <w:r>
              <w:rPr>
                <w:rFonts w:hint="eastAsia"/>
                <w:b w:val="0"/>
                <w:sz w:val="24"/>
              </w:rPr>
              <w:t>社保</w:t>
            </w:r>
            <w:r>
              <w:rPr>
                <w:b w:val="0"/>
                <w:sz w:val="24"/>
              </w:rPr>
              <w:t>证明材料</w:t>
            </w:r>
          </w:p>
          <w:p w14:paraId="5758DD6B">
            <w:pPr>
              <w:pStyle w:val="45"/>
              <w:widowControl w:val="0"/>
              <w:spacing w:before="0" w:beforeAutospacing="0" w:after="0" w:afterAutospacing="0" w:line="360" w:lineRule="auto"/>
              <w:jc w:val="left"/>
              <w:rPr>
                <w:b w:val="0"/>
                <w:sz w:val="24"/>
              </w:rPr>
            </w:pPr>
            <w:r>
              <w:rPr>
                <w:rFonts w:hint="eastAsia"/>
                <w:b w:val="0"/>
                <w:sz w:val="24"/>
              </w:rPr>
              <w:t>（如有</w:t>
            </w:r>
            <w:r>
              <w:rPr>
                <w:b w:val="0"/>
                <w:sz w:val="24"/>
              </w:rPr>
              <w:t>）</w:t>
            </w:r>
          </w:p>
        </w:tc>
        <w:tc>
          <w:tcPr>
            <w:tcW w:w="6020" w:type="dxa"/>
            <w:vAlign w:val="center"/>
          </w:tcPr>
          <w:p w14:paraId="75DEFB4B">
            <w:pPr>
              <w:pStyle w:val="45"/>
              <w:widowControl w:val="0"/>
              <w:spacing w:before="0" w:beforeAutospacing="0" w:after="0" w:afterAutospacing="0" w:line="360" w:lineRule="auto"/>
              <w:jc w:val="both"/>
              <w:rPr>
                <w:b w:val="0"/>
                <w:sz w:val="24"/>
              </w:rPr>
            </w:pPr>
            <w:r>
              <w:rPr>
                <w:rFonts w:hint="eastAsia"/>
                <w:b w:val="0"/>
                <w:sz w:val="24"/>
              </w:rPr>
              <w:t>本项目</w:t>
            </w:r>
            <w:r>
              <w:rPr>
                <w:rFonts w:hint="eastAsia"/>
                <w:b w:val="0"/>
                <w:sz w:val="24"/>
                <w:lang w:eastAsia="zh-CN"/>
              </w:rPr>
              <w:t>比选</w:t>
            </w:r>
            <w:r>
              <w:rPr>
                <w:rFonts w:hint="eastAsia"/>
                <w:b w:val="0"/>
                <w:sz w:val="24"/>
              </w:rPr>
              <w:t>文件中要求提供的社保</w:t>
            </w:r>
            <w:r>
              <w:rPr>
                <w:b w:val="0"/>
                <w:sz w:val="24"/>
              </w:rPr>
              <w:t>证明材料</w:t>
            </w:r>
            <w:r>
              <w:rPr>
                <w:rFonts w:hint="eastAsia"/>
                <w:b w:val="0"/>
                <w:sz w:val="24"/>
              </w:rPr>
              <w:t>为下述形式之一（响应文件中须提供扫描件）：</w:t>
            </w:r>
          </w:p>
          <w:p w14:paraId="65834C14">
            <w:pPr>
              <w:pStyle w:val="45"/>
              <w:widowControl w:val="0"/>
              <w:spacing w:before="0" w:beforeAutospacing="0" w:after="0" w:afterAutospacing="0" w:line="360" w:lineRule="auto"/>
              <w:jc w:val="both"/>
              <w:rPr>
                <w:b w:val="0"/>
                <w:sz w:val="24"/>
              </w:rPr>
            </w:pPr>
            <w:r>
              <w:rPr>
                <w:rFonts w:hint="eastAsia"/>
                <w:b w:val="0"/>
                <w:sz w:val="24"/>
              </w:rPr>
              <w:t>（1）</w:t>
            </w:r>
            <w:r>
              <w:rPr>
                <w:b w:val="0"/>
                <w:sz w:val="24"/>
              </w:rPr>
              <w:t>社保局官方网站查询的缴费记录截图；</w:t>
            </w:r>
          </w:p>
          <w:p w14:paraId="44C873F8">
            <w:pPr>
              <w:pStyle w:val="45"/>
              <w:widowControl w:val="0"/>
              <w:spacing w:before="0" w:beforeAutospacing="0" w:after="0" w:afterAutospacing="0" w:line="360" w:lineRule="auto"/>
              <w:jc w:val="both"/>
              <w:rPr>
                <w:b w:val="0"/>
                <w:sz w:val="24"/>
              </w:rPr>
            </w:pPr>
            <w:r>
              <w:rPr>
                <w:rFonts w:hint="eastAsia"/>
                <w:b w:val="0"/>
                <w:sz w:val="24"/>
              </w:rPr>
              <w:t>（2）</w:t>
            </w:r>
            <w:r>
              <w:rPr>
                <w:b w:val="0"/>
                <w:sz w:val="24"/>
              </w:rPr>
              <w:t>社保局的书面证明材料；</w:t>
            </w:r>
          </w:p>
          <w:p w14:paraId="3186170E">
            <w:pPr>
              <w:pStyle w:val="45"/>
              <w:widowControl w:val="0"/>
              <w:spacing w:before="0" w:beforeAutospacing="0" w:after="0" w:afterAutospacing="0" w:line="360" w:lineRule="auto"/>
              <w:jc w:val="both"/>
              <w:rPr>
                <w:b w:val="0"/>
                <w:sz w:val="24"/>
              </w:rPr>
            </w:pPr>
            <w:r>
              <w:rPr>
                <w:rFonts w:hint="eastAsia"/>
                <w:b w:val="0"/>
                <w:sz w:val="24"/>
              </w:rPr>
              <w:t>（3）</w:t>
            </w:r>
            <w:r>
              <w:rPr>
                <w:b w:val="0"/>
                <w:sz w:val="24"/>
              </w:rPr>
              <w:t>经</w:t>
            </w:r>
            <w:r>
              <w:rPr>
                <w:rFonts w:hint="eastAsia"/>
                <w:b w:val="0"/>
                <w:sz w:val="24"/>
              </w:rPr>
              <w:t>供应商</w:t>
            </w:r>
            <w:r>
              <w:rPr>
                <w:b w:val="0"/>
                <w:sz w:val="24"/>
              </w:rPr>
              <w:t>委托的第三方人力资源服务机构或与</w:t>
            </w:r>
            <w:r>
              <w:rPr>
                <w:rFonts w:hint="eastAsia"/>
                <w:b w:val="0"/>
                <w:sz w:val="24"/>
              </w:rPr>
              <w:t>供应商</w:t>
            </w:r>
            <w:r>
              <w:rPr>
                <w:b w:val="0"/>
                <w:sz w:val="24"/>
              </w:rPr>
              <w:t>有直接隶属关系的机构可以代缴社保，但须提供有关证明材料并经</w:t>
            </w:r>
            <w:r>
              <w:rPr>
                <w:rFonts w:hint="eastAsia"/>
                <w:b w:val="0"/>
                <w:sz w:val="24"/>
                <w:lang w:eastAsia="zh-CN"/>
              </w:rPr>
              <w:t>比选</w:t>
            </w:r>
            <w:r>
              <w:rPr>
                <w:rFonts w:hint="eastAsia"/>
                <w:b w:val="0"/>
                <w:sz w:val="24"/>
              </w:rPr>
              <w:t>小组</w:t>
            </w:r>
            <w:r>
              <w:rPr>
                <w:b w:val="0"/>
                <w:sz w:val="24"/>
              </w:rPr>
              <w:t>确认。</w:t>
            </w:r>
          </w:p>
          <w:p w14:paraId="5AFD9C58">
            <w:pPr>
              <w:pStyle w:val="45"/>
              <w:widowControl w:val="0"/>
              <w:spacing w:before="0" w:beforeAutospacing="0" w:after="0" w:afterAutospacing="0" w:line="360" w:lineRule="auto"/>
              <w:jc w:val="both"/>
              <w:rPr>
                <w:b w:val="0"/>
                <w:sz w:val="24"/>
              </w:rPr>
            </w:pPr>
            <w:r>
              <w:rPr>
                <w:rFonts w:hint="eastAsia"/>
                <w:b w:val="0"/>
                <w:sz w:val="24"/>
              </w:rPr>
              <w:t>（4）</w:t>
            </w:r>
            <w:r>
              <w:rPr>
                <w:b w:val="0"/>
                <w:sz w:val="24"/>
              </w:rPr>
              <w:t>参与</w:t>
            </w:r>
            <w:r>
              <w:rPr>
                <w:rFonts w:hint="eastAsia"/>
                <w:b w:val="0"/>
                <w:sz w:val="24"/>
                <w:lang w:eastAsia="zh-CN"/>
              </w:rPr>
              <w:t>比选</w:t>
            </w:r>
            <w:r>
              <w:rPr>
                <w:b w:val="0"/>
                <w:sz w:val="24"/>
              </w:rPr>
              <w:t>的院校，社保证明可以用以下任意一种：</w:t>
            </w:r>
          </w:p>
          <w:p w14:paraId="35934783">
            <w:pPr>
              <w:pStyle w:val="45"/>
              <w:widowControl w:val="0"/>
              <w:spacing w:before="0" w:beforeAutospacing="0" w:after="0" w:afterAutospacing="0" w:line="360" w:lineRule="auto"/>
              <w:jc w:val="both"/>
              <w:rPr>
                <w:b w:val="0"/>
                <w:sz w:val="24"/>
              </w:rPr>
            </w:pPr>
            <w:r>
              <w:rPr>
                <w:rFonts w:hint="eastAsia"/>
                <w:b w:val="0"/>
                <w:sz w:val="24"/>
              </w:rPr>
              <w:t>①</w:t>
            </w:r>
            <w:r>
              <w:rPr>
                <w:b w:val="0"/>
                <w:sz w:val="24"/>
              </w:rPr>
              <w:t>加盖</w:t>
            </w:r>
            <w:r>
              <w:rPr>
                <w:rFonts w:hint="eastAsia"/>
                <w:b w:val="0"/>
                <w:sz w:val="24"/>
              </w:rPr>
              <w:t>供应商</w:t>
            </w:r>
            <w:r>
              <w:rPr>
                <w:b w:val="0"/>
                <w:sz w:val="24"/>
              </w:rPr>
              <w:t>公章的教师证（须为本</w:t>
            </w:r>
            <w:r>
              <w:rPr>
                <w:rFonts w:hint="eastAsia"/>
                <w:b w:val="0"/>
                <w:sz w:val="24"/>
              </w:rPr>
              <w:t>单位</w:t>
            </w:r>
            <w:r>
              <w:rPr>
                <w:b w:val="0"/>
                <w:sz w:val="24"/>
              </w:rPr>
              <w:t>人员）</w:t>
            </w:r>
            <w:r>
              <w:rPr>
                <w:rFonts w:hint="eastAsia"/>
                <w:b w:val="0"/>
                <w:sz w:val="24"/>
              </w:rPr>
              <w:t>；</w:t>
            </w:r>
          </w:p>
          <w:p w14:paraId="78AF1096">
            <w:pPr>
              <w:pStyle w:val="45"/>
              <w:widowControl w:val="0"/>
              <w:spacing w:before="0" w:beforeAutospacing="0" w:after="0" w:afterAutospacing="0" w:line="360" w:lineRule="auto"/>
              <w:jc w:val="both"/>
              <w:rPr>
                <w:b w:val="0"/>
                <w:sz w:val="24"/>
              </w:rPr>
            </w:pPr>
            <w:r>
              <w:rPr>
                <w:rFonts w:hint="eastAsia"/>
                <w:b w:val="0"/>
                <w:sz w:val="24"/>
              </w:rPr>
              <w:t>②</w:t>
            </w:r>
            <w:r>
              <w:rPr>
                <w:b w:val="0"/>
                <w:sz w:val="24"/>
              </w:rPr>
              <w:t>医保证明材料</w:t>
            </w:r>
            <w:r>
              <w:rPr>
                <w:rFonts w:hint="eastAsia"/>
                <w:b w:val="0"/>
                <w:sz w:val="24"/>
              </w:rPr>
              <w:t>。</w:t>
            </w:r>
          </w:p>
          <w:p w14:paraId="70E47860">
            <w:pPr>
              <w:pStyle w:val="45"/>
              <w:widowControl w:val="0"/>
              <w:spacing w:before="0" w:beforeAutospacing="0" w:after="0" w:afterAutospacing="0" w:line="360" w:lineRule="auto"/>
              <w:jc w:val="both"/>
              <w:rPr>
                <w:b w:val="0"/>
                <w:sz w:val="24"/>
              </w:rPr>
            </w:pPr>
            <w:r>
              <w:rPr>
                <w:rFonts w:hint="eastAsia"/>
                <w:b w:val="0"/>
                <w:sz w:val="24"/>
              </w:rPr>
              <w:t>（5）</w:t>
            </w:r>
            <w:r>
              <w:rPr>
                <w:b w:val="0"/>
                <w:sz w:val="24"/>
              </w:rPr>
              <w:t>其他经</w:t>
            </w:r>
            <w:r>
              <w:rPr>
                <w:rFonts w:hint="eastAsia"/>
                <w:b w:val="0"/>
                <w:sz w:val="24"/>
                <w:lang w:eastAsia="zh-CN"/>
              </w:rPr>
              <w:t>比选</w:t>
            </w:r>
            <w:r>
              <w:rPr>
                <w:rFonts w:hint="eastAsia"/>
                <w:b w:val="0"/>
                <w:sz w:val="24"/>
              </w:rPr>
              <w:t>小组</w:t>
            </w:r>
            <w:r>
              <w:rPr>
                <w:b w:val="0"/>
                <w:sz w:val="24"/>
              </w:rPr>
              <w:t>认可的证明材料。</w:t>
            </w:r>
          </w:p>
          <w:p w14:paraId="4812278F">
            <w:pPr>
              <w:pStyle w:val="45"/>
              <w:widowControl w:val="0"/>
              <w:spacing w:before="0" w:beforeAutospacing="0" w:after="0" w:afterAutospacing="0" w:line="360" w:lineRule="auto"/>
              <w:jc w:val="both"/>
              <w:rPr>
                <w:b w:val="0"/>
                <w:sz w:val="24"/>
              </w:rPr>
            </w:pPr>
            <w:r>
              <w:rPr>
                <w:rFonts w:hint="eastAsia"/>
                <w:b w:val="0"/>
                <w:sz w:val="24"/>
              </w:rPr>
              <w:t>（6）法定代表人参与项目的，无需提供社保证明材料，提供身份证明材料即可。</w:t>
            </w:r>
          </w:p>
        </w:tc>
      </w:tr>
      <w:tr w14:paraId="72CF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86880F0">
            <w:pPr>
              <w:pStyle w:val="46"/>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4</w:t>
            </w:r>
          </w:p>
        </w:tc>
        <w:tc>
          <w:tcPr>
            <w:tcW w:w="2031" w:type="dxa"/>
            <w:vAlign w:val="center"/>
          </w:tcPr>
          <w:p w14:paraId="73A6DFA5">
            <w:pPr>
              <w:pStyle w:val="45"/>
              <w:widowControl w:val="0"/>
              <w:spacing w:before="0" w:beforeAutospacing="0" w:after="0" w:afterAutospacing="0" w:line="360" w:lineRule="auto"/>
              <w:jc w:val="left"/>
              <w:rPr>
                <w:b w:val="0"/>
                <w:sz w:val="24"/>
              </w:rPr>
            </w:pPr>
            <w:r>
              <w:rPr>
                <w:rFonts w:hint="eastAsia"/>
                <w:b w:val="0"/>
                <w:sz w:val="24"/>
              </w:rPr>
              <w:t>解释权</w:t>
            </w:r>
          </w:p>
        </w:tc>
        <w:tc>
          <w:tcPr>
            <w:tcW w:w="6020" w:type="dxa"/>
            <w:vAlign w:val="center"/>
          </w:tcPr>
          <w:p w14:paraId="4CA0508F">
            <w:pPr>
              <w:spacing w:line="360" w:lineRule="auto"/>
              <w:rPr>
                <w:bCs/>
                <w:sz w:val="24"/>
                <w:szCs w:val="24"/>
              </w:rPr>
            </w:pPr>
            <w:r>
              <w:rPr>
                <w:rFonts w:hint="eastAsia"/>
                <w:bCs/>
                <w:sz w:val="24"/>
                <w:szCs w:val="24"/>
              </w:rPr>
              <w:t>（1）</w:t>
            </w:r>
            <w:r>
              <w:rPr>
                <w:bCs/>
                <w:sz w:val="24"/>
                <w:szCs w:val="24"/>
              </w:rPr>
              <w:t>构成本</w:t>
            </w:r>
            <w:r>
              <w:rPr>
                <w:rFonts w:hint="eastAsia"/>
                <w:bCs/>
                <w:sz w:val="24"/>
                <w:szCs w:val="24"/>
                <w:lang w:eastAsia="zh-CN"/>
              </w:rPr>
              <w:t>比选</w:t>
            </w:r>
            <w:r>
              <w:rPr>
                <w:bCs/>
                <w:sz w:val="24"/>
                <w:szCs w:val="24"/>
              </w:rPr>
              <w:t>文件的各个组成文件应互为解释，互为说明；</w:t>
            </w:r>
          </w:p>
          <w:p w14:paraId="6EBB2BBC">
            <w:pPr>
              <w:spacing w:line="360" w:lineRule="auto"/>
              <w:rPr>
                <w:bCs/>
                <w:sz w:val="24"/>
                <w:szCs w:val="24"/>
              </w:rPr>
            </w:pPr>
            <w:r>
              <w:rPr>
                <w:rFonts w:hint="eastAsia"/>
                <w:bCs/>
                <w:sz w:val="24"/>
                <w:szCs w:val="24"/>
              </w:rPr>
              <w:t>（2）</w:t>
            </w:r>
            <w:r>
              <w:rPr>
                <w:bCs/>
                <w:sz w:val="24"/>
                <w:szCs w:val="24"/>
              </w:rPr>
              <w:t>同一组成文件中就同一事项的规定或约定不一致的，以编排顺序在后者为准；</w:t>
            </w:r>
          </w:p>
          <w:p w14:paraId="248186C8">
            <w:pPr>
              <w:spacing w:line="360" w:lineRule="auto"/>
              <w:rPr>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64BFB087">
            <w:pPr>
              <w:spacing w:line="360" w:lineRule="auto"/>
              <w:rPr>
                <w:bCs/>
                <w:sz w:val="24"/>
                <w:szCs w:val="24"/>
              </w:rPr>
            </w:pPr>
            <w:r>
              <w:rPr>
                <w:rFonts w:hint="eastAsia"/>
                <w:bCs/>
                <w:sz w:val="24"/>
                <w:szCs w:val="24"/>
              </w:rPr>
              <w:t>（4）</w:t>
            </w:r>
            <w:r>
              <w:rPr>
                <w:bCs/>
                <w:sz w:val="24"/>
                <w:szCs w:val="24"/>
              </w:rPr>
              <w:t>除</w:t>
            </w:r>
            <w:r>
              <w:rPr>
                <w:rFonts w:hint="eastAsia"/>
                <w:bCs/>
                <w:sz w:val="24"/>
                <w:szCs w:val="24"/>
                <w:lang w:eastAsia="zh-CN"/>
              </w:rPr>
              <w:t>比选</w:t>
            </w:r>
            <w:r>
              <w:rPr>
                <w:bCs/>
                <w:sz w:val="24"/>
                <w:szCs w:val="24"/>
              </w:rPr>
              <w:t>文件中有特别规定外，仅适用于</w:t>
            </w:r>
            <w:r>
              <w:rPr>
                <w:rFonts w:hint="eastAsia"/>
                <w:bCs/>
                <w:sz w:val="24"/>
                <w:szCs w:val="24"/>
                <w:lang w:eastAsia="zh-CN"/>
              </w:rPr>
              <w:t>比选</w:t>
            </w:r>
            <w:r>
              <w:rPr>
                <w:rFonts w:hint="eastAsia"/>
                <w:bCs/>
                <w:sz w:val="24"/>
                <w:szCs w:val="24"/>
              </w:rPr>
              <w:t>及响应文件提交</w:t>
            </w:r>
            <w:r>
              <w:rPr>
                <w:bCs/>
                <w:sz w:val="24"/>
                <w:szCs w:val="24"/>
              </w:rPr>
              <w:t>阶段的规定，按</w:t>
            </w:r>
            <w:r>
              <w:rPr>
                <w:rFonts w:hint="eastAsia"/>
                <w:bCs/>
                <w:sz w:val="24"/>
                <w:szCs w:val="24"/>
                <w:lang w:eastAsia="zh-CN"/>
              </w:rPr>
              <w:t>比选</w:t>
            </w:r>
            <w:r>
              <w:rPr>
                <w:bCs/>
                <w:sz w:val="24"/>
                <w:szCs w:val="24"/>
              </w:rPr>
              <w:t>公告、</w:t>
            </w:r>
            <w:r>
              <w:rPr>
                <w:rFonts w:hint="eastAsia"/>
                <w:bCs/>
                <w:sz w:val="24"/>
                <w:szCs w:val="24"/>
                <w:lang w:eastAsia="zh-CN"/>
              </w:rPr>
              <w:t>比选</w:t>
            </w:r>
            <w:r>
              <w:rPr>
                <w:rFonts w:hint="eastAsia"/>
                <w:bCs/>
                <w:sz w:val="24"/>
                <w:szCs w:val="24"/>
              </w:rPr>
              <w:t>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2EB47456">
            <w:pPr>
              <w:pStyle w:val="45"/>
              <w:widowControl w:val="0"/>
              <w:spacing w:before="0" w:beforeAutospacing="0" w:after="0" w:afterAutospacing="0" w:line="360" w:lineRule="auto"/>
              <w:jc w:val="both"/>
              <w:rPr>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bl>
    <w:p w14:paraId="3BE25D8E">
      <w:pPr>
        <w:spacing w:line="360" w:lineRule="auto"/>
        <w:jc w:val="center"/>
        <w:outlineLvl w:val="1"/>
        <w:rPr>
          <w:b/>
          <w:sz w:val="24"/>
          <w:szCs w:val="24"/>
        </w:rPr>
      </w:pPr>
      <w:r>
        <w:rPr>
          <w:b/>
          <w:sz w:val="28"/>
        </w:rPr>
        <w:br w:type="page"/>
      </w:r>
      <w:bookmarkStart w:id="44" w:name="_Toc30605"/>
      <w:bookmarkStart w:id="45" w:name="_Toc9679"/>
      <w:bookmarkStart w:id="46" w:name="_Toc7877"/>
      <w:bookmarkStart w:id="47" w:name="_Toc16431"/>
      <w:bookmarkStart w:id="48" w:name="_Toc6845"/>
      <w:r>
        <w:rPr>
          <w:rFonts w:hint="eastAsia"/>
          <w:b/>
          <w:sz w:val="24"/>
          <w:szCs w:val="24"/>
        </w:rPr>
        <w:t>二、供应商</w:t>
      </w:r>
      <w:r>
        <w:rPr>
          <w:b/>
          <w:sz w:val="24"/>
          <w:szCs w:val="24"/>
        </w:rPr>
        <w:t>须知</w:t>
      </w:r>
      <w:r>
        <w:rPr>
          <w:rFonts w:hint="eastAsia"/>
          <w:b/>
          <w:sz w:val="24"/>
          <w:szCs w:val="24"/>
        </w:rPr>
        <w:t>正文</w:t>
      </w:r>
      <w:bookmarkEnd w:id="44"/>
      <w:bookmarkEnd w:id="45"/>
      <w:bookmarkEnd w:id="46"/>
      <w:bookmarkEnd w:id="47"/>
      <w:bookmarkEnd w:id="48"/>
    </w:p>
    <w:p w14:paraId="6638DBE1">
      <w:pPr>
        <w:spacing w:line="360" w:lineRule="auto"/>
        <w:ind w:firstLine="437"/>
        <w:outlineLvl w:val="2"/>
        <w:rPr>
          <w:b/>
          <w:sz w:val="24"/>
        </w:rPr>
      </w:pPr>
      <w:r>
        <w:rPr>
          <w:rFonts w:hint="eastAsia"/>
          <w:b/>
          <w:sz w:val="24"/>
        </w:rPr>
        <w:t>1</w:t>
      </w:r>
      <w:r>
        <w:rPr>
          <w:b/>
          <w:sz w:val="24"/>
        </w:rPr>
        <w:t>.</w:t>
      </w:r>
      <w:r>
        <w:rPr>
          <w:rFonts w:hint="eastAsia"/>
          <w:b/>
          <w:sz w:val="24"/>
        </w:rPr>
        <w:t>适用范围</w:t>
      </w:r>
    </w:p>
    <w:p w14:paraId="19EA0610">
      <w:pPr>
        <w:spacing w:line="360" w:lineRule="auto"/>
        <w:ind w:firstLine="437"/>
        <w:outlineLvl w:val="3"/>
        <w:rPr>
          <w:sz w:val="24"/>
        </w:rPr>
      </w:pPr>
      <w:r>
        <w:rPr>
          <w:rFonts w:hint="eastAsia"/>
          <w:sz w:val="24"/>
        </w:rPr>
        <w:t>本</w:t>
      </w:r>
      <w:r>
        <w:rPr>
          <w:rFonts w:hint="eastAsia"/>
          <w:sz w:val="24"/>
          <w:lang w:eastAsia="zh-CN"/>
        </w:rPr>
        <w:t>比选</w:t>
      </w:r>
      <w:r>
        <w:rPr>
          <w:rFonts w:hint="eastAsia"/>
          <w:sz w:val="24"/>
        </w:rPr>
        <w:t>文件仅适用于本次</w:t>
      </w:r>
      <w:r>
        <w:rPr>
          <w:rFonts w:hint="eastAsia"/>
          <w:sz w:val="24"/>
          <w:lang w:eastAsia="zh-CN"/>
        </w:rPr>
        <w:t>比选</w:t>
      </w:r>
      <w:r>
        <w:rPr>
          <w:rFonts w:hint="eastAsia"/>
          <w:sz w:val="24"/>
        </w:rPr>
        <w:t>所述的服务项目。</w:t>
      </w:r>
    </w:p>
    <w:p w14:paraId="6DD0933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6C420A78">
      <w:pPr>
        <w:spacing w:line="360" w:lineRule="auto"/>
        <w:ind w:firstLine="435"/>
        <w:rPr>
          <w:sz w:val="24"/>
          <w:highlight w:val="none"/>
        </w:rPr>
      </w:pPr>
      <w:r>
        <w:rPr>
          <w:rFonts w:hint="eastAsia"/>
          <w:sz w:val="24"/>
          <w:highlight w:val="none"/>
          <w:lang w:val="en-US" w:eastAsia="zh-CN"/>
        </w:rPr>
        <w:t>财政</w:t>
      </w:r>
      <w:r>
        <w:rPr>
          <w:rFonts w:hint="eastAsia"/>
          <w:sz w:val="24"/>
          <w:highlight w:val="none"/>
        </w:rPr>
        <w:t>资金。</w:t>
      </w:r>
    </w:p>
    <w:p w14:paraId="5CFB327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14:paraId="01DCA97F">
      <w:pPr>
        <w:spacing w:line="360" w:lineRule="auto"/>
        <w:ind w:firstLine="437"/>
        <w:outlineLvl w:val="3"/>
        <w:rPr>
          <w:sz w:val="24"/>
        </w:rPr>
      </w:pPr>
      <w:r>
        <w:rPr>
          <w:rFonts w:hint="eastAsia"/>
          <w:sz w:val="24"/>
        </w:rPr>
        <w:t>不论结果如何，供应商应承担所有与准备和参加本次项目</w:t>
      </w:r>
      <w:r>
        <w:rPr>
          <w:rFonts w:hint="eastAsia"/>
          <w:sz w:val="24"/>
          <w:lang w:eastAsia="zh-CN"/>
        </w:rPr>
        <w:t>比选</w:t>
      </w:r>
      <w:r>
        <w:rPr>
          <w:rFonts w:hint="eastAsia"/>
          <w:sz w:val="24"/>
        </w:rPr>
        <w:t>的全部费用。</w:t>
      </w:r>
    </w:p>
    <w:p w14:paraId="0787565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14:paraId="02B43EB3">
      <w:pPr>
        <w:spacing w:line="360" w:lineRule="auto"/>
        <w:ind w:firstLine="435"/>
        <w:rPr>
          <w:sz w:val="24"/>
        </w:rPr>
      </w:pPr>
      <w:r>
        <w:rPr>
          <w:rFonts w:hint="eastAsia"/>
          <w:sz w:val="24"/>
        </w:rPr>
        <w:t>4.1项目</w:t>
      </w:r>
      <w:r>
        <w:rPr>
          <w:rFonts w:hint="eastAsia"/>
          <w:sz w:val="24"/>
          <w:lang w:eastAsia="zh-CN"/>
        </w:rPr>
        <w:t>比选</w:t>
      </w:r>
      <w:r>
        <w:rPr>
          <w:rFonts w:hint="eastAsia"/>
          <w:sz w:val="24"/>
        </w:rPr>
        <w:t>文件包括下列内容：</w:t>
      </w:r>
    </w:p>
    <w:p w14:paraId="2D4066A8">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邀请</w:t>
      </w:r>
    </w:p>
    <w:p w14:paraId="10B59F4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14:paraId="61148B5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14:paraId="14F793C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0431FC8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14:paraId="71D22A8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14:paraId="2AF343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292217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6DF414A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w:t>
      </w:r>
      <w:r>
        <w:rPr>
          <w:rFonts w:asciiTheme="minorEastAsia" w:hAnsiTheme="minorEastAsia" w:eastAsiaTheme="minorEastAsia"/>
          <w:sz w:val="24"/>
        </w:rPr>
        <w:t>所有的事项、格式、条款和技术规范等。</w:t>
      </w:r>
    </w:p>
    <w:p w14:paraId="5EB17F4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w:t>
      </w:r>
      <w:r>
        <w:rPr>
          <w:rFonts w:hint="eastAsia" w:asciiTheme="minorEastAsia" w:hAnsiTheme="minorEastAsia" w:eastAsiaTheme="minorEastAsia"/>
          <w:b/>
          <w:sz w:val="24"/>
          <w:lang w:eastAsia="zh-CN"/>
        </w:rPr>
        <w:t>比选</w:t>
      </w:r>
      <w:r>
        <w:rPr>
          <w:rFonts w:hint="eastAsia" w:asciiTheme="minorEastAsia" w:hAnsiTheme="minorEastAsia" w:eastAsiaTheme="minorEastAsia"/>
          <w:b/>
          <w:sz w:val="24"/>
        </w:rPr>
        <w:t>文件的澄清与修改</w:t>
      </w:r>
    </w:p>
    <w:p w14:paraId="6202308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14:paraId="615665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文件进行澄清或者修改。代理机构将在优质采云采购平台发布更正公告的方式澄清或者修改</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文件，更正公告的内容作为</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14:paraId="46F03FD8">
      <w:pPr>
        <w:spacing w:line="360" w:lineRule="auto"/>
        <w:ind w:firstLine="435"/>
        <w:rPr>
          <w:sz w:val="24"/>
        </w:rPr>
      </w:pPr>
      <w:r>
        <w:rPr>
          <w:rFonts w:hint="eastAsia"/>
          <w:sz w:val="24"/>
        </w:rPr>
        <w:t>5.3任何人或任何组织向供应商提供的任何书面或口头资料，未经代理机构在网上发布或书面通知，均作无效处理，不得作为</w:t>
      </w:r>
      <w:r>
        <w:rPr>
          <w:rFonts w:hint="eastAsia"/>
          <w:sz w:val="24"/>
          <w:lang w:eastAsia="zh-CN"/>
        </w:rPr>
        <w:t>比选</w:t>
      </w:r>
      <w:r>
        <w:rPr>
          <w:rFonts w:hint="eastAsia"/>
          <w:sz w:val="24"/>
        </w:rPr>
        <w:t>文件的组成部分。代理机构对供应商由此而做出的推论、理解和结论概不负责。</w:t>
      </w:r>
    </w:p>
    <w:p w14:paraId="30F4AF03">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将被视为完全认同本</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文件（含更正公告的内容）</w:t>
      </w:r>
      <w:r>
        <w:rPr>
          <w:rFonts w:hint="eastAsia" w:asciiTheme="minorEastAsia" w:hAnsiTheme="minorEastAsia" w:eastAsiaTheme="minorEastAsia"/>
          <w:i/>
          <w:sz w:val="24"/>
        </w:rPr>
        <w:t>。</w:t>
      </w:r>
    </w:p>
    <w:p w14:paraId="58ABD906">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14:paraId="33ABD5B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14:paraId="7E21A65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w:t>
      </w:r>
      <w:r>
        <w:rPr>
          <w:rFonts w:asciiTheme="minorEastAsia" w:hAnsiTheme="minorEastAsia" w:eastAsiaTheme="minorEastAsia"/>
          <w:sz w:val="24"/>
        </w:rPr>
        <w:t>规定的格式填写、签署和盖章。</w:t>
      </w:r>
    </w:p>
    <w:p w14:paraId="5A4F58A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w:t>
      </w:r>
      <w:r>
        <w:rPr>
          <w:rFonts w:hint="eastAsia" w:asciiTheme="minorEastAsia" w:hAnsiTheme="minorEastAsia" w:eastAsiaTheme="minorEastAsia"/>
          <w:b/>
          <w:sz w:val="24"/>
          <w:lang w:eastAsia="zh-CN"/>
        </w:rPr>
        <w:t>比选</w:t>
      </w:r>
      <w:r>
        <w:rPr>
          <w:rFonts w:hint="eastAsia" w:asciiTheme="minorEastAsia" w:hAnsiTheme="minorEastAsia" w:eastAsiaTheme="minorEastAsia"/>
          <w:b/>
          <w:sz w:val="24"/>
        </w:rPr>
        <w:t>文件规定的技术文件</w:t>
      </w:r>
    </w:p>
    <w:p w14:paraId="27DB36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667A78C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49" w:name="_Hlk11703583"/>
      <w:r>
        <w:rPr>
          <w:rFonts w:hint="eastAsia" w:asciiTheme="minorEastAsia" w:hAnsiTheme="minorEastAsia" w:eastAsiaTheme="minorEastAsia"/>
          <w:sz w:val="24"/>
        </w:rPr>
        <w:t>。</w:t>
      </w:r>
    </w:p>
    <w:bookmarkEnd w:id="49"/>
    <w:p w14:paraId="7FB0D88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文件相关部分的文字、图标的复制。</w:t>
      </w:r>
    </w:p>
    <w:p w14:paraId="156B4D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lang w:eastAsia="zh-CN"/>
        </w:rPr>
        <w:t>比选</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14:paraId="60C6412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27612D4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14:paraId="4AFD04C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14:paraId="0A969D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14:paraId="7036D1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14:paraId="271B721B">
      <w:pPr>
        <w:spacing w:line="360" w:lineRule="auto"/>
        <w:ind w:firstLine="435"/>
        <w:rPr>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14:paraId="6667452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14:paraId="2CC32D6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w:t>
      </w:r>
      <w:r>
        <w:rPr>
          <w:rFonts w:hint="eastAsia" w:asciiTheme="minorEastAsia" w:hAnsiTheme="minorEastAsia" w:eastAsiaTheme="minorEastAsia"/>
          <w:b/>
          <w:sz w:val="24"/>
          <w:lang w:eastAsia="zh-CN"/>
        </w:rPr>
        <w:t>比选</w:t>
      </w:r>
      <w:r>
        <w:rPr>
          <w:rFonts w:hint="eastAsia" w:asciiTheme="minorEastAsia" w:hAnsiTheme="minorEastAsia" w:eastAsiaTheme="minorEastAsia"/>
          <w:b/>
          <w:sz w:val="24"/>
        </w:rPr>
        <w:t>保证金</w:t>
      </w:r>
    </w:p>
    <w:p w14:paraId="59E6B13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保证金，并作为其响应文件的一部分。</w:t>
      </w:r>
      <w:r>
        <w:rPr>
          <w:rFonts w:hint="eastAsia"/>
          <w:sz w:val="24"/>
        </w:rPr>
        <w:t>供应商</w:t>
      </w:r>
      <w:r>
        <w:rPr>
          <w:rFonts w:hint="eastAsia" w:asciiTheme="minorEastAsia" w:hAnsiTheme="minorEastAsia" w:eastAsiaTheme="minorEastAsia"/>
          <w:bCs/>
          <w:sz w:val="24"/>
        </w:rPr>
        <w:t>未按规定提交</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保证金的，其响应文件将被认定为响应无效。</w:t>
      </w:r>
    </w:p>
    <w:p w14:paraId="47F9D62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14:paraId="1B22A7B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（1）前次</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失败的，代理机构将退还</w:t>
      </w:r>
      <w:r>
        <w:rPr>
          <w:rFonts w:hint="eastAsia"/>
          <w:sz w:val="24"/>
        </w:rPr>
        <w:t>供应商</w:t>
      </w:r>
      <w:r>
        <w:rPr>
          <w:rFonts w:hint="eastAsia" w:asciiTheme="minorEastAsia" w:hAnsiTheme="minorEastAsia" w:eastAsiaTheme="minorEastAsia"/>
          <w:bCs/>
          <w:sz w:val="24"/>
        </w:rPr>
        <w:t>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保证金（不含</w:t>
      </w:r>
      <w:r>
        <w:rPr>
          <w:rFonts w:hint="eastAsia" w:asciiTheme="minorEastAsia" w:hAnsiTheme="minorEastAsia" w:eastAsiaTheme="minorEastAsia"/>
          <w:bCs/>
          <w:sz w:val="24"/>
          <w:lang w:eastAsia="zh-CN"/>
        </w:rPr>
        <w:t>电子交易服务费</w:t>
      </w:r>
      <w:r>
        <w:rPr>
          <w:rFonts w:hint="eastAsia" w:asciiTheme="minorEastAsia" w:hAnsiTheme="minorEastAsia" w:eastAsiaTheme="minorEastAsia"/>
          <w:bCs/>
          <w:sz w:val="24"/>
        </w:rPr>
        <w:t>）。</w:t>
      </w:r>
    </w:p>
    <w:p w14:paraId="0A910504">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（2）代理机构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保证金缴纳账号采用动态虚拟账号（分包项目每一个包别对应一个账号），项目</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失败后，</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保证金缴纳账号将会发生变化，请</w:t>
      </w:r>
      <w:r>
        <w:rPr>
          <w:rFonts w:hint="eastAsia"/>
          <w:sz w:val="24"/>
        </w:rPr>
        <w:t>供应商</w:t>
      </w:r>
      <w:r>
        <w:rPr>
          <w:rFonts w:hint="eastAsia" w:asciiTheme="minorEastAsia" w:hAnsiTheme="minorEastAsia" w:eastAsiaTheme="minorEastAsia"/>
          <w:bCs/>
          <w:sz w:val="24"/>
        </w:rPr>
        <w:t>参与后续</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时，注意勿将</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保证金错交至其他项目虚拟账号或前次公告账号。</w:t>
      </w:r>
    </w:p>
    <w:p w14:paraId="12B5C8F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14:paraId="1518CA5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9.3</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保证金缴纳人名称与</w:t>
      </w:r>
      <w:r>
        <w:rPr>
          <w:rFonts w:hint="eastAsia"/>
          <w:sz w:val="24"/>
        </w:rPr>
        <w:t>供应商</w:t>
      </w:r>
      <w:r>
        <w:rPr>
          <w:rFonts w:hint="eastAsia" w:asciiTheme="minorEastAsia" w:hAnsiTheme="minorEastAsia" w:eastAsiaTheme="minorEastAsia"/>
          <w:bCs/>
          <w:sz w:val="24"/>
        </w:rPr>
        <w:t>名称应当一致。除非</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文件另有规定，分公司或子公司代缴</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保证金，视同名称不一致。</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14:paraId="0AE0B52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9.4联合体参加</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的，可以由联合体中的一方或者共同提交</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保证金。以一方名义提交</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保证金的，对联合体各方均具有约束力。</w:t>
      </w:r>
    </w:p>
    <w:p w14:paraId="74E4A53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保证金，在合同签订后五个工作日内退还成交人的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w:t>
      </w:r>
    </w:p>
    <w:p w14:paraId="3A675FB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14:paraId="0E157D0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9.7有下列情形之一的，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保证金不予退还：</w:t>
      </w:r>
    </w:p>
    <w:p w14:paraId="3DDA5DA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14:paraId="19B88E5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（2）除因不可抗力或</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文件认可的情形以外，成交人不与业主单位签订合同的；</w:t>
      </w:r>
    </w:p>
    <w:p w14:paraId="2D2A0A69">
      <w:pPr>
        <w:spacing w:line="360" w:lineRule="auto"/>
        <w:ind w:firstLine="437"/>
        <w:outlineLvl w:val="3"/>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保证金的情形。</w:t>
      </w:r>
    </w:p>
    <w:p w14:paraId="2248C8C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10.</w:t>
      </w:r>
      <w:r>
        <w:rPr>
          <w:rFonts w:hint="eastAsia" w:asciiTheme="minorEastAsia" w:hAnsiTheme="minorEastAsia" w:eastAsiaTheme="minorEastAsia"/>
          <w:b/>
          <w:sz w:val="24"/>
          <w:lang w:eastAsia="zh-CN"/>
        </w:rPr>
        <w:t>比选</w:t>
      </w:r>
      <w:r>
        <w:rPr>
          <w:rFonts w:hint="eastAsia" w:asciiTheme="minorEastAsia" w:hAnsiTheme="minorEastAsia" w:eastAsiaTheme="minorEastAsia"/>
          <w:b/>
          <w:sz w:val="24"/>
        </w:rPr>
        <w:t>有效期</w:t>
      </w:r>
    </w:p>
    <w:p w14:paraId="178B379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10.1</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有效期为从响应文件提交截止之日算起的日历天数，</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有效期详见</w:t>
      </w:r>
      <w:r>
        <w:rPr>
          <w:rFonts w:hint="eastAsia"/>
          <w:sz w:val="24"/>
        </w:rPr>
        <w:t>供应商</w:t>
      </w:r>
      <w:r>
        <w:rPr>
          <w:rFonts w:hint="eastAsia" w:asciiTheme="minorEastAsia" w:hAnsiTheme="minorEastAsia" w:eastAsiaTheme="minorEastAsia"/>
          <w:bCs/>
          <w:sz w:val="24"/>
        </w:rPr>
        <w:t>须知前附表。</w:t>
      </w:r>
    </w:p>
    <w:p w14:paraId="486C2C3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10.2在</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有效期内，</w:t>
      </w:r>
      <w:r>
        <w:rPr>
          <w:rFonts w:hint="eastAsia"/>
          <w:sz w:val="24"/>
        </w:rPr>
        <w:t>供应商</w:t>
      </w:r>
      <w:r>
        <w:rPr>
          <w:rFonts w:hint="eastAsia" w:asciiTheme="minorEastAsia" w:hAnsiTheme="minorEastAsia" w:eastAsiaTheme="minorEastAsia"/>
          <w:bCs/>
          <w:sz w:val="24"/>
        </w:rPr>
        <w:t>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保持有效，</w:t>
      </w:r>
      <w:r>
        <w:rPr>
          <w:rFonts w:hint="eastAsia"/>
          <w:sz w:val="24"/>
        </w:rPr>
        <w:t>供应商</w:t>
      </w:r>
      <w:r>
        <w:rPr>
          <w:rFonts w:hint="eastAsia" w:asciiTheme="minorEastAsia" w:hAnsiTheme="minorEastAsia" w:eastAsiaTheme="minorEastAsia"/>
          <w:bCs/>
          <w:sz w:val="24"/>
        </w:rPr>
        <w:t>不得要求撤销或修改其响应文件。</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有效期不满足要求的响应，其响应文件将被认定为响应无效。</w:t>
      </w:r>
    </w:p>
    <w:p w14:paraId="453E2B8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有效期截止之前，要求</w:t>
      </w:r>
      <w:r>
        <w:rPr>
          <w:rFonts w:hint="eastAsia"/>
          <w:sz w:val="24"/>
        </w:rPr>
        <w:t>供应商</w:t>
      </w:r>
      <w:r>
        <w:rPr>
          <w:rFonts w:hint="eastAsia" w:asciiTheme="minorEastAsia" w:hAnsiTheme="minorEastAsia" w:eastAsiaTheme="minorEastAsia"/>
          <w:bCs/>
          <w:sz w:val="24"/>
        </w:rPr>
        <w:t>延长</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有效期的要求，且不承担任何责任。上述要求和答复都应以书面形式提交。</w:t>
      </w:r>
    </w:p>
    <w:p w14:paraId="65DA7A8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11.响应文件的制作</w:t>
      </w:r>
    </w:p>
    <w:p w14:paraId="427D46B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文件规定的响应截止时间前使用“优质采投标工具客户端”完成上传。</w:t>
      </w:r>
    </w:p>
    <w:p w14:paraId="2339C56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11.2.全流程电</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文件后，如未在</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14:paraId="399B2C8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14:paraId="4F9A5C1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现场。</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w:t>
      </w:r>
      <w:r>
        <w:rPr>
          <w:rFonts w:hint="eastAsia"/>
          <w:sz w:val="24"/>
        </w:rPr>
        <w:t>供应商</w:t>
      </w:r>
      <w:r>
        <w:rPr>
          <w:rFonts w:hint="eastAsia" w:asciiTheme="minorEastAsia" w:hAnsiTheme="minorEastAsia" w:eastAsiaTheme="minorEastAsia"/>
          <w:bCs/>
          <w:sz w:val="24"/>
        </w:rPr>
        <w:t>须知”中另有规定的，从其规定。</w:t>
      </w:r>
    </w:p>
    <w:p w14:paraId="0D149C8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14:paraId="30F6F8B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12.响应文件提交截止时间</w:t>
      </w:r>
    </w:p>
    <w:p w14:paraId="0A25E2A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14:paraId="2478D9C6">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文件规定的响应文件提交截止时间前上传了网上加密电子响应文件，但未在规定时间内进行解密的，响应无效。</w:t>
      </w:r>
    </w:p>
    <w:p w14:paraId="78177AE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14:paraId="7941541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14:paraId="6FDC205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邀请”规定的响应文件提交截止时间前，将加密的响应文件在优质采云采购平台（http://www.youzhicai.com/）上传。</w:t>
      </w:r>
    </w:p>
    <w:p w14:paraId="28AF1D46">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79CA75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14:paraId="3FA7B50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小组在评审中发现的计算错误并进行核实的修改、按照</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文件的变动情况和</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小组的要求重新提交响应文件的，不在此列。</w:t>
      </w:r>
    </w:p>
    <w:p w14:paraId="3CFBAA3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14.</w:t>
      </w:r>
      <w:r>
        <w:rPr>
          <w:rFonts w:hint="eastAsia" w:asciiTheme="minorEastAsia" w:hAnsiTheme="minorEastAsia" w:eastAsiaTheme="minorEastAsia"/>
          <w:b/>
          <w:sz w:val="24"/>
          <w:lang w:eastAsia="zh-CN"/>
        </w:rPr>
        <w:t>比选</w:t>
      </w:r>
      <w:r>
        <w:rPr>
          <w:rFonts w:hint="eastAsia" w:asciiTheme="minorEastAsia" w:hAnsiTheme="minorEastAsia" w:eastAsiaTheme="minorEastAsia"/>
          <w:b/>
          <w:sz w:val="24"/>
        </w:rPr>
        <w:t>小组</w:t>
      </w:r>
    </w:p>
    <w:p w14:paraId="3CCC252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14.1本项目将依法组建</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小组成员由3人以上单数组成，</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小组及其成员应当依照有关规定履行相关职责和义务。</w:t>
      </w:r>
    </w:p>
    <w:p w14:paraId="08B5550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14.2</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小组依法对响应文件进行评审，并根据</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文件规定的程序、评定成交的标准等事项与实质性响应</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文件要求的</w:t>
      </w:r>
      <w:r>
        <w:rPr>
          <w:rFonts w:hint="eastAsia"/>
          <w:sz w:val="24"/>
        </w:rPr>
        <w:t>供应商</w:t>
      </w:r>
      <w:r>
        <w:rPr>
          <w:rFonts w:hint="eastAsia" w:asciiTheme="minorEastAsia" w:hAnsiTheme="minorEastAsia" w:eastAsiaTheme="minorEastAsia"/>
          <w:bCs/>
          <w:sz w:val="24"/>
        </w:rPr>
        <w:t>进行</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w:t>
      </w:r>
    </w:p>
    <w:p w14:paraId="626EB3B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14.3</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小组应当从质量和服务均能满足</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14:paraId="219B2EAA">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w:t>
      </w:r>
      <w:r>
        <w:rPr>
          <w:rFonts w:hint="eastAsia" w:asciiTheme="minorEastAsia" w:hAnsiTheme="minorEastAsia" w:eastAsiaTheme="minorEastAsia"/>
          <w:b/>
          <w:sz w:val="24"/>
          <w:lang w:eastAsia="zh-CN"/>
        </w:rPr>
        <w:t>比选</w:t>
      </w:r>
    </w:p>
    <w:p w14:paraId="379FF34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w:t>
      </w:r>
    </w:p>
    <w:p w14:paraId="13ADB29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活动采用综合评分法评审。</w:t>
      </w:r>
    </w:p>
    <w:p w14:paraId="6E0993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14:paraId="542BA9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小组将按照</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14:paraId="7F44C9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15.3.1初审。</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小组将以书面询问的方式告知有关</w:t>
      </w:r>
      <w:r>
        <w:rPr>
          <w:rFonts w:hint="eastAsia"/>
          <w:sz w:val="24"/>
        </w:rPr>
        <w:t>供应商</w:t>
      </w:r>
      <w:r>
        <w:rPr>
          <w:rFonts w:hint="eastAsia" w:asciiTheme="minorEastAsia" w:hAnsiTheme="minorEastAsia" w:eastAsiaTheme="minorEastAsia"/>
          <w:sz w:val="24"/>
        </w:rPr>
        <w:t>。</w:t>
      </w:r>
    </w:p>
    <w:p w14:paraId="4A046C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14:paraId="583762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14:paraId="797728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14:paraId="61256A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14:paraId="3925F6F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14:paraId="073DE1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以联合体形式参加</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的，联合体任何成员存在以上不良信用记录的，联合体</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将被认定为响应无效。</w:t>
      </w:r>
    </w:p>
    <w:p w14:paraId="12C3077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14:paraId="77F9D6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在本</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文件规定的查询时间之外，网站信息发生的任何变更均不作为初审依据。</w:t>
      </w:r>
    </w:p>
    <w:p w14:paraId="4F51F685">
      <w:pPr>
        <w:spacing w:line="360" w:lineRule="auto"/>
        <w:ind w:firstLine="435"/>
        <w:rPr>
          <w:rFonts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14:paraId="502E00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15.3.2</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。初审合格后，</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小组将按网上加密电子响应文件提交顺序集中与单一</w:t>
      </w:r>
      <w:r>
        <w:rPr>
          <w:rFonts w:hint="eastAsia"/>
          <w:sz w:val="24"/>
        </w:rPr>
        <w:t>供应商</w:t>
      </w:r>
      <w:r>
        <w:rPr>
          <w:rFonts w:hint="eastAsia" w:asciiTheme="minorEastAsia" w:hAnsiTheme="minorEastAsia" w:eastAsiaTheme="minorEastAsia"/>
          <w:sz w:val="24"/>
        </w:rPr>
        <w:t>分别进行</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，并给予所有参加</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平等的</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机会。</w:t>
      </w:r>
    </w:p>
    <w:p w14:paraId="42EAA35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15.3.3报价。</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结束后，</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小组应当要求所有实质性响应的</w:t>
      </w:r>
      <w:r>
        <w:rPr>
          <w:rFonts w:hint="eastAsia"/>
          <w:sz w:val="24"/>
        </w:rPr>
        <w:t>供应商</w:t>
      </w:r>
      <w:r>
        <w:rPr>
          <w:rFonts w:hint="eastAsia" w:asciiTheme="minorEastAsia" w:hAnsiTheme="minorEastAsia" w:eastAsiaTheme="minorEastAsia"/>
          <w:sz w:val="24"/>
        </w:rPr>
        <w:t>在规定时间内提交最后报价。</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文件中另有特殊规定的除外。</w:t>
      </w:r>
    </w:p>
    <w:p w14:paraId="63904E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15.3.4综合评分。</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小组只对通过初审，实质上响应</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要求的响应文件进行综合评分。经</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确定最终项目需求和报价的</w:t>
      </w:r>
      <w:r>
        <w:rPr>
          <w:rFonts w:hint="eastAsia"/>
          <w:sz w:val="24"/>
        </w:rPr>
        <w:t>供应商</w:t>
      </w:r>
      <w:r>
        <w:rPr>
          <w:rFonts w:hint="eastAsia" w:asciiTheme="minorEastAsia" w:hAnsiTheme="minorEastAsia" w:eastAsiaTheme="minorEastAsia"/>
          <w:sz w:val="24"/>
        </w:rPr>
        <w:t>后，由</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14:paraId="45D22CD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15.4相关说明。</w:t>
      </w:r>
    </w:p>
    <w:p w14:paraId="5EC458D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15.4.1为保证</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14:paraId="380756A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15.4.2</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小组根据与</w:t>
      </w:r>
      <w:r>
        <w:rPr>
          <w:rFonts w:hint="eastAsia"/>
          <w:sz w:val="24"/>
        </w:rPr>
        <w:t>供应商</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情况可能实质性变动</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文件的内容，包括项目需求中的技术、服务要求以及合同草案条款。</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文件有实质性变动的，经业主单位代表确认作为</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文件的有效组成部分，</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小组将以书面形式通知所有参加</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的</w:t>
      </w:r>
      <w:r>
        <w:rPr>
          <w:rFonts w:hint="eastAsia"/>
          <w:sz w:val="24"/>
        </w:rPr>
        <w:t>供应商</w:t>
      </w:r>
      <w:r>
        <w:rPr>
          <w:rFonts w:hint="eastAsia" w:asciiTheme="minorEastAsia" w:hAnsiTheme="minorEastAsia" w:eastAsiaTheme="minorEastAsia"/>
          <w:sz w:val="24"/>
        </w:rPr>
        <w:t>。</w:t>
      </w:r>
    </w:p>
    <w:p w14:paraId="270F2B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15.4.3</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14:paraId="486CFF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时携带了证书材料的原件，但响应文件中未提供与之内容完全一致的扫描件或影印件的，</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小组可以视同其未提供。</w:t>
      </w:r>
    </w:p>
    <w:p w14:paraId="3E4E88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15.4.5</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小组决定响应文件的响应性及符合性只根据响应文件本身的内容，而不寻求其他外部证据。</w:t>
      </w:r>
    </w:p>
    <w:p w14:paraId="3443345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过程有疑义，以及认为业主单位、代理机构相关工作人员有需要回避的情形的，应当场提出询问或者回避申请，并说明理由。</w:t>
      </w:r>
    </w:p>
    <w:p w14:paraId="24D002B8">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16.终止</w:t>
      </w:r>
      <w:r>
        <w:rPr>
          <w:rFonts w:hint="eastAsia" w:asciiTheme="minorEastAsia" w:hAnsiTheme="minorEastAsia" w:eastAsiaTheme="minorEastAsia"/>
          <w:b/>
          <w:sz w:val="24"/>
          <w:lang w:eastAsia="zh-CN"/>
        </w:rPr>
        <w:t>比选</w:t>
      </w:r>
    </w:p>
    <w:p w14:paraId="4EEFAF74">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，并将理由通知所有</w:t>
      </w:r>
      <w:r>
        <w:rPr>
          <w:rFonts w:hint="eastAsia"/>
          <w:sz w:val="24"/>
        </w:rPr>
        <w:t>供应商</w:t>
      </w:r>
      <w:r>
        <w:rPr>
          <w:rFonts w:hint="eastAsia" w:asciiTheme="minorEastAsia" w:hAnsiTheme="minorEastAsia" w:eastAsiaTheme="minorEastAsia"/>
          <w:bCs/>
          <w:sz w:val="24"/>
        </w:rPr>
        <w:t>：</w:t>
      </w:r>
    </w:p>
    <w:p w14:paraId="3FF69B3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缺乏竞争的；</w:t>
      </w:r>
    </w:p>
    <w:p w14:paraId="72D01F1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（2）出现影响</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公正的违法、违规行为的；</w:t>
      </w:r>
    </w:p>
    <w:p w14:paraId="1235F1E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（3）因重大变故，</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任务取消的；</w:t>
      </w:r>
    </w:p>
    <w:p w14:paraId="3F8F944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14:paraId="134A9AD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06DFE74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14:paraId="5F5DC6A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14:paraId="17190DEA">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w:t>
      </w:r>
      <w:r>
        <w:rPr>
          <w:rFonts w:hint="eastAsia" w:asciiTheme="minorEastAsia" w:hAnsiTheme="minorEastAsia" w:eastAsiaTheme="minorEastAsia"/>
          <w:b/>
          <w:bCs/>
          <w:sz w:val="24"/>
          <w:lang w:eastAsia="zh-CN"/>
        </w:rPr>
        <w:t>比选</w:t>
      </w:r>
      <w:r>
        <w:rPr>
          <w:rFonts w:hint="eastAsia" w:asciiTheme="minorEastAsia" w:hAnsiTheme="minorEastAsia" w:eastAsiaTheme="minorEastAsia"/>
          <w:b/>
          <w:bCs/>
          <w:sz w:val="24"/>
        </w:rPr>
        <w:t>小组询问的，供应商自行承担相关风险。</w:t>
      </w:r>
    </w:p>
    <w:p w14:paraId="60137C1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18.报价</w:t>
      </w:r>
    </w:p>
    <w:p w14:paraId="19FF69C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18.1本次</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一次性报价。</w:t>
      </w:r>
    </w:p>
    <w:p w14:paraId="2CB06548">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14:paraId="2FE62548">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14:paraId="5658A0A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应当按照企业定额或 2018 版安徽省建设工程计价依据以及材料市场价格信息等，结合自身实力、施工经验、现场环境以及</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文件的要求自主报价。</w:t>
      </w:r>
    </w:p>
    <w:p w14:paraId="766BC90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AEC0C1C">
      <w:pPr>
        <w:spacing w:line="360" w:lineRule="auto"/>
        <w:ind w:firstLine="435"/>
        <w:rPr>
          <w:sz w:val="24"/>
        </w:rPr>
      </w:pPr>
      <w:r>
        <w:rPr>
          <w:rFonts w:hint="eastAsia"/>
          <w:sz w:val="24"/>
        </w:rPr>
        <w:t>19.1评审将在严格保密的情况下进行。</w:t>
      </w:r>
    </w:p>
    <w:p w14:paraId="2F815DFC">
      <w:pPr>
        <w:spacing w:line="360" w:lineRule="auto"/>
        <w:ind w:firstLine="437"/>
        <w:outlineLvl w:val="3"/>
        <w:rPr>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2829F76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14:paraId="235AB472">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20.1</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w:t>
      </w:r>
      <w:r>
        <w:rPr>
          <w:rFonts w:asciiTheme="minorEastAsia" w:hAnsiTheme="minorEastAsia" w:eastAsiaTheme="minorEastAsia"/>
          <w:sz w:val="24"/>
        </w:rPr>
        <w:t>依据本项目</w:t>
      </w:r>
      <w:r>
        <w:rPr>
          <w:rFonts w:hint="eastAsia" w:asciiTheme="minorEastAsia" w:hAnsiTheme="minorEastAsia" w:eastAsiaTheme="minorEastAsia"/>
          <w:sz w:val="24"/>
          <w:lang w:eastAsia="zh-CN"/>
        </w:rPr>
        <w:t>比选</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小组按照技术指标优劣顺序推荐成交候选人。</w:t>
      </w:r>
    </w:p>
    <w:p w14:paraId="33636E0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14:paraId="42ECF8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确定成交候选人，并标明排列顺序。排名第一的成交候选人经业主单位或业主单位授权的</w:t>
      </w:r>
      <w:r>
        <w:rPr>
          <w:rFonts w:hint="eastAsia" w:asciiTheme="minorEastAsia" w:hAnsiTheme="minorEastAsia" w:eastAsiaTheme="minorEastAsia"/>
          <w:sz w:val="24"/>
          <w:lang w:eastAsia="zh-CN"/>
        </w:rPr>
        <w:t>比选</w:t>
      </w:r>
      <w:r>
        <w:rPr>
          <w:rFonts w:hint="eastAsia" w:asciiTheme="minorEastAsia" w:hAnsiTheme="minorEastAsia" w:eastAsiaTheme="minorEastAsia"/>
          <w:sz w:val="24"/>
        </w:rPr>
        <w:t>小组确定为成交人后，由代理机构在指定媒体上予以公告。</w:t>
      </w:r>
    </w:p>
    <w:p w14:paraId="081B458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22.编写评审报告</w:t>
      </w:r>
    </w:p>
    <w:p w14:paraId="03C2770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22.1评审报告是根据全体</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小组成员签字的原始评审记录和评审结果编写的报告，评审报告由</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小组全体成员签字。对评审结论持有异议的</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小组成员可以书面方式阐述其不同意见和理由。</w:t>
      </w:r>
      <w:r>
        <w:rPr>
          <w:rFonts w:hint="eastAsia" w:asciiTheme="minorEastAsia" w:hAnsiTheme="minorEastAsia" w:eastAsiaTheme="minorEastAsia"/>
          <w:bCs/>
          <w:sz w:val="24"/>
          <w:lang w:eastAsia="zh-CN"/>
        </w:rPr>
        <w:t>比选</w:t>
      </w:r>
      <w:r>
        <w:rPr>
          <w:rFonts w:hint="eastAsia" w:asciiTheme="minorEastAsia" w:hAnsiTheme="minorEastAsia" w:eastAsiaTheme="minorEastAsia"/>
          <w:bCs/>
          <w:sz w:val="24"/>
        </w:rPr>
        <w:t>小组成员拒绝在评审报告上签字且不陈述其不同意见和理由的，视为同意评审结论。</w:t>
      </w:r>
    </w:p>
    <w:p w14:paraId="5FAE372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14:paraId="692CCF92">
      <w:pPr>
        <w:spacing w:line="360" w:lineRule="auto"/>
        <w:ind w:firstLine="435"/>
        <w:rPr>
          <w:sz w:val="24"/>
        </w:rPr>
      </w:pPr>
      <w:r>
        <w:rPr>
          <w:rFonts w:hint="eastAsia"/>
          <w:sz w:val="24"/>
        </w:rPr>
        <w:t>23.1 为体现“公开、公平、公正”的原则，</w:t>
      </w:r>
      <w:r>
        <w:rPr>
          <w:rFonts w:hint="eastAsia"/>
          <w:sz w:val="24"/>
          <w:lang w:eastAsia="zh-CN"/>
        </w:rPr>
        <w:t>比选</w:t>
      </w:r>
      <w:r>
        <w:rPr>
          <w:rFonts w:hint="eastAsia"/>
          <w:sz w:val="24"/>
        </w:rPr>
        <w:t>结束后，代理机构将在发布</w:t>
      </w:r>
      <w:r>
        <w:rPr>
          <w:rFonts w:hint="eastAsia"/>
          <w:sz w:val="24"/>
          <w:lang w:eastAsia="zh-CN"/>
        </w:rPr>
        <w:t>比选</w:t>
      </w:r>
      <w:r>
        <w:rPr>
          <w:rFonts w:hint="eastAsia"/>
          <w:sz w:val="24"/>
        </w:rPr>
        <w:t>公告的媒介上发布成交候选人公示和成交结果公示。</w:t>
      </w:r>
    </w:p>
    <w:p w14:paraId="72EAEEDE">
      <w:pPr>
        <w:spacing w:line="360" w:lineRule="auto"/>
        <w:ind w:firstLine="435"/>
        <w:rPr>
          <w:sz w:val="24"/>
        </w:rPr>
      </w:pPr>
      <w:r>
        <w:rPr>
          <w:rFonts w:hint="eastAsia"/>
          <w:sz w:val="24"/>
        </w:rPr>
        <w:t>23.2 业主单位在收到评审报告之日起3日内，依法公示成交候选人。业主单位在确定成交人之日起3日内，依法公示成交结果。</w:t>
      </w:r>
    </w:p>
    <w:p w14:paraId="0FED3E15">
      <w:pPr>
        <w:spacing w:line="360" w:lineRule="auto"/>
        <w:ind w:firstLine="435"/>
        <w:rPr>
          <w:b/>
          <w:bCs/>
          <w:sz w:val="24"/>
        </w:rPr>
      </w:pPr>
      <w:r>
        <w:rPr>
          <w:rFonts w:hint="eastAsia"/>
          <w:b/>
          <w:bCs/>
          <w:sz w:val="24"/>
        </w:rPr>
        <w:t>24.成交通知书</w:t>
      </w:r>
    </w:p>
    <w:p w14:paraId="01AF60D9">
      <w:pPr>
        <w:spacing w:line="360" w:lineRule="auto"/>
        <w:ind w:firstLine="435"/>
        <w:rPr>
          <w:sz w:val="24"/>
        </w:rPr>
      </w:pPr>
      <w:r>
        <w:rPr>
          <w:rFonts w:hint="eastAsia"/>
          <w:sz w:val="24"/>
        </w:rPr>
        <w:t>24.1代理机构发布成交结果公告的同时以供应商须知前附表规定的形式向成交人发出成交通知书。</w:t>
      </w:r>
    </w:p>
    <w:p w14:paraId="5CC740A4">
      <w:pPr>
        <w:spacing w:line="360" w:lineRule="auto"/>
        <w:ind w:firstLine="435"/>
        <w:rPr>
          <w:sz w:val="24"/>
        </w:rPr>
      </w:pPr>
      <w:r>
        <w:rPr>
          <w:rFonts w:hint="eastAsia"/>
          <w:sz w:val="24"/>
        </w:rPr>
        <w:t>24.2成交通知书对业主单位和成交人具有同等法律效力。成交通知书发出以后，业主单位改变成交结果或者成交人放弃成交资格，应当承担相应的法律责任。</w:t>
      </w:r>
    </w:p>
    <w:p w14:paraId="2C6495DF">
      <w:pPr>
        <w:spacing w:line="360" w:lineRule="auto"/>
        <w:ind w:firstLine="435"/>
        <w:rPr>
          <w:sz w:val="24"/>
        </w:rPr>
      </w:pPr>
      <w:r>
        <w:rPr>
          <w:rFonts w:hint="eastAsia"/>
          <w:sz w:val="24"/>
        </w:rPr>
        <w:t>24.3成交通知书是合同的组成部分。</w:t>
      </w:r>
    </w:p>
    <w:p w14:paraId="606E904D">
      <w:pPr>
        <w:spacing w:line="360" w:lineRule="auto"/>
        <w:ind w:firstLine="435"/>
        <w:rPr>
          <w:sz w:val="24"/>
        </w:rPr>
      </w:pPr>
      <w:r>
        <w:rPr>
          <w:rFonts w:hint="eastAsia"/>
          <w:b/>
          <w:bCs/>
          <w:sz w:val="24"/>
        </w:rPr>
        <w:t>25.告知</w:t>
      </w:r>
      <w:r>
        <w:rPr>
          <w:rFonts w:hint="eastAsia"/>
          <w:b/>
          <w:bCs/>
          <w:sz w:val="24"/>
          <w:lang w:eastAsia="zh-CN"/>
        </w:rPr>
        <w:t>比选</w:t>
      </w:r>
      <w:r>
        <w:rPr>
          <w:rFonts w:hint="eastAsia"/>
          <w:b/>
          <w:bCs/>
          <w:sz w:val="24"/>
        </w:rPr>
        <w:t>结果</w:t>
      </w:r>
    </w:p>
    <w:p w14:paraId="22C64142">
      <w:pPr>
        <w:spacing w:line="360" w:lineRule="auto"/>
        <w:ind w:firstLine="435"/>
        <w:rPr>
          <w:sz w:val="24"/>
        </w:rPr>
      </w:pPr>
      <w:r>
        <w:rPr>
          <w:rFonts w:hint="eastAsia"/>
          <w:sz w:val="24"/>
        </w:rPr>
        <w:t>25.1 代理机构对未成交的供应商不做未成交原因的解释。</w:t>
      </w:r>
    </w:p>
    <w:p w14:paraId="6221CBAA">
      <w:pPr>
        <w:spacing w:line="360" w:lineRule="auto"/>
        <w:ind w:firstLine="435"/>
        <w:rPr>
          <w:b/>
          <w:bCs/>
          <w:sz w:val="24"/>
        </w:rPr>
      </w:pPr>
      <w:r>
        <w:rPr>
          <w:rFonts w:hint="eastAsia"/>
          <w:b/>
          <w:bCs/>
          <w:sz w:val="24"/>
        </w:rPr>
        <w:t>26.履约保证金</w:t>
      </w:r>
    </w:p>
    <w:p w14:paraId="60CB73DE">
      <w:pPr>
        <w:spacing w:line="360" w:lineRule="auto"/>
        <w:ind w:firstLine="435"/>
        <w:rPr>
          <w:sz w:val="24"/>
        </w:rPr>
      </w:pPr>
      <w:r>
        <w:rPr>
          <w:rFonts w:hint="eastAsia"/>
          <w:sz w:val="24"/>
        </w:rPr>
        <w:t xml:space="preserve">26.1 成交人应按照供应商须知前附表规定缴纳履约保证金。 </w:t>
      </w:r>
    </w:p>
    <w:p w14:paraId="2066DE15">
      <w:pPr>
        <w:spacing w:line="360" w:lineRule="auto"/>
        <w:ind w:firstLine="435"/>
        <w:rPr>
          <w:sz w:val="24"/>
        </w:rPr>
      </w:pPr>
      <w:r>
        <w:rPr>
          <w:rFonts w:hint="eastAsia"/>
          <w:sz w:val="24"/>
        </w:rPr>
        <w:t>26.2 如果成交人没有按照上述履约保证金的规定执行，将视为放弃成交资格。在此情况下，业主单位可确定下一成交候选人为成交人，也可以重新开展</w:t>
      </w:r>
      <w:r>
        <w:rPr>
          <w:rFonts w:hint="eastAsia"/>
          <w:sz w:val="24"/>
          <w:lang w:eastAsia="zh-CN"/>
        </w:rPr>
        <w:t>比选</w:t>
      </w:r>
      <w:r>
        <w:rPr>
          <w:rFonts w:hint="eastAsia"/>
          <w:sz w:val="24"/>
        </w:rPr>
        <w:t>活动。</w:t>
      </w:r>
    </w:p>
    <w:p w14:paraId="47217A3C">
      <w:pPr>
        <w:spacing w:line="360" w:lineRule="auto"/>
        <w:ind w:firstLine="435"/>
        <w:rPr>
          <w:b/>
          <w:bCs/>
          <w:sz w:val="24"/>
        </w:rPr>
      </w:pPr>
      <w:r>
        <w:rPr>
          <w:rFonts w:hint="eastAsia"/>
          <w:b/>
          <w:bCs/>
          <w:sz w:val="24"/>
        </w:rPr>
        <w:t>27.代理费</w:t>
      </w:r>
    </w:p>
    <w:p w14:paraId="646780D7">
      <w:pPr>
        <w:spacing w:line="360" w:lineRule="auto"/>
        <w:ind w:firstLine="435"/>
        <w:rPr>
          <w:sz w:val="24"/>
        </w:rPr>
      </w:pPr>
      <w:r>
        <w:rPr>
          <w:rFonts w:hint="eastAsia"/>
          <w:sz w:val="24"/>
        </w:rPr>
        <w:t>27.1在公告成交（成交）结果后，成交人应向</w:t>
      </w:r>
      <w:r>
        <w:rPr>
          <w:rFonts w:hint="eastAsia"/>
          <w:sz w:val="24"/>
          <w:lang w:eastAsia="zh-CN"/>
        </w:rPr>
        <w:t>肥西县公共资源交易有限责任公司</w:t>
      </w:r>
      <w:r>
        <w:rPr>
          <w:rFonts w:hint="eastAsia"/>
          <w:sz w:val="24"/>
        </w:rPr>
        <w:t>交纳代理费。</w:t>
      </w:r>
    </w:p>
    <w:p w14:paraId="13B4B0D9">
      <w:pPr>
        <w:spacing w:line="360" w:lineRule="auto"/>
        <w:ind w:firstLine="435"/>
        <w:rPr>
          <w:sz w:val="24"/>
        </w:rPr>
      </w:pPr>
      <w:r>
        <w:rPr>
          <w:rFonts w:hint="eastAsia"/>
          <w:sz w:val="24"/>
        </w:rPr>
        <w:t>代理费缴纳账户</w:t>
      </w:r>
    </w:p>
    <w:p w14:paraId="3AABF2A7">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肥西县公共资源交易有限责任公司</w:t>
      </w:r>
    </w:p>
    <w:p w14:paraId="0EA74B7D">
      <w:pPr>
        <w:spacing w:line="360" w:lineRule="auto"/>
        <w:ind w:firstLine="435"/>
        <w:rPr>
          <w:rFonts w:hint="default" w:eastAsia="宋体"/>
          <w:b/>
          <w:bCs/>
          <w:sz w:val="24"/>
          <w:lang w:val="en-US" w:eastAsia="zh-CN"/>
        </w:rPr>
      </w:pPr>
      <w:r>
        <w:rPr>
          <w:rFonts w:hint="eastAsia"/>
          <w:b/>
          <w:bCs/>
          <w:sz w:val="24"/>
        </w:rPr>
        <w:t>账号：</w:t>
      </w:r>
      <w:r>
        <w:rPr>
          <w:rFonts w:hint="eastAsia"/>
          <w:b/>
          <w:bCs/>
          <w:sz w:val="24"/>
          <w:lang w:val="en-US" w:eastAsia="zh-CN"/>
        </w:rPr>
        <w:t>179778980759</w:t>
      </w:r>
    </w:p>
    <w:p w14:paraId="6624576F">
      <w:pPr>
        <w:spacing w:line="360" w:lineRule="auto"/>
        <w:ind w:firstLine="435"/>
        <w:rPr>
          <w:b/>
          <w:bCs/>
          <w:sz w:val="24"/>
        </w:rPr>
      </w:pPr>
      <w:r>
        <w:rPr>
          <w:rFonts w:hint="eastAsia"/>
          <w:b/>
          <w:bCs/>
          <w:sz w:val="24"/>
        </w:rPr>
        <w:t>开户行：中国银行股份有限公司肥西支行</w:t>
      </w:r>
    </w:p>
    <w:p w14:paraId="73A01424">
      <w:pPr>
        <w:widowControl/>
        <w:jc w:val="left"/>
        <w:rPr>
          <w:rFonts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14:paraId="7DD8D963">
      <w:pPr>
        <w:pStyle w:val="11"/>
        <w:ind w:left="400"/>
      </w:pPr>
    </w:p>
    <w:p w14:paraId="4EB9AFE6">
      <w:pPr>
        <w:jc w:val="center"/>
        <w:rPr>
          <w:rStyle w:val="27"/>
          <w:rFonts w:cs="宋体"/>
          <w:sz w:val="24"/>
        </w:rPr>
      </w:pPr>
      <w:r>
        <w:rPr>
          <w:rStyle w:val="27"/>
          <w:rFonts w:hint="eastAsia" w:cs="宋体"/>
          <w:sz w:val="24"/>
        </w:rPr>
        <w:t>收费标准</w:t>
      </w:r>
    </w:p>
    <w:tbl>
      <w:tblPr>
        <w:tblStyle w:val="25"/>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6437D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7DC7F23">
            <w:pPr>
              <w:jc w:val="center"/>
              <w:rPr>
                <w:rFonts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4A0F2F82">
            <w:pPr>
              <w:jc w:val="center"/>
              <w:rPr>
                <w:rFonts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71DAFD49">
            <w:pPr>
              <w:jc w:val="center"/>
              <w:rPr>
                <w:rFonts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4123A5CE">
            <w:pPr>
              <w:jc w:val="center"/>
              <w:rPr>
                <w:rFonts w:cs="宋体"/>
                <w:b/>
                <w:bCs/>
                <w:sz w:val="24"/>
              </w:rPr>
            </w:pPr>
            <w:r>
              <w:rPr>
                <w:rFonts w:hint="eastAsia" w:cs="宋体"/>
                <w:b/>
                <w:bCs/>
                <w:sz w:val="24"/>
              </w:rPr>
              <w:t>工程</w:t>
            </w:r>
          </w:p>
        </w:tc>
      </w:tr>
      <w:tr w14:paraId="1FCEB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79B8E0B">
            <w:pPr>
              <w:jc w:val="center"/>
              <w:rPr>
                <w:rFonts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61627AC7">
            <w:pPr>
              <w:jc w:val="center"/>
              <w:rPr>
                <w:rFonts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4A8CFE3B">
            <w:pPr>
              <w:jc w:val="center"/>
              <w:rPr>
                <w:rFonts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476C121D">
            <w:pPr>
              <w:jc w:val="center"/>
              <w:rPr>
                <w:rFonts w:cs="宋体"/>
                <w:bCs/>
                <w:sz w:val="24"/>
              </w:rPr>
            </w:pPr>
            <w:r>
              <w:rPr>
                <w:rFonts w:hint="eastAsia" w:cs="宋体"/>
                <w:bCs/>
                <w:sz w:val="24"/>
              </w:rPr>
              <w:t>1.0</w:t>
            </w:r>
            <w:r>
              <w:rPr>
                <w:rFonts w:cs="宋体"/>
                <w:bCs/>
                <w:sz w:val="24"/>
              </w:rPr>
              <w:t>%</w:t>
            </w:r>
          </w:p>
        </w:tc>
      </w:tr>
      <w:tr w14:paraId="00571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1E29C99">
            <w:pPr>
              <w:jc w:val="center"/>
              <w:rPr>
                <w:rFonts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55ADBCBA">
            <w:pPr>
              <w:jc w:val="center"/>
              <w:rPr>
                <w:rFonts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AFFE4A6">
            <w:pPr>
              <w:jc w:val="center"/>
              <w:rPr>
                <w:rFonts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F1DE3DB">
            <w:pPr>
              <w:jc w:val="center"/>
              <w:rPr>
                <w:rFonts w:cs="宋体"/>
                <w:bCs/>
                <w:sz w:val="24"/>
              </w:rPr>
            </w:pPr>
            <w:r>
              <w:rPr>
                <w:rFonts w:cs="宋体"/>
                <w:bCs/>
                <w:sz w:val="24"/>
              </w:rPr>
              <w:t>0.</w:t>
            </w:r>
            <w:r>
              <w:rPr>
                <w:rFonts w:hint="eastAsia" w:cs="宋体"/>
                <w:bCs/>
                <w:sz w:val="24"/>
              </w:rPr>
              <w:t>7</w:t>
            </w:r>
            <w:r>
              <w:rPr>
                <w:rFonts w:cs="宋体"/>
                <w:bCs/>
                <w:sz w:val="24"/>
              </w:rPr>
              <w:t>%</w:t>
            </w:r>
          </w:p>
        </w:tc>
      </w:tr>
      <w:tr w14:paraId="55962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437ED1D">
            <w:pPr>
              <w:jc w:val="center"/>
              <w:rPr>
                <w:rFonts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189AAD84">
            <w:pPr>
              <w:jc w:val="center"/>
              <w:rPr>
                <w:rFonts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B810019">
            <w:pPr>
              <w:jc w:val="center"/>
              <w:rPr>
                <w:rFonts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1285559">
            <w:pPr>
              <w:jc w:val="center"/>
              <w:rPr>
                <w:rFonts w:cs="宋体"/>
                <w:bCs/>
                <w:sz w:val="24"/>
              </w:rPr>
            </w:pPr>
            <w:r>
              <w:rPr>
                <w:rFonts w:cs="宋体"/>
                <w:bCs/>
                <w:sz w:val="24"/>
              </w:rPr>
              <w:t>0.</w:t>
            </w:r>
            <w:r>
              <w:rPr>
                <w:rFonts w:hint="eastAsia" w:cs="宋体"/>
                <w:bCs/>
                <w:sz w:val="24"/>
              </w:rPr>
              <w:t>55</w:t>
            </w:r>
            <w:r>
              <w:rPr>
                <w:rFonts w:cs="宋体"/>
                <w:bCs/>
                <w:sz w:val="24"/>
              </w:rPr>
              <w:t>%</w:t>
            </w:r>
          </w:p>
        </w:tc>
      </w:tr>
      <w:tr w14:paraId="2077C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94BFAC2">
            <w:pPr>
              <w:jc w:val="center"/>
              <w:rPr>
                <w:rFonts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605D1EA6">
            <w:pPr>
              <w:jc w:val="center"/>
              <w:rPr>
                <w:rFonts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6D50E36E">
            <w:pPr>
              <w:jc w:val="center"/>
              <w:rPr>
                <w:rFonts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599F97ED">
            <w:pPr>
              <w:jc w:val="center"/>
              <w:rPr>
                <w:rFonts w:cs="宋体"/>
                <w:bCs/>
                <w:sz w:val="24"/>
              </w:rPr>
            </w:pPr>
            <w:r>
              <w:rPr>
                <w:rFonts w:cs="宋体"/>
                <w:bCs/>
                <w:sz w:val="24"/>
              </w:rPr>
              <w:t>0.</w:t>
            </w:r>
            <w:r>
              <w:rPr>
                <w:rFonts w:hint="eastAsia" w:cs="宋体"/>
                <w:bCs/>
                <w:sz w:val="24"/>
              </w:rPr>
              <w:t>35</w:t>
            </w:r>
            <w:r>
              <w:rPr>
                <w:rFonts w:cs="宋体"/>
                <w:bCs/>
                <w:sz w:val="24"/>
              </w:rPr>
              <w:t>%</w:t>
            </w:r>
          </w:p>
        </w:tc>
      </w:tr>
      <w:tr w14:paraId="0DCAB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DAA1043">
            <w:pPr>
              <w:jc w:val="center"/>
              <w:rPr>
                <w:rFonts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3DB37A2D">
            <w:pPr>
              <w:jc w:val="center"/>
              <w:rPr>
                <w:rFonts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CDB6527">
            <w:pPr>
              <w:jc w:val="center"/>
              <w:rPr>
                <w:rFonts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4D73B49C">
            <w:pPr>
              <w:jc w:val="center"/>
              <w:rPr>
                <w:rFonts w:cs="宋体"/>
                <w:bCs/>
                <w:sz w:val="24"/>
              </w:rPr>
            </w:pPr>
            <w:r>
              <w:rPr>
                <w:rFonts w:cs="宋体"/>
                <w:bCs/>
                <w:sz w:val="24"/>
              </w:rPr>
              <w:t>0.</w:t>
            </w:r>
            <w:r>
              <w:rPr>
                <w:rFonts w:hint="eastAsia" w:cs="宋体"/>
                <w:bCs/>
                <w:sz w:val="24"/>
              </w:rPr>
              <w:t>2</w:t>
            </w:r>
            <w:r>
              <w:rPr>
                <w:rFonts w:cs="宋体"/>
                <w:bCs/>
                <w:sz w:val="24"/>
              </w:rPr>
              <w:t>%</w:t>
            </w:r>
          </w:p>
        </w:tc>
      </w:tr>
      <w:tr w14:paraId="44400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324D992">
            <w:pPr>
              <w:jc w:val="center"/>
              <w:rPr>
                <w:rFonts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40876B7E">
            <w:pPr>
              <w:jc w:val="center"/>
              <w:rPr>
                <w:rFonts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268AB47">
            <w:pPr>
              <w:jc w:val="center"/>
              <w:rPr>
                <w:rFonts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01572286">
            <w:pPr>
              <w:jc w:val="center"/>
              <w:rPr>
                <w:rFonts w:cs="宋体"/>
                <w:bCs/>
                <w:sz w:val="24"/>
              </w:rPr>
            </w:pPr>
            <w:r>
              <w:rPr>
                <w:rFonts w:cs="宋体"/>
                <w:bCs/>
                <w:sz w:val="24"/>
              </w:rPr>
              <w:t>0.0</w:t>
            </w:r>
            <w:r>
              <w:rPr>
                <w:rFonts w:hint="eastAsia" w:cs="宋体"/>
                <w:bCs/>
                <w:sz w:val="24"/>
              </w:rPr>
              <w:t>5</w:t>
            </w:r>
            <w:r>
              <w:rPr>
                <w:rFonts w:cs="宋体"/>
                <w:bCs/>
                <w:sz w:val="24"/>
              </w:rPr>
              <w:t>%</w:t>
            </w:r>
          </w:p>
        </w:tc>
      </w:tr>
      <w:tr w14:paraId="48199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6460709">
            <w:pPr>
              <w:jc w:val="center"/>
              <w:rPr>
                <w:rFonts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3621C606">
            <w:pPr>
              <w:jc w:val="center"/>
              <w:rPr>
                <w:rFonts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34E91DD">
            <w:pPr>
              <w:jc w:val="center"/>
              <w:rPr>
                <w:rFonts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0AC0A064">
            <w:pPr>
              <w:jc w:val="center"/>
              <w:rPr>
                <w:rFonts w:cs="宋体"/>
                <w:bCs/>
                <w:sz w:val="24"/>
              </w:rPr>
            </w:pPr>
            <w:r>
              <w:rPr>
                <w:rFonts w:cs="宋体"/>
                <w:bCs/>
                <w:sz w:val="24"/>
              </w:rPr>
              <w:t>0.0</w:t>
            </w:r>
            <w:r>
              <w:rPr>
                <w:rFonts w:hint="eastAsia" w:cs="宋体"/>
                <w:bCs/>
                <w:sz w:val="24"/>
              </w:rPr>
              <w:t>1</w:t>
            </w:r>
            <w:r>
              <w:rPr>
                <w:rFonts w:cs="宋体"/>
                <w:bCs/>
                <w:sz w:val="24"/>
              </w:rPr>
              <w:t>%</w:t>
            </w:r>
          </w:p>
        </w:tc>
      </w:tr>
    </w:tbl>
    <w:p w14:paraId="1D3B1990">
      <w:pPr>
        <w:pStyle w:val="3"/>
      </w:pPr>
    </w:p>
    <w:p w14:paraId="118DC53C">
      <w:pPr>
        <w:spacing w:line="360" w:lineRule="auto"/>
        <w:ind w:firstLine="435"/>
        <w:rPr>
          <w:b/>
          <w:bCs/>
          <w:sz w:val="24"/>
        </w:rPr>
      </w:pPr>
      <w:r>
        <w:rPr>
          <w:rFonts w:hint="eastAsia"/>
          <w:b/>
          <w:bCs/>
          <w:sz w:val="24"/>
        </w:rPr>
        <w:t>28.签订合同</w:t>
      </w:r>
    </w:p>
    <w:p w14:paraId="7CB87072">
      <w:pPr>
        <w:spacing w:line="360" w:lineRule="auto"/>
        <w:ind w:firstLine="435"/>
        <w:rPr>
          <w:sz w:val="24"/>
        </w:rPr>
      </w:pPr>
      <w:r>
        <w:rPr>
          <w:rFonts w:hint="eastAsia"/>
          <w:sz w:val="24"/>
        </w:rPr>
        <w:t>28.1业主单位与成交人应当自发出成交通知书之日起30日内签订合同。</w:t>
      </w:r>
    </w:p>
    <w:p w14:paraId="12C6B465">
      <w:pPr>
        <w:spacing w:line="360" w:lineRule="auto"/>
        <w:ind w:firstLine="435"/>
        <w:rPr>
          <w:sz w:val="24"/>
        </w:rPr>
      </w:pPr>
      <w:r>
        <w:rPr>
          <w:rFonts w:hint="eastAsia"/>
          <w:sz w:val="24"/>
        </w:rPr>
        <w:t>28.2</w:t>
      </w:r>
      <w:r>
        <w:rPr>
          <w:rFonts w:hint="eastAsia"/>
          <w:sz w:val="24"/>
          <w:lang w:eastAsia="zh-CN"/>
        </w:rPr>
        <w:t>比选</w:t>
      </w:r>
      <w:r>
        <w:rPr>
          <w:rFonts w:hint="eastAsia"/>
          <w:sz w:val="24"/>
        </w:rPr>
        <w:t>文件、成交人的响应文件及其澄清文件等，均为签订合同的依据。</w:t>
      </w:r>
    </w:p>
    <w:p w14:paraId="3F623FC9">
      <w:pPr>
        <w:spacing w:line="360" w:lineRule="auto"/>
        <w:ind w:firstLine="435"/>
        <w:rPr>
          <w:sz w:val="24"/>
        </w:rPr>
      </w:pPr>
      <w:r>
        <w:rPr>
          <w:rFonts w:hint="eastAsia"/>
          <w:sz w:val="24"/>
        </w:rPr>
        <w:t>28.3成交人拒绝与业主单位签订合同的，业主单位可以按照评审报告推荐的成交候选人名单排序，确定下一成交候选人为成交人，也可以重新开展</w:t>
      </w:r>
      <w:r>
        <w:rPr>
          <w:rFonts w:hint="eastAsia"/>
          <w:sz w:val="24"/>
          <w:lang w:eastAsia="zh-CN"/>
        </w:rPr>
        <w:t>比选</w:t>
      </w:r>
      <w:r>
        <w:rPr>
          <w:rFonts w:hint="eastAsia"/>
          <w:sz w:val="24"/>
        </w:rPr>
        <w:t>活动。成交人拒绝签订合同的不得参加对该项目重新开展的</w:t>
      </w:r>
      <w:r>
        <w:rPr>
          <w:rFonts w:hint="eastAsia"/>
          <w:sz w:val="24"/>
          <w:lang w:eastAsia="zh-CN"/>
        </w:rPr>
        <w:t>比选</w:t>
      </w:r>
      <w:r>
        <w:rPr>
          <w:rFonts w:hint="eastAsia"/>
          <w:sz w:val="24"/>
        </w:rPr>
        <w:t>活动。</w:t>
      </w:r>
    </w:p>
    <w:p w14:paraId="7CCB3FDE">
      <w:pPr>
        <w:spacing w:line="360" w:lineRule="auto"/>
        <w:ind w:firstLine="435"/>
        <w:rPr>
          <w:b/>
          <w:bCs/>
          <w:sz w:val="24"/>
        </w:rPr>
      </w:pPr>
      <w:r>
        <w:rPr>
          <w:rFonts w:hint="eastAsia"/>
          <w:b/>
          <w:bCs/>
          <w:sz w:val="24"/>
        </w:rPr>
        <w:t>29.廉洁自律规定</w:t>
      </w:r>
    </w:p>
    <w:p w14:paraId="5D0A49CC">
      <w:pPr>
        <w:spacing w:line="360" w:lineRule="auto"/>
        <w:ind w:firstLine="435"/>
        <w:rPr>
          <w:sz w:val="24"/>
        </w:rPr>
      </w:pPr>
      <w:r>
        <w:rPr>
          <w:rFonts w:hint="eastAsia"/>
          <w:sz w:val="24"/>
        </w:rPr>
        <w:t>29.1代理机构工作人员不得以不正当手段获取代理业务，不得与业主单位、供应商恶意串通。</w:t>
      </w:r>
    </w:p>
    <w:p w14:paraId="5FA19B91">
      <w:pPr>
        <w:spacing w:line="360" w:lineRule="auto"/>
        <w:ind w:firstLine="435"/>
        <w:rPr>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14:paraId="666BD0AA">
      <w:pPr>
        <w:spacing w:line="360" w:lineRule="auto"/>
        <w:ind w:firstLine="435"/>
        <w:rPr>
          <w:b/>
          <w:bCs/>
          <w:sz w:val="24"/>
        </w:rPr>
      </w:pPr>
      <w:r>
        <w:rPr>
          <w:rFonts w:hint="eastAsia"/>
          <w:b/>
          <w:bCs/>
          <w:sz w:val="24"/>
        </w:rPr>
        <w:t>30.异议的提出与接收</w:t>
      </w:r>
    </w:p>
    <w:p w14:paraId="19E8FE37">
      <w:pPr>
        <w:spacing w:line="360" w:lineRule="auto"/>
        <w:ind w:firstLine="435"/>
        <w:rPr>
          <w:sz w:val="24"/>
        </w:rPr>
      </w:pPr>
      <w:r>
        <w:rPr>
          <w:rFonts w:hint="eastAsia"/>
          <w:sz w:val="24"/>
        </w:rPr>
        <w:t>30.1供应商认为</w:t>
      </w:r>
      <w:r>
        <w:rPr>
          <w:rFonts w:hint="eastAsia"/>
          <w:sz w:val="24"/>
          <w:lang w:eastAsia="zh-CN"/>
        </w:rPr>
        <w:t>比选</w:t>
      </w:r>
      <w:r>
        <w:rPr>
          <w:rFonts w:hint="eastAsia"/>
          <w:sz w:val="24"/>
        </w:rPr>
        <w:t>文件、</w:t>
      </w:r>
      <w:r>
        <w:rPr>
          <w:rFonts w:hint="eastAsia"/>
          <w:sz w:val="24"/>
          <w:lang w:eastAsia="zh-CN"/>
        </w:rPr>
        <w:t>比选</w:t>
      </w:r>
      <w:r>
        <w:rPr>
          <w:rFonts w:hint="eastAsia"/>
          <w:sz w:val="24"/>
        </w:rPr>
        <w:t>过程和成交结果使自己的权益受到损害的，可以在知道或者应知其权益受到损害之日起三日内，以书面形式向业主单位或其委托的代理机构提出异议。</w:t>
      </w:r>
    </w:p>
    <w:p w14:paraId="47E40B4B">
      <w:pPr>
        <w:spacing w:line="360" w:lineRule="auto"/>
        <w:ind w:firstLine="435"/>
        <w:rPr>
          <w:sz w:val="24"/>
        </w:rPr>
      </w:pPr>
      <w:r>
        <w:rPr>
          <w:rFonts w:hint="eastAsia"/>
          <w:sz w:val="24"/>
        </w:rPr>
        <w:t>30.2异议应以书面形式实名提出，书面异议材料应当包括以下内容：</w:t>
      </w:r>
    </w:p>
    <w:p w14:paraId="10FA56D8">
      <w:pPr>
        <w:spacing w:line="360" w:lineRule="auto"/>
        <w:ind w:firstLine="435"/>
        <w:rPr>
          <w:sz w:val="24"/>
        </w:rPr>
      </w:pPr>
      <w:r>
        <w:rPr>
          <w:rFonts w:hint="eastAsia"/>
          <w:sz w:val="24"/>
        </w:rPr>
        <w:t>30.3异议人的名称、地址、有效联系方式；</w:t>
      </w:r>
    </w:p>
    <w:p w14:paraId="077411B0">
      <w:pPr>
        <w:spacing w:line="360" w:lineRule="auto"/>
        <w:ind w:firstLine="435"/>
        <w:rPr>
          <w:sz w:val="24"/>
        </w:rPr>
      </w:pPr>
      <w:r>
        <w:rPr>
          <w:rFonts w:hint="eastAsia"/>
          <w:sz w:val="24"/>
        </w:rPr>
        <w:t>30.5项目名称、项目编号、标段号（如有）；</w:t>
      </w:r>
    </w:p>
    <w:p w14:paraId="07869DB4">
      <w:pPr>
        <w:spacing w:line="360" w:lineRule="auto"/>
        <w:ind w:firstLine="435"/>
        <w:rPr>
          <w:sz w:val="24"/>
        </w:rPr>
      </w:pPr>
      <w:r>
        <w:rPr>
          <w:rFonts w:hint="eastAsia"/>
          <w:sz w:val="24"/>
        </w:rPr>
        <w:t>30.6被异议人名称；</w:t>
      </w:r>
    </w:p>
    <w:p w14:paraId="69D6BFCB">
      <w:pPr>
        <w:spacing w:line="360" w:lineRule="auto"/>
        <w:ind w:firstLine="435"/>
        <w:rPr>
          <w:sz w:val="24"/>
        </w:rPr>
      </w:pPr>
      <w:r>
        <w:rPr>
          <w:rFonts w:hint="eastAsia"/>
          <w:sz w:val="24"/>
        </w:rPr>
        <w:t>30.7具体的异议事项、基本事实及必要的证明材料；</w:t>
      </w:r>
    </w:p>
    <w:p w14:paraId="7327C508">
      <w:pPr>
        <w:spacing w:line="360" w:lineRule="auto"/>
        <w:ind w:firstLine="435"/>
        <w:rPr>
          <w:sz w:val="24"/>
        </w:rPr>
      </w:pPr>
      <w:r>
        <w:rPr>
          <w:rFonts w:hint="eastAsia"/>
          <w:sz w:val="24"/>
        </w:rPr>
        <w:t>30.8明确的请求及主张；</w:t>
      </w:r>
    </w:p>
    <w:p w14:paraId="70470340">
      <w:pPr>
        <w:spacing w:line="360" w:lineRule="auto"/>
        <w:ind w:firstLine="435"/>
        <w:rPr>
          <w:sz w:val="24"/>
        </w:rPr>
      </w:pPr>
      <w:r>
        <w:rPr>
          <w:rFonts w:hint="eastAsia"/>
          <w:sz w:val="24"/>
        </w:rPr>
        <w:t>30.9提起异议的日期。</w:t>
      </w:r>
    </w:p>
    <w:p w14:paraId="5915105F">
      <w:pPr>
        <w:spacing w:line="360" w:lineRule="auto"/>
        <w:ind w:firstLine="435"/>
        <w:rPr>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14:paraId="5F68D1C3">
      <w:pPr>
        <w:spacing w:line="360" w:lineRule="auto"/>
        <w:ind w:firstLine="435"/>
        <w:rPr>
          <w:sz w:val="24"/>
        </w:rPr>
      </w:pPr>
      <w:r>
        <w:rPr>
          <w:rFonts w:hint="eastAsia"/>
          <w:sz w:val="24"/>
        </w:rPr>
        <w:t>30.10代理机构异议函接收部门、联系电话和通讯地址，见供应商须知前附表。</w:t>
      </w:r>
    </w:p>
    <w:p w14:paraId="53D28FD0">
      <w:pPr>
        <w:spacing w:line="360" w:lineRule="auto"/>
        <w:ind w:firstLine="435"/>
        <w:rPr>
          <w:b/>
          <w:bCs/>
          <w:sz w:val="24"/>
        </w:rPr>
      </w:pPr>
      <w:r>
        <w:rPr>
          <w:rFonts w:hint="eastAsia"/>
          <w:b/>
          <w:bCs/>
          <w:sz w:val="24"/>
        </w:rPr>
        <w:t>31.需要补充的其他内容</w:t>
      </w:r>
    </w:p>
    <w:p w14:paraId="1071E7A2">
      <w:pPr>
        <w:spacing w:line="360" w:lineRule="auto"/>
        <w:ind w:firstLine="435"/>
        <w:rPr>
          <w:sz w:val="24"/>
        </w:rPr>
      </w:pPr>
      <w:r>
        <w:rPr>
          <w:rFonts w:hint="eastAsia"/>
          <w:sz w:val="24"/>
        </w:rPr>
        <w:t>需要补充的其他内容，见供应商须知前附表。</w:t>
      </w:r>
    </w:p>
    <w:p w14:paraId="386626FB">
      <w:pPr>
        <w:spacing w:line="360" w:lineRule="auto"/>
        <w:jc w:val="center"/>
        <w:outlineLvl w:val="0"/>
        <w:rPr>
          <w:b/>
          <w:sz w:val="28"/>
        </w:rPr>
      </w:pPr>
      <w:r>
        <w:rPr>
          <w:sz w:val="24"/>
        </w:rPr>
        <w:br w:type="page"/>
      </w:r>
      <w:bookmarkStart w:id="50" w:name="_Toc28787"/>
      <w:r>
        <w:rPr>
          <w:rFonts w:hint="eastAsia"/>
          <w:b/>
          <w:sz w:val="28"/>
        </w:rPr>
        <w:t>第三章  项目需求</w:t>
      </w:r>
      <w:bookmarkEnd w:id="50"/>
    </w:p>
    <w:p w14:paraId="170016D4">
      <w:pPr>
        <w:spacing w:line="360" w:lineRule="auto"/>
        <w:ind w:firstLine="435"/>
        <w:rPr>
          <w:rFonts w:hint="eastAsia" w:cs="Times New Roman"/>
          <w:b/>
          <w:bCs/>
          <w:sz w:val="24"/>
          <w:lang w:val="en-US" w:eastAsia="zh-CN"/>
        </w:rPr>
      </w:pPr>
      <w:r>
        <w:rPr>
          <w:rFonts w:hint="eastAsia" w:cs="Times New Roman"/>
          <w:b/>
          <w:bCs/>
          <w:sz w:val="24"/>
          <w:lang w:val="en-US" w:eastAsia="zh-CN"/>
        </w:rPr>
        <w:t>一、项目名称</w:t>
      </w:r>
    </w:p>
    <w:p w14:paraId="32E161E7">
      <w:pPr>
        <w:spacing w:line="360" w:lineRule="auto"/>
        <w:ind w:firstLine="435"/>
        <w:rPr>
          <w:rFonts w:hint="default" w:cs="Times New Roman"/>
          <w:sz w:val="24"/>
          <w:lang w:val="en-US" w:eastAsia="zh-CN"/>
        </w:rPr>
      </w:pPr>
      <w:r>
        <w:rPr>
          <w:rFonts w:hint="eastAsia" w:cs="Times New Roman"/>
          <w:sz w:val="24"/>
          <w:lang w:val="en-US" w:eastAsia="zh-CN"/>
        </w:rPr>
        <w:t>2026年度肥西县</w:t>
      </w:r>
      <w:r>
        <w:rPr>
          <w:rFonts w:hint="default" w:cs="Times New Roman"/>
          <w:sz w:val="24"/>
          <w:lang w:val="en-US" w:eastAsia="zh-CN"/>
        </w:rPr>
        <w:t>紫蓬山</w:t>
      </w:r>
      <w:r>
        <w:rPr>
          <w:rFonts w:hint="eastAsia" w:cs="Times New Roman"/>
          <w:sz w:val="24"/>
          <w:lang w:val="en-US" w:eastAsia="zh-CN"/>
        </w:rPr>
        <w:t>管委会6个美丽宜居自然村建设设计项目。</w:t>
      </w:r>
    </w:p>
    <w:p w14:paraId="31D99C0A">
      <w:pPr>
        <w:numPr>
          <w:ilvl w:val="0"/>
          <w:numId w:val="2"/>
        </w:numPr>
        <w:spacing w:line="360" w:lineRule="auto"/>
        <w:ind w:firstLine="435"/>
        <w:rPr>
          <w:rFonts w:hint="eastAsia" w:cs="Times New Roman"/>
          <w:b/>
          <w:bCs/>
          <w:sz w:val="24"/>
          <w:lang w:val="en-US" w:eastAsia="zh-CN"/>
        </w:rPr>
      </w:pPr>
      <w:r>
        <w:rPr>
          <w:rFonts w:hint="eastAsia" w:cs="Times New Roman"/>
          <w:b/>
          <w:bCs/>
          <w:sz w:val="24"/>
          <w:lang w:val="en-US" w:eastAsia="zh-CN"/>
        </w:rPr>
        <w:t>项目概况</w:t>
      </w:r>
    </w:p>
    <w:p w14:paraId="0CC61F97">
      <w:pPr>
        <w:numPr>
          <w:ilvl w:val="0"/>
          <w:numId w:val="0"/>
        </w:numPr>
        <w:spacing w:line="360" w:lineRule="auto"/>
        <w:ind w:firstLine="480" w:firstLineChars="200"/>
        <w:rPr>
          <w:rFonts w:hint="eastAsia" w:cs="Times New Roman"/>
          <w:sz w:val="24"/>
          <w:lang w:val="en-US" w:eastAsia="zh-CN"/>
        </w:rPr>
      </w:pPr>
      <w:r>
        <w:rPr>
          <w:rFonts w:hint="eastAsia" w:cs="Times New Roman"/>
          <w:sz w:val="24"/>
          <w:lang w:val="en-US" w:eastAsia="zh-CN"/>
        </w:rPr>
        <w:t>项目地点涵盖紫蓬山旅游开发区周公山社区（敦塘村民组、新建村民线）、凤凰村（塘坊、邬小郢）、紫蓬社区（高门槛村民组、兴庄村民组）共计6个村民组，工程预算约330万元。设计内容包括但不限于污水治理、垃圾治理、生态小塘、小微公园、巷口小灯、小菜园、景观小品、道路硬化等，并需完成项目实施方案、项目建议书、可行性研究报告、勘察及审图、施工图深化设计等相关材料并取得上级单位批复文件，相关费用均由中标人承担。服务范围包括本项目及与本项目相关的附属项目的全过程设计服务（包括项目招标结余资金设计）。</w:t>
      </w:r>
    </w:p>
    <w:p w14:paraId="1F344D76">
      <w:pPr>
        <w:numPr>
          <w:ilvl w:val="0"/>
          <w:numId w:val="2"/>
        </w:numPr>
        <w:spacing w:line="360" w:lineRule="auto"/>
        <w:ind w:left="0" w:leftChars="0" w:firstLine="435" w:firstLineChars="0"/>
        <w:rPr>
          <w:rFonts w:hint="eastAsia" w:cs="Times New Roman"/>
          <w:b/>
          <w:bCs/>
          <w:sz w:val="24"/>
          <w:lang w:val="en-US" w:eastAsia="zh-CN"/>
        </w:rPr>
      </w:pPr>
      <w:r>
        <w:rPr>
          <w:rFonts w:hint="eastAsia" w:cs="Times New Roman"/>
          <w:b/>
          <w:bCs/>
          <w:sz w:val="24"/>
          <w:lang w:val="en-US" w:eastAsia="zh-CN"/>
        </w:rPr>
        <w:t>建设地点</w:t>
      </w:r>
    </w:p>
    <w:p w14:paraId="56C0D82E">
      <w:pPr>
        <w:numPr>
          <w:ilvl w:val="0"/>
          <w:numId w:val="0"/>
        </w:numPr>
        <w:spacing w:line="360" w:lineRule="auto"/>
        <w:ind w:left="435" w:leftChars="0"/>
        <w:rPr>
          <w:rFonts w:hint="eastAsia" w:cs="Times New Roman"/>
          <w:sz w:val="24"/>
          <w:lang w:val="en-US" w:eastAsia="zh-CN"/>
        </w:rPr>
      </w:pPr>
      <w:r>
        <w:rPr>
          <w:rFonts w:hint="eastAsia" w:cs="Times New Roman"/>
          <w:sz w:val="24"/>
          <w:lang w:val="en-US" w:eastAsia="zh-CN"/>
        </w:rPr>
        <w:t>紫蓬山旅游开发区。</w:t>
      </w:r>
    </w:p>
    <w:p w14:paraId="66098EC9">
      <w:pPr>
        <w:numPr>
          <w:ilvl w:val="0"/>
          <w:numId w:val="2"/>
        </w:numPr>
        <w:spacing w:line="360" w:lineRule="auto"/>
        <w:ind w:left="0" w:leftChars="0" w:firstLine="435" w:firstLineChars="0"/>
        <w:rPr>
          <w:rFonts w:hint="eastAsia" w:cs="Times New Roman"/>
          <w:b/>
          <w:bCs/>
          <w:sz w:val="24"/>
          <w:lang w:val="en-US" w:eastAsia="zh-CN"/>
        </w:rPr>
      </w:pPr>
      <w:r>
        <w:rPr>
          <w:rFonts w:hint="eastAsia" w:cs="Times New Roman"/>
          <w:b/>
          <w:bCs/>
          <w:sz w:val="24"/>
          <w:lang w:val="en-US" w:eastAsia="zh-CN"/>
        </w:rPr>
        <w:t>项目预算</w:t>
      </w:r>
    </w:p>
    <w:p w14:paraId="4CDC5930">
      <w:pPr>
        <w:numPr>
          <w:ilvl w:val="0"/>
          <w:numId w:val="0"/>
        </w:numPr>
        <w:spacing w:line="360" w:lineRule="auto"/>
        <w:ind w:left="435" w:leftChars="0"/>
        <w:rPr>
          <w:rFonts w:hint="eastAsia" w:cs="Times New Roman"/>
          <w:sz w:val="24"/>
          <w:lang w:val="en-US" w:eastAsia="zh-CN"/>
        </w:rPr>
      </w:pPr>
      <w:r>
        <w:rPr>
          <w:rFonts w:hint="eastAsia" w:cs="Times New Roman"/>
          <w:sz w:val="24"/>
          <w:lang w:val="en-US" w:eastAsia="zh-CN"/>
        </w:rPr>
        <w:t>6.6万元。</w:t>
      </w:r>
    </w:p>
    <w:p w14:paraId="23C21D6D">
      <w:pPr>
        <w:numPr>
          <w:ilvl w:val="0"/>
          <w:numId w:val="2"/>
        </w:numPr>
        <w:spacing w:line="360" w:lineRule="auto"/>
        <w:ind w:left="0" w:leftChars="0" w:firstLine="435" w:firstLineChars="0"/>
        <w:rPr>
          <w:rFonts w:hint="eastAsia" w:cs="Times New Roman"/>
          <w:b/>
          <w:bCs/>
          <w:sz w:val="24"/>
          <w:lang w:val="en-US" w:eastAsia="zh-CN"/>
        </w:rPr>
      </w:pPr>
      <w:r>
        <w:rPr>
          <w:rFonts w:hint="eastAsia" w:cs="Times New Roman"/>
          <w:b/>
          <w:bCs/>
          <w:sz w:val="24"/>
          <w:lang w:val="en-US" w:eastAsia="zh-CN"/>
        </w:rPr>
        <w:t>资金来源</w:t>
      </w:r>
    </w:p>
    <w:p w14:paraId="201DE7EA">
      <w:pPr>
        <w:numPr>
          <w:ilvl w:val="0"/>
          <w:numId w:val="0"/>
        </w:numPr>
        <w:spacing w:line="360" w:lineRule="auto"/>
        <w:ind w:left="435" w:leftChars="0"/>
        <w:rPr>
          <w:rFonts w:hint="default" w:cs="Times New Roman"/>
          <w:sz w:val="24"/>
          <w:lang w:val="en-US" w:eastAsia="zh-CN"/>
        </w:rPr>
      </w:pPr>
      <w:r>
        <w:rPr>
          <w:rFonts w:hint="eastAsia" w:cs="Times New Roman"/>
          <w:sz w:val="24"/>
          <w:lang w:val="en-US" w:eastAsia="zh-CN"/>
        </w:rPr>
        <w:t>财政衔接资金。</w:t>
      </w:r>
    </w:p>
    <w:p w14:paraId="7899C4BA">
      <w:pPr>
        <w:numPr>
          <w:ilvl w:val="0"/>
          <w:numId w:val="2"/>
        </w:numPr>
        <w:spacing w:line="360" w:lineRule="auto"/>
        <w:ind w:left="0" w:leftChars="0" w:firstLine="435" w:firstLineChars="0"/>
        <w:rPr>
          <w:rFonts w:hint="eastAsia" w:cs="Times New Roman"/>
          <w:b/>
          <w:bCs/>
          <w:sz w:val="24"/>
          <w:lang w:val="en-US" w:eastAsia="zh-CN"/>
        </w:rPr>
      </w:pPr>
      <w:r>
        <w:rPr>
          <w:rFonts w:hint="eastAsia" w:cs="Times New Roman"/>
          <w:b/>
          <w:bCs/>
          <w:sz w:val="24"/>
          <w:lang w:val="en-US" w:eastAsia="zh-CN"/>
        </w:rPr>
        <w:t>招标范围</w:t>
      </w:r>
    </w:p>
    <w:p w14:paraId="65214E38">
      <w:pPr>
        <w:numPr>
          <w:ilvl w:val="0"/>
          <w:numId w:val="0"/>
        </w:numPr>
        <w:spacing w:line="360" w:lineRule="auto"/>
        <w:ind w:left="435" w:leftChars="0"/>
        <w:rPr>
          <w:rFonts w:hint="default" w:cs="Times New Roman"/>
          <w:sz w:val="24"/>
          <w:lang w:val="en-US" w:eastAsia="zh-CN"/>
        </w:rPr>
      </w:pPr>
      <w:r>
        <w:rPr>
          <w:rFonts w:hint="eastAsia" w:cs="Times New Roman"/>
          <w:sz w:val="24"/>
          <w:lang w:val="en-US" w:eastAsia="zh-CN"/>
        </w:rPr>
        <w:t>见项目概况。</w:t>
      </w:r>
    </w:p>
    <w:p w14:paraId="63BCA40D">
      <w:pPr>
        <w:numPr>
          <w:ilvl w:val="0"/>
          <w:numId w:val="2"/>
        </w:numPr>
        <w:spacing w:line="360" w:lineRule="auto"/>
        <w:ind w:left="0" w:leftChars="0" w:firstLine="435" w:firstLineChars="0"/>
        <w:rPr>
          <w:rFonts w:hint="eastAsia" w:cs="Times New Roman"/>
          <w:b/>
          <w:bCs/>
          <w:sz w:val="24"/>
          <w:lang w:val="en-US" w:eastAsia="zh-CN"/>
        </w:rPr>
      </w:pPr>
      <w:r>
        <w:rPr>
          <w:rFonts w:hint="eastAsia" w:cs="Times New Roman"/>
          <w:b/>
          <w:bCs/>
          <w:sz w:val="24"/>
          <w:lang w:val="en-US" w:eastAsia="zh-CN"/>
        </w:rPr>
        <w:t>服务期限</w:t>
      </w:r>
    </w:p>
    <w:p w14:paraId="6818F8D2">
      <w:pPr>
        <w:numPr>
          <w:ilvl w:val="0"/>
          <w:numId w:val="0"/>
        </w:numPr>
        <w:spacing w:line="360" w:lineRule="auto"/>
        <w:ind w:left="435" w:leftChars="0"/>
        <w:rPr>
          <w:rFonts w:hint="default" w:cs="Times New Roman"/>
          <w:sz w:val="24"/>
          <w:lang w:val="en-US" w:eastAsia="zh-CN"/>
        </w:rPr>
      </w:pPr>
      <w:r>
        <w:rPr>
          <w:rFonts w:hint="eastAsia" w:cs="Times New Roman"/>
          <w:sz w:val="24"/>
          <w:lang w:val="en-US" w:eastAsia="zh-CN"/>
        </w:rPr>
        <w:t>60日历天。</w:t>
      </w:r>
    </w:p>
    <w:p w14:paraId="48D589EF">
      <w:pPr>
        <w:numPr>
          <w:ilvl w:val="0"/>
          <w:numId w:val="2"/>
        </w:numPr>
        <w:spacing w:line="360" w:lineRule="auto"/>
        <w:ind w:left="0" w:leftChars="0" w:firstLine="435" w:firstLineChars="0"/>
        <w:rPr>
          <w:rFonts w:hint="eastAsia" w:cs="Times New Roman"/>
          <w:b/>
          <w:bCs/>
          <w:sz w:val="24"/>
          <w:lang w:val="en-US" w:eastAsia="zh-CN"/>
        </w:rPr>
      </w:pPr>
      <w:r>
        <w:rPr>
          <w:rFonts w:hint="eastAsia" w:cs="Times New Roman"/>
          <w:b/>
          <w:bCs/>
          <w:sz w:val="24"/>
          <w:lang w:val="en-US" w:eastAsia="zh-CN"/>
        </w:rPr>
        <w:t>付款方式</w:t>
      </w:r>
    </w:p>
    <w:p w14:paraId="0DE1347F">
      <w:pPr>
        <w:numPr>
          <w:ilvl w:val="0"/>
          <w:numId w:val="0"/>
        </w:numPr>
        <w:spacing w:line="360" w:lineRule="auto"/>
        <w:ind w:left="435" w:leftChars="0"/>
        <w:rPr>
          <w:rFonts w:hint="eastAsia" w:cs="Times New Roman"/>
          <w:sz w:val="24"/>
          <w:lang w:val="en-US" w:eastAsia="zh-CN"/>
        </w:rPr>
      </w:pPr>
      <w:r>
        <w:rPr>
          <w:rFonts w:hint="eastAsia" w:cs="Times New Roman"/>
          <w:sz w:val="24"/>
          <w:lang w:val="en-US" w:eastAsia="zh-CN"/>
        </w:rPr>
        <w:t>合同签订后，项目竣工待市级验收并通过后一次性付清设计费。</w:t>
      </w:r>
    </w:p>
    <w:p w14:paraId="3A08716B">
      <w:pPr>
        <w:pStyle w:val="24"/>
        <w:ind w:left="0" w:leftChars="0" w:firstLine="0" w:firstLineChars="0"/>
        <w:rPr>
          <w:rFonts w:hint="default"/>
          <w:lang w:val="en-US" w:eastAsia="zh-CN"/>
        </w:rPr>
      </w:pPr>
    </w:p>
    <w:p w14:paraId="1BEBF0CF">
      <w:pPr>
        <w:rPr>
          <w:rFonts w:hint="eastAsia"/>
          <w:b/>
          <w:sz w:val="28"/>
        </w:rPr>
      </w:pPr>
      <w:r>
        <w:rPr>
          <w:rFonts w:hint="eastAsia"/>
          <w:b/>
          <w:sz w:val="28"/>
        </w:rPr>
        <w:br w:type="page"/>
      </w:r>
    </w:p>
    <w:p w14:paraId="2F9A4454">
      <w:pPr>
        <w:spacing w:line="360" w:lineRule="auto"/>
        <w:jc w:val="center"/>
        <w:outlineLvl w:val="0"/>
        <w:rPr>
          <w:b/>
          <w:sz w:val="28"/>
        </w:rPr>
      </w:pPr>
      <w:bookmarkStart w:id="51" w:name="_Toc15111"/>
      <w:r>
        <w:rPr>
          <w:rFonts w:hint="eastAsia"/>
          <w:b/>
          <w:sz w:val="28"/>
        </w:rPr>
        <w:t>第四章  评审方法和标准</w:t>
      </w:r>
      <w:bookmarkEnd w:id="51"/>
    </w:p>
    <w:p w14:paraId="6BEE47B1">
      <w:pPr>
        <w:spacing w:line="360" w:lineRule="auto"/>
        <w:ind w:firstLine="437"/>
        <w:outlineLvl w:val="1"/>
        <w:rPr>
          <w:b/>
          <w:sz w:val="24"/>
        </w:rPr>
      </w:pPr>
      <w:bookmarkStart w:id="52" w:name="_Toc19546"/>
      <w:bookmarkStart w:id="53" w:name="_Toc983"/>
      <w:bookmarkStart w:id="54" w:name="_Toc31242"/>
      <w:bookmarkStart w:id="55" w:name="_Toc19552"/>
      <w:bookmarkStart w:id="56" w:name="_Toc25879"/>
      <w:r>
        <w:rPr>
          <w:rFonts w:hint="eastAsia"/>
          <w:b/>
          <w:sz w:val="24"/>
        </w:rPr>
        <w:t>一、总则</w:t>
      </w:r>
      <w:bookmarkEnd w:id="52"/>
      <w:bookmarkEnd w:id="53"/>
      <w:bookmarkEnd w:id="54"/>
      <w:bookmarkEnd w:id="55"/>
      <w:bookmarkEnd w:id="56"/>
    </w:p>
    <w:p w14:paraId="680C8C19">
      <w:pPr>
        <w:spacing w:line="360" w:lineRule="auto"/>
        <w:ind w:firstLine="435"/>
        <w:rPr>
          <w:sz w:val="24"/>
        </w:rPr>
      </w:pPr>
      <w:r>
        <w:rPr>
          <w:rFonts w:hint="eastAsia"/>
          <w:sz w:val="24"/>
        </w:rPr>
        <w:t>本项目将按照</w:t>
      </w:r>
      <w:r>
        <w:rPr>
          <w:rFonts w:hint="eastAsia"/>
          <w:sz w:val="24"/>
          <w:lang w:eastAsia="zh-CN"/>
        </w:rPr>
        <w:t>比选</w:t>
      </w:r>
      <w:r>
        <w:rPr>
          <w:rFonts w:hint="eastAsia"/>
          <w:sz w:val="24"/>
        </w:rPr>
        <w:t>文件第二章 供应商须知的相关要求</w:t>
      </w:r>
      <w:r>
        <w:rPr>
          <w:sz w:val="24"/>
        </w:rPr>
        <w:t>及本章的规定</w:t>
      </w:r>
      <w:r>
        <w:rPr>
          <w:rFonts w:hint="eastAsia"/>
          <w:sz w:val="24"/>
        </w:rPr>
        <w:t>评审</w:t>
      </w:r>
      <w:r>
        <w:rPr>
          <w:sz w:val="24"/>
        </w:rPr>
        <w:t>。</w:t>
      </w:r>
    </w:p>
    <w:p w14:paraId="6CD56B16">
      <w:pPr>
        <w:spacing w:line="360" w:lineRule="auto"/>
        <w:ind w:firstLine="437"/>
        <w:outlineLvl w:val="1"/>
        <w:rPr>
          <w:b/>
          <w:sz w:val="24"/>
        </w:rPr>
      </w:pPr>
      <w:bookmarkStart w:id="57" w:name="_Toc10619"/>
      <w:bookmarkStart w:id="58" w:name="_Toc4201"/>
      <w:bookmarkStart w:id="59" w:name="_Toc30562"/>
      <w:bookmarkStart w:id="60" w:name="_Toc17072"/>
      <w:bookmarkStart w:id="61" w:name="_Toc20256"/>
      <w:r>
        <w:rPr>
          <w:rFonts w:hint="eastAsia"/>
          <w:b/>
          <w:sz w:val="24"/>
        </w:rPr>
        <w:t>二、评审方法</w:t>
      </w:r>
      <w:bookmarkEnd w:id="57"/>
      <w:bookmarkEnd w:id="58"/>
      <w:bookmarkEnd w:id="59"/>
      <w:bookmarkEnd w:id="60"/>
      <w:bookmarkEnd w:id="61"/>
    </w:p>
    <w:p w14:paraId="6BB80619">
      <w:pPr>
        <w:spacing w:line="360" w:lineRule="auto"/>
        <w:ind w:firstLine="435"/>
        <w:outlineLvl w:val="2"/>
        <w:rPr>
          <w:sz w:val="24"/>
        </w:rPr>
      </w:pPr>
      <w:r>
        <w:rPr>
          <w:rFonts w:hint="eastAsia"/>
          <w:sz w:val="24"/>
        </w:rPr>
        <w:t>2.1初审</w:t>
      </w:r>
    </w:p>
    <w:p w14:paraId="2FB3F077">
      <w:pPr>
        <w:spacing w:line="360" w:lineRule="auto"/>
        <w:ind w:firstLine="435"/>
        <w:rPr>
          <w:sz w:val="24"/>
        </w:rPr>
      </w:pPr>
      <w:r>
        <w:rPr>
          <w:rFonts w:hint="eastAsia"/>
          <w:sz w:val="24"/>
          <w:lang w:eastAsia="zh-CN"/>
        </w:rPr>
        <w:t>比选</w:t>
      </w:r>
      <w:r>
        <w:rPr>
          <w:rFonts w:hint="eastAsia"/>
          <w:sz w:val="24"/>
        </w:rPr>
        <w:t>小组对供应商的响应文件进行初审，以确定其是否满足</w:t>
      </w:r>
      <w:r>
        <w:rPr>
          <w:rFonts w:hint="eastAsia"/>
          <w:sz w:val="24"/>
          <w:lang w:eastAsia="zh-CN"/>
        </w:rPr>
        <w:t>比选</w:t>
      </w:r>
      <w:r>
        <w:rPr>
          <w:rFonts w:hint="eastAsia"/>
          <w:sz w:val="24"/>
        </w:rPr>
        <w:t>文件的实质性要求。初审表如下：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2A41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4FF11226">
            <w:pPr>
              <w:adjustRightInd w:val="0"/>
              <w:snapToGrid w:val="0"/>
              <w:spacing w:line="360" w:lineRule="auto"/>
              <w:ind w:right="-10"/>
              <w:jc w:val="center"/>
              <w:rPr>
                <w:b/>
                <w:sz w:val="24"/>
              </w:rPr>
            </w:pPr>
            <w:r>
              <w:rPr>
                <w:rFonts w:hint="eastAsia"/>
                <w:b/>
                <w:sz w:val="24"/>
              </w:rPr>
              <w:t>初审表</w:t>
            </w:r>
          </w:p>
        </w:tc>
      </w:tr>
      <w:tr w14:paraId="0BA8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77CC083E">
            <w:pPr>
              <w:adjustRightInd w:val="0"/>
              <w:snapToGrid w:val="0"/>
              <w:spacing w:line="360" w:lineRule="auto"/>
              <w:ind w:right="-10"/>
              <w:jc w:val="center"/>
              <w:rPr>
                <w:b/>
                <w:sz w:val="24"/>
              </w:rPr>
            </w:pPr>
            <w:r>
              <w:rPr>
                <w:rFonts w:hint="eastAsia"/>
                <w:b/>
                <w:sz w:val="24"/>
              </w:rPr>
              <w:t>序号</w:t>
            </w:r>
          </w:p>
        </w:tc>
        <w:tc>
          <w:tcPr>
            <w:tcW w:w="1657" w:type="dxa"/>
            <w:tcBorders>
              <w:bottom w:val="single" w:color="auto" w:sz="4" w:space="0"/>
            </w:tcBorders>
            <w:vAlign w:val="center"/>
          </w:tcPr>
          <w:p w14:paraId="0E8821D5">
            <w:pPr>
              <w:pStyle w:val="46"/>
              <w:pBdr>
                <w:bottom w:val="none" w:color="auto" w:sz="0" w:space="0"/>
              </w:pBdr>
              <w:tabs>
                <w:tab w:val="clear" w:pos="4153"/>
                <w:tab w:val="clear" w:pos="8306"/>
              </w:tabs>
              <w:snapToGrid w:val="0"/>
              <w:spacing w:line="360" w:lineRule="auto"/>
              <w:ind w:right="-10"/>
              <w:textAlignment w:val="auto"/>
              <w:rPr>
                <w:b/>
                <w:kern w:val="2"/>
                <w:szCs w:val="24"/>
              </w:rPr>
            </w:pPr>
            <w:r>
              <w:rPr>
                <w:rFonts w:hint="eastAsia"/>
                <w:b/>
                <w:kern w:val="2"/>
                <w:szCs w:val="24"/>
              </w:rPr>
              <w:t>评审指标</w:t>
            </w:r>
          </w:p>
        </w:tc>
        <w:tc>
          <w:tcPr>
            <w:tcW w:w="6149" w:type="dxa"/>
            <w:tcBorders>
              <w:bottom w:val="single" w:color="auto" w:sz="4" w:space="0"/>
            </w:tcBorders>
            <w:vAlign w:val="center"/>
          </w:tcPr>
          <w:p w14:paraId="0AD53D99">
            <w:pPr>
              <w:adjustRightInd w:val="0"/>
              <w:snapToGrid w:val="0"/>
              <w:spacing w:line="360" w:lineRule="auto"/>
              <w:ind w:right="-10"/>
              <w:jc w:val="center"/>
              <w:rPr>
                <w:b/>
                <w:sz w:val="24"/>
              </w:rPr>
            </w:pPr>
            <w:r>
              <w:rPr>
                <w:rFonts w:hint="eastAsia"/>
                <w:b/>
                <w:sz w:val="24"/>
              </w:rPr>
              <w:t>合格条件</w:t>
            </w:r>
          </w:p>
        </w:tc>
      </w:tr>
      <w:tr w14:paraId="5BC2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F733E3D">
            <w:pPr>
              <w:pStyle w:val="46"/>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1</w:t>
            </w:r>
          </w:p>
        </w:tc>
        <w:tc>
          <w:tcPr>
            <w:tcW w:w="1657" w:type="dxa"/>
            <w:tcBorders>
              <w:bottom w:val="single" w:color="auto" w:sz="4" w:space="0"/>
            </w:tcBorders>
            <w:vAlign w:val="center"/>
          </w:tcPr>
          <w:p w14:paraId="445B8066">
            <w:pPr>
              <w:pStyle w:val="46"/>
              <w:pBdr>
                <w:bottom w:val="none" w:color="auto" w:sz="0" w:space="0"/>
              </w:pBdr>
              <w:tabs>
                <w:tab w:val="clear" w:pos="4153"/>
                <w:tab w:val="clear" w:pos="8306"/>
              </w:tabs>
              <w:snapToGrid w:val="0"/>
              <w:spacing w:line="360" w:lineRule="auto"/>
              <w:ind w:right="-10"/>
              <w:textAlignment w:val="auto"/>
              <w:rPr>
                <w:kern w:val="2"/>
                <w:szCs w:val="24"/>
              </w:rPr>
            </w:pPr>
            <w:r>
              <w:rPr>
                <w:rFonts w:hint="eastAsia"/>
              </w:rPr>
              <w:t>营业执照</w:t>
            </w:r>
          </w:p>
        </w:tc>
        <w:tc>
          <w:tcPr>
            <w:tcW w:w="6149" w:type="dxa"/>
            <w:tcBorders>
              <w:bottom w:val="single" w:color="auto" w:sz="4" w:space="0"/>
            </w:tcBorders>
            <w:vAlign w:val="center"/>
          </w:tcPr>
          <w:p w14:paraId="5ED03E51">
            <w:pPr>
              <w:adjustRightInd w:val="0"/>
              <w:snapToGrid w:val="0"/>
              <w:spacing w:line="360" w:lineRule="auto"/>
              <w:ind w:right="-10"/>
              <w:jc w:val="left"/>
              <w:rPr>
                <w:sz w:val="24"/>
              </w:rPr>
            </w:pPr>
            <w:r>
              <w:rPr>
                <w:rFonts w:hint="eastAsia"/>
                <w:sz w:val="24"/>
              </w:rPr>
              <w:t>提供有效的营业执照扫描件，应完整的体现出营业执照的全部内容。</w:t>
            </w:r>
          </w:p>
        </w:tc>
      </w:tr>
      <w:tr w14:paraId="5950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104F41FA">
            <w:pPr>
              <w:pStyle w:val="46"/>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2</w:t>
            </w:r>
          </w:p>
        </w:tc>
        <w:tc>
          <w:tcPr>
            <w:tcW w:w="1657" w:type="dxa"/>
            <w:tcBorders>
              <w:bottom w:val="single" w:color="auto" w:sz="4" w:space="0"/>
            </w:tcBorders>
            <w:vAlign w:val="center"/>
          </w:tcPr>
          <w:p w14:paraId="7D4E2931">
            <w:pPr>
              <w:pStyle w:val="46"/>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资质要求</w:t>
            </w:r>
          </w:p>
        </w:tc>
        <w:tc>
          <w:tcPr>
            <w:tcW w:w="6149" w:type="dxa"/>
            <w:tcBorders>
              <w:bottom w:val="single" w:color="auto" w:sz="4" w:space="0"/>
            </w:tcBorders>
            <w:vAlign w:val="center"/>
          </w:tcPr>
          <w:p w14:paraId="251A053A">
            <w:pPr>
              <w:adjustRightInd w:val="0"/>
              <w:snapToGrid w:val="0"/>
              <w:spacing w:line="360" w:lineRule="auto"/>
              <w:ind w:right="-10"/>
              <w:jc w:val="left"/>
              <w:rPr>
                <w:rFonts w:hint="default" w:eastAsia="宋体"/>
                <w:sz w:val="24"/>
                <w:lang w:val="en-US" w:eastAsia="zh-CN"/>
              </w:rPr>
            </w:pPr>
            <w:r>
              <w:rPr>
                <w:rFonts w:hint="eastAsia"/>
                <w:sz w:val="24"/>
                <w:lang w:val="en-US" w:eastAsia="zh-CN"/>
              </w:rPr>
              <w:t>符合比选文件规定。</w:t>
            </w:r>
          </w:p>
        </w:tc>
      </w:tr>
      <w:tr w14:paraId="73CB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103A894A">
            <w:pPr>
              <w:pStyle w:val="46"/>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3</w:t>
            </w:r>
          </w:p>
        </w:tc>
        <w:tc>
          <w:tcPr>
            <w:tcW w:w="1657" w:type="dxa"/>
            <w:tcBorders>
              <w:bottom w:val="single" w:color="auto" w:sz="4" w:space="0"/>
            </w:tcBorders>
            <w:vAlign w:val="center"/>
          </w:tcPr>
          <w:p w14:paraId="4B3CB4B1">
            <w:pPr>
              <w:pStyle w:val="46"/>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项目负责人资格</w:t>
            </w:r>
          </w:p>
        </w:tc>
        <w:tc>
          <w:tcPr>
            <w:tcW w:w="6149" w:type="dxa"/>
            <w:tcBorders>
              <w:bottom w:val="single" w:color="auto" w:sz="4" w:space="0"/>
            </w:tcBorders>
            <w:vAlign w:val="center"/>
          </w:tcPr>
          <w:p w14:paraId="04BED3B5">
            <w:pPr>
              <w:adjustRightInd w:val="0"/>
              <w:snapToGrid w:val="0"/>
              <w:spacing w:line="360" w:lineRule="auto"/>
              <w:ind w:right="-10"/>
              <w:jc w:val="both"/>
              <w:rPr>
                <w:rFonts w:hint="eastAsia"/>
                <w:sz w:val="24"/>
                <w:lang w:val="en-US" w:eastAsia="zh-CN"/>
              </w:rPr>
            </w:pPr>
            <w:r>
              <w:rPr>
                <w:rFonts w:hint="eastAsia"/>
                <w:sz w:val="24"/>
                <w:lang w:val="en-US" w:eastAsia="zh-CN"/>
              </w:rPr>
              <w:t>符合比选文件规定。</w:t>
            </w:r>
          </w:p>
        </w:tc>
      </w:tr>
      <w:tr w14:paraId="21D9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C4235FA">
            <w:pPr>
              <w:pStyle w:val="46"/>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4</w:t>
            </w:r>
          </w:p>
        </w:tc>
        <w:tc>
          <w:tcPr>
            <w:tcW w:w="1657" w:type="dxa"/>
            <w:vAlign w:val="center"/>
          </w:tcPr>
          <w:p w14:paraId="673CAFD6">
            <w:pPr>
              <w:pStyle w:val="46"/>
              <w:pBdr>
                <w:bottom w:val="none" w:color="auto" w:sz="0" w:space="0"/>
              </w:pBdr>
              <w:tabs>
                <w:tab w:val="clear" w:pos="4153"/>
                <w:tab w:val="clear" w:pos="8306"/>
              </w:tabs>
              <w:snapToGrid w:val="0"/>
              <w:spacing w:line="360" w:lineRule="auto"/>
              <w:ind w:right="-10"/>
              <w:textAlignment w:val="auto"/>
              <w:rPr>
                <w:rFonts w:hint="default" w:eastAsia="宋体"/>
                <w:kern w:val="2"/>
                <w:szCs w:val="24"/>
                <w:lang w:val="en-US" w:eastAsia="zh-CN"/>
              </w:rPr>
            </w:pPr>
            <w:r>
              <w:rPr>
                <w:rFonts w:hint="eastAsia"/>
                <w:lang w:val="en-US" w:eastAsia="zh-CN"/>
              </w:rPr>
              <w:t>电子交易服务费</w:t>
            </w:r>
          </w:p>
        </w:tc>
        <w:tc>
          <w:tcPr>
            <w:tcW w:w="6149" w:type="dxa"/>
            <w:vAlign w:val="center"/>
          </w:tcPr>
          <w:p w14:paraId="280830B3">
            <w:pPr>
              <w:spacing w:line="360" w:lineRule="auto"/>
              <w:jc w:val="left"/>
              <w:rPr>
                <w:sz w:val="24"/>
              </w:rPr>
            </w:pPr>
            <w:r>
              <w:rPr>
                <w:rFonts w:hint="eastAsia"/>
                <w:sz w:val="24"/>
              </w:rPr>
              <w:t>符合</w:t>
            </w:r>
            <w:r>
              <w:rPr>
                <w:rFonts w:hint="eastAsia"/>
                <w:sz w:val="24"/>
                <w:lang w:eastAsia="zh-CN"/>
              </w:rPr>
              <w:t>比选</w:t>
            </w:r>
            <w:r>
              <w:rPr>
                <w:rFonts w:hint="eastAsia"/>
                <w:sz w:val="24"/>
              </w:rPr>
              <w:t>文件要求。</w:t>
            </w:r>
          </w:p>
          <w:p w14:paraId="2935089D">
            <w:pPr>
              <w:spacing w:line="360" w:lineRule="auto"/>
              <w:jc w:val="left"/>
              <w:rPr>
                <w:sz w:val="24"/>
              </w:rPr>
            </w:pPr>
            <w:r>
              <w:rPr>
                <w:rFonts w:hint="eastAsia"/>
                <w:b/>
                <w:bCs/>
                <w:sz w:val="24"/>
              </w:rPr>
              <w:t>备注</w:t>
            </w:r>
            <w:r>
              <w:rPr>
                <w:b/>
                <w:bCs/>
                <w:sz w:val="24"/>
              </w:rPr>
              <w:t>：</w:t>
            </w:r>
            <w:r>
              <w:rPr>
                <w:rFonts w:hint="eastAsia"/>
                <w:b/>
                <w:bCs/>
                <w:sz w:val="24"/>
              </w:rPr>
              <w:t>提供</w:t>
            </w:r>
            <w:r>
              <w:rPr>
                <w:rFonts w:hint="eastAsia"/>
                <w:b/>
                <w:bCs/>
                <w:sz w:val="24"/>
                <w:lang w:val="en-US" w:eastAsia="zh-CN"/>
              </w:rPr>
              <w:t>电子交易服务费</w:t>
            </w:r>
            <w:r>
              <w:rPr>
                <w:rFonts w:hint="eastAsia"/>
                <w:b/>
                <w:bCs/>
                <w:sz w:val="24"/>
              </w:rPr>
              <w:t>转账回单截图，需从供应商银行账户转出。</w:t>
            </w:r>
            <w:r>
              <w:rPr>
                <w:rFonts w:hint="eastAsia" w:cs="宋体"/>
                <w:b/>
                <w:bCs/>
                <w:sz w:val="24"/>
                <w:szCs w:val="24"/>
              </w:rPr>
              <w:t>（以</w:t>
            </w:r>
            <w:r>
              <w:rPr>
                <w:rFonts w:hint="eastAsia" w:cs="宋体"/>
                <w:b/>
                <w:bCs/>
                <w:sz w:val="24"/>
                <w:szCs w:val="24"/>
                <w:lang w:val="en-US" w:eastAsia="zh-CN"/>
              </w:rPr>
              <w:t>代理机构</w:t>
            </w:r>
            <w:r>
              <w:rPr>
                <w:rFonts w:hint="eastAsia" w:cs="宋体"/>
                <w:b/>
                <w:bCs/>
                <w:sz w:val="24"/>
                <w:szCs w:val="24"/>
              </w:rPr>
              <w:t>财务查询为准）</w:t>
            </w:r>
          </w:p>
        </w:tc>
      </w:tr>
      <w:tr w14:paraId="3C6E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FC4D843">
            <w:pPr>
              <w:pStyle w:val="46"/>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5</w:t>
            </w:r>
          </w:p>
        </w:tc>
        <w:tc>
          <w:tcPr>
            <w:tcW w:w="1657" w:type="dxa"/>
            <w:vAlign w:val="center"/>
          </w:tcPr>
          <w:p w14:paraId="60934023">
            <w:pPr>
              <w:pStyle w:val="46"/>
              <w:pBdr>
                <w:bottom w:val="none" w:color="auto" w:sz="0" w:space="0"/>
              </w:pBdr>
              <w:tabs>
                <w:tab w:val="clear" w:pos="4153"/>
                <w:tab w:val="clear" w:pos="8306"/>
              </w:tabs>
              <w:snapToGrid w:val="0"/>
              <w:spacing w:line="360" w:lineRule="auto"/>
              <w:ind w:right="-10"/>
              <w:textAlignment w:val="auto"/>
              <w:rPr>
                <w:kern w:val="2"/>
                <w:szCs w:val="24"/>
              </w:rPr>
            </w:pPr>
            <w:r>
              <w:rPr>
                <w:rFonts w:hint="eastAsia"/>
              </w:rPr>
              <w:t>授权书</w:t>
            </w:r>
          </w:p>
        </w:tc>
        <w:tc>
          <w:tcPr>
            <w:tcW w:w="6149" w:type="dxa"/>
            <w:vAlign w:val="center"/>
          </w:tcPr>
          <w:p w14:paraId="30AB2022">
            <w:pPr>
              <w:adjustRightInd w:val="0"/>
              <w:snapToGrid w:val="0"/>
              <w:spacing w:line="360" w:lineRule="auto"/>
              <w:ind w:right="-10"/>
              <w:jc w:val="left"/>
              <w:rPr>
                <w:sz w:val="24"/>
              </w:rPr>
            </w:pPr>
            <w:r>
              <w:rPr>
                <w:rFonts w:hint="eastAsia"/>
                <w:sz w:val="24"/>
              </w:rPr>
              <w:t>符合</w:t>
            </w:r>
            <w:r>
              <w:rPr>
                <w:rFonts w:hint="eastAsia"/>
                <w:sz w:val="24"/>
                <w:lang w:eastAsia="zh-CN"/>
              </w:rPr>
              <w:t>比选</w:t>
            </w:r>
            <w:r>
              <w:rPr>
                <w:rFonts w:hint="eastAsia"/>
                <w:sz w:val="24"/>
              </w:rPr>
              <w:t>文件要求。</w:t>
            </w:r>
          </w:p>
        </w:tc>
      </w:tr>
      <w:tr w14:paraId="01F6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5409FEB">
            <w:pPr>
              <w:pStyle w:val="46"/>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6</w:t>
            </w:r>
          </w:p>
        </w:tc>
        <w:tc>
          <w:tcPr>
            <w:tcW w:w="1657" w:type="dxa"/>
            <w:vAlign w:val="center"/>
          </w:tcPr>
          <w:p w14:paraId="4B46D27B">
            <w:pPr>
              <w:pStyle w:val="46"/>
              <w:pBdr>
                <w:bottom w:val="none" w:color="auto" w:sz="0" w:space="0"/>
              </w:pBdr>
              <w:tabs>
                <w:tab w:val="clear" w:pos="4153"/>
                <w:tab w:val="clear" w:pos="8306"/>
              </w:tabs>
              <w:snapToGrid w:val="0"/>
              <w:spacing w:line="360" w:lineRule="auto"/>
              <w:ind w:right="-10"/>
              <w:textAlignment w:val="auto"/>
              <w:rPr>
                <w:kern w:val="2"/>
                <w:szCs w:val="24"/>
              </w:rPr>
            </w:pPr>
            <w:r>
              <w:rPr>
                <w:rFonts w:hint="eastAsia"/>
                <w:lang w:eastAsia="zh-CN"/>
              </w:rPr>
              <w:t>比选</w:t>
            </w:r>
            <w:r>
              <w:rPr>
                <w:rFonts w:hint="eastAsia"/>
              </w:rPr>
              <w:t>响应函</w:t>
            </w:r>
          </w:p>
        </w:tc>
        <w:tc>
          <w:tcPr>
            <w:tcW w:w="6149" w:type="dxa"/>
            <w:vAlign w:val="center"/>
          </w:tcPr>
          <w:p w14:paraId="299EA5BE">
            <w:pPr>
              <w:adjustRightInd w:val="0"/>
              <w:snapToGrid w:val="0"/>
              <w:spacing w:line="360" w:lineRule="auto"/>
              <w:ind w:right="-10"/>
              <w:jc w:val="left"/>
              <w:rPr>
                <w:sz w:val="24"/>
              </w:rPr>
            </w:pPr>
            <w:r>
              <w:rPr>
                <w:rFonts w:hint="eastAsia"/>
                <w:sz w:val="24"/>
              </w:rPr>
              <w:t>符合</w:t>
            </w:r>
            <w:r>
              <w:rPr>
                <w:rFonts w:hint="eastAsia"/>
                <w:sz w:val="24"/>
                <w:lang w:eastAsia="zh-CN"/>
              </w:rPr>
              <w:t>比选</w:t>
            </w:r>
            <w:r>
              <w:rPr>
                <w:rFonts w:hint="eastAsia"/>
                <w:sz w:val="24"/>
              </w:rPr>
              <w:t>文件要求。</w:t>
            </w:r>
          </w:p>
        </w:tc>
      </w:tr>
      <w:tr w14:paraId="48EF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DEF003C">
            <w:pPr>
              <w:pStyle w:val="46"/>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7</w:t>
            </w:r>
          </w:p>
        </w:tc>
        <w:tc>
          <w:tcPr>
            <w:tcW w:w="1657" w:type="dxa"/>
            <w:vAlign w:val="center"/>
          </w:tcPr>
          <w:p w14:paraId="56CD0595">
            <w:pPr>
              <w:pStyle w:val="46"/>
              <w:pBdr>
                <w:bottom w:val="none" w:color="auto" w:sz="0" w:space="0"/>
              </w:pBdr>
              <w:tabs>
                <w:tab w:val="clear" w:pos="4153"/>
                <w:tab w:val="clear" w:pos="8306"/>
              </w:tabs>
              <w:snapToGrid w:val="0"/>
              <w:spacing w:line="360" w:lineRule="auto"/>
              <w:ind w:right="-10"/>
              <w:textAlignment w:val="auto"/>
              <w:rPr>
                <w:kern w:val="2"/>
                <w:szCs w:val="24"/>
              </w:rPr>
            </w:pPr>
            <w:r>
              <w:rPr>
                <w:rFonts w:hint="eastAsia"/>
              </w:rPr>
              <w:t>其他要求</w:t>
            </w:r>
          </w:p>
        </w:tc>
        <w:tc>
          <w:tcPr>
            <w:tcW w:w="6149" w:type="dxa"/>
            <w:vAlign w:val="center"/>
          </w:tcPr>
          <w:p w14:paraId="60D4F269">
            <w:pPr>
              <w:adjustRightInd w:val="0"/>
              <w:snapToGrid w:val="0"/>
              <w:spacing w:line="360" w:lineRule="auto"/>
              <w:ind w:right="-10"/>
              <w:jc w:val="left"/>
              <w:rPr>
                <w:sz w:val="24"/>
              </w:rPr>
            </w:pPr>
            <w:r>
              <w:rPr>
                <w:rFonts w:hint="eastAsia"/>
                <w:sz w:val="24"/>
                <w:szCs w:val="28"/>
              </w:rPr>
              <w:t>符合法律、行政法规规定的其他条件或</w:t>
            </w:r>
            <w:r>
              <w:rPr>
                <w:rFonts w:hint="eastAsia"/>
                <w:sz w:val="24"/>
                <w:szCs w:val="28"/>
                <w:lang w:eastAsia="zh-CN"/>
              </w:rPr>
              <w:t>比选</w:t>
            </w:r>
            <w:r>
              <w:rPr>
                <w:rFonts w:hint="eastAsia"/>
                <w:sz w:val="24"/>
                <w:szCs w:val="28"/>
              </w:rPr>
              <w:t>文件列明的其他要求</w:t>
            </w:r>
          </w:p>
        </w:tc>
      </w:tr>
    </w:tbl>
    <w:p w14:paraId="0A46AEA7">
      <w:pPr>
        <w:spacing w:line="360" w:lineRule="auto"/>
        <w:ind w:firstLine="435"/>
        <w:rPr>
          <w:sz w:val="24"/>
        </w:rPr>
      </w:pPr>
      <w:r>
        <w:rPr>
          <w:rFonts w:hint="eastAsia"/>
          <w:b/>
          <w:bCs/>
          <w:sz w:val="24"/>
        </w:rPr>
        <w:t>初审指标通过标准：</w:t>
      </w:r>
      <w:r>
        <w:rPr>
          <w:rFonts w:hint="eastAsia"/>
          <w:sz w:val="24"/>
        </w:rPr>
        <w:t>供应商必须通过初审表中的全部评审指标。</w:t>
      </w:r>
    </w:p>
    <w:p w14:paraId="6C3355B5">
      <w:pPr>
        <w:spacing w:line="360" w:lineRule="auto"/>
        <w:ind w:firstLine="435"/>
        <w:outlineLvl w:val="2"/>
        <w:rPr>
          <w:b/>
          <w:sz w:val="24"/>
        </w:rPr>
      </w:pPr>
      <w:r>
        <w:rPr>
          <w:rFonts w:hint="eastAsia"/>
          <w:b/>
          <w:sz w:val="24"/>
        </w:rPr>
        <w:t>2.2综合评分</w:t>
      </w:r>
    </w:p>
    <w:p w14:paraId="031C4728">
      <w:pPr>
        <w:spacing w:line="360" w:lineRule="auto"/>
        <w:ind w:firstLine="435"/>
        <w:rPr>
          <w:sz w:val="24"/>
        </w:rPr>
      </w:pPr>
      <w:r>
        <w:rPr>
          <w:rFonts w:hint="eastAsia"/>
          <w:sz w:val="24"/>
        </w:rPr>
        <w:t>2</w:t>
      </w:r>
      <w:r>
        <w:rPr>
          <w:sz w:val="24"/>
        </w:rPr>
        <w:t>.</w:t>
      </w:r>
      <w:r>
        <w:rPr>
          <w:rFonts w:hint="eastAsia"/>
          <w:sz w:val="24"/>
        </w:rPr>
        <w:t>2</w:t>
      </w:r>
      <w:r>
        <w:rPr>
          <w:sz w:val="24"/>
        </w:rPr>
        <w:t>.1</w:t>
      </w:r>
      <w:r>
        <w:rPr>
          <w:rFonts w:hint="eastAsia"/>
          <w:sz w:val="24"/>
          <w:lang w:eastAsia="zh-CN"/>
        </w:rPr>
        <w:t>比选</w:t>
      </w:r>
      <w:r>
        <w:rPr>
          <w:rFonts w:hint="eastAsia"/>
          <w:sz w:val="24"/>
        </w:rPr>
        <w:t>小组按照下表对进入综合评分的所有供应商的响应文件进行综合评分。</w:t>
      </w:r>
    </w:p>
    <w:p w14:paraId="74587FAD">
      <w:pPr>
        <w:spacing w:line="360" w:lineRule="auto"/>
        <w:ind w:firstLine="435"/>
        <w:rPr>
          <w:b/>
          <w:bCs/>
          <w:sz w:val="24"/>
        </w:rPr>
      </w:pPr>
      <w:r>
        <w:rPr>
          <w:rFonts w:hint="eastAsia"/>
          <w:sz w:val="24"/>
        </w:rPr>
        <w:t>2</w:t>
      </w:r>
      <w:r>
        <w:rPr>
          <w:sz w:val="24"/>
        </w:rPr>
        <w:t>.</w:t>
      </w:r>
      <w:r>
        <w:rPr>
          <w:rFonts w:hint="eastAsia"/>
          <w:sz w:val="24"/>
        </w:rPr>
        <w:t>2</w:t>
      </w:r>
      <w:r>
        <w:rPr>
          <w:sz w:val="24"/>
        </w:rPr>
        <w:t>.2</w:t>
      </w:r>
      <w:r>
        <w:rPr>
          <w:rFonts w:hint="eastAsia"/>
          <w:b/>
          <w:bCs/>
          <w:sz w:val="24"/>
        </w:rPr>
        <w:t>本项目综合评分满分为1</w:t>
      </w:r>
      <w:r>
        <w:rPr>
          <w:b/>
          <w:bCs/>
          <w:sz w:val="24"/>
        </w:rPr>
        <w:t>00</w:t>
      </w:r>
      <w:r>
        <w:rPr>
          <w:rFonts w:hint="eastAsia"/>
          <w:b/>
          <w:bCs/>
          <w:sz w:val="24"/>
        </w:rPr>
        <w:t>分，其中：技术资信分值占总分值的权重为</w:t>
      </w:r>
      <w:r>
        <w:rPr>
          <w:rFonts w:hint="eastAsia"/>
          <w:b/>
          <w:bCs/>
          <w:color w:val="auto"/>
          <w:sz w:val="24"/>
          <w:u w:val="single"/>
          <w:lang w:val="en-US" w:eastAsia="zh-CN"/>
        </w:rPr>
        <w:t>8</w:t>
      </w:r>
      <w:r>
        <w:rPr>
          <w:rFonts w:hint="eastAsia"/>
          <w:b/>
          <w:bCs/>
          <w:color w:val="auto"/>
          <w:sz w:val="24"/>
          <w:u w:val="single"/>
        </w:rPr>
        <w:t>0</w:t>
      </w:r>
      <w:r>
        <w:rPr>
          <w:b/>
          <w:bCs/>
          <w:color w:val="auto"/>
          <w:sz w:val="24"/>
        </w:rPr>
        <w:t>%，价格分值占总分值的权重为</w:t>
      </w:r>
      <w:r>
        <w:rPr>
          <w:rFonts w:hint="eastAsia"/>
          <w:b/>
          <w:bCs/>
          <w:color w:val="auto"/>
          <w:sz w:val="24"/>
          <w:u w:val="single"/>
          <w:lang w:val="en-US" w:eastAsia="zh-CN"/>
        </w:rPr>
        <w:t>2</w:t>
      </w:r>
      <w:r>
        <w:rPr>
          <w:rFonts w:hint="eastAsia"/>
          <w:b/>
          <w:bCs/>
          <w:color w:val="auto"/>
          <w:sz w:val="24"/>
          <w:u w:val="single"/>
        </w:rPr>
        <w:t>0</w:t>
      </w:r>
      <w:r>
        <w:rPr>
          <w:b/>
          <w:bCs/>
          <w:color w:val="auto"/>
          <w:sz w:val="24"/>
        </w:rPr>
        <w:t>%</w:t>
      </w:r>
      <w:r>
        <w:rPr>
          <w:b/>
          <w:bCs/>
          <w:sz w:val="24"/>
        </w:rPr>
        <w:t>。具体评分细则如下：</w:t>
      </w:r>
    </w:p>
    <w:tbl>
      <w:tblPr>
        <w:tblStyle w:val="2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245"/>
        <w:gridCol w:w="4792"/>
        <w:gridCol w:w="1124"/>
      </w:tblGrid>
      <w:tr w14:paraId="3DBC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tcBorders>
              <w:top w:val="single" w:color="auto" w:sz="4" w:space="0"/>
              <w:left w:val="single" w:color="auto" w:sz="4" w:space="0"/>
              <w:bottom w:val="single" w:color="auto" w:sz="4" w:space="0"/>
              <w:right w:val="single" w:color="auto" w:sz="4" w:space="0"/>
            </w:tcBorders>
            <w:noWrap w:val="0"/>
            <w:vAlign w:val="center"/>
          </w:tcPr>
          <w:p w14:paraId="4837259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71092B8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871" w:type="pct"/>
            <w:tcBorders>
              <w:top w:val="single" w:color="auto" w:sz="4" w:space="0"/>
              <w:left w:val="single" w:color="auto" w:sz="4" w:space="0"/>
              <w:bottom w:val="single" w:color="auto" w:sz="4" w:space="0"/>
              <w:right w:val="single" w:color="auto" w:sz="4" w:space="0"/>
            </w:tcBorders>
            <w:noWrap w:val="0"/>
            <w:vAlign w:val="center"/>
          </w:tcPr>
          <w:p w14:paraId="1CED9EE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61ADE93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1AFC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right w:val="single" w:color="auto" w:sz="4" w:space="0"/>
            </w:tcBorders>
            <w:noWrap w:val="0"/>
            <w:vAlign w:val="center"/>
          </w:tcPr>
          <w:p w14:paraId="004EE15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技术资信分</w:t>
            </w:r>
          </w:p>
          <w:p w14:paraId="3163F68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cs="宋体"/>
                <w:b w:val="0"/>
                <w:bCs w:val="0"/>
                <w:color w:val="auto"/>
                <w:sz w:val="24"/>
                <w:szCs w:val="24"/>
                <w:highlight w:val="none"/>
                <w:u w:val="single"/>
                <w:lang w:val="en-US" w:eastAsia="zh-CN"/>
              </w:rPr>
              <w:t>9</w:t>
            </w:r>
            <w:r>
              <w:rPr>
                <w:rFonts w:hint="eastAsia" w:ascii="宋体" w:hAnsi="宋体" w:eastAsia="宋体" w:cs="宋体"/>
                <w:b w:val="0"/>
                <w:bCs w:val="0"/>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rPr>
              <w:t>分）</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13F55D2">
            <w:pPr>
              <w:numPr>
                <w:ilvl w:val="0"/>
                <w:numId w:val="0"/>
              </w:numPr>
              <w:spacing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cs="宋体"/>
                <w:sz w:val="24"/>
                <w:highlight w:val="none"/>
                <w:lang w:val="en-US" w:eastAsia="zh-CN"/>
              </w:rPr>
              <w:t>人员配备</w:t>
            </w:r>
          </w:p>
        </w:tc>
        <w:tc>
          <w:tcPr>
            <w:tcW w:w="2871" w:type="pct"/>
            <w:tcBorders>
              <w:top w:val="single" w:color="auto" w:sz="4" w:space="0"/>
              <w:left w:val="single" w:color="auto" w:sz="4" w:space="0"/>
              <w:bottom w:val="single" w:color="auto" w:sz="4" w:space="0"/>
              <w:right w:val="single" w:color="auto" w:sz="4" w:space="0"/>
            </w:tcBorders>
            <w:noWrap w:val="0"/>
            <w:vAlign w:val="center"/>
          </w:tcPr>
          <w:p w14:paraId="5C8EBBFF">
            <w:pPr>
              <w:numPr>
                <w:ilvl w:val="0"/>
                <w:numId w:val="0"/>
              </w:numPr>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一、拟为本项目配备的项目</w:t>
            </w:r>
            <w:r>
              <w:rPr>
                <w:rFonts w:hint="eastAsia" w:cs="宋体"/>
                <w:sz w:val="24"/>
                <w:szCs w:val="24"/>
                <w:lang w:val="en-US" w:eastAsia="zh-CN"/>
              </w:rPr>
              <w:t>负责人</w:t>
            </w:r>
            <w:r>
              <w:rPr>
                <w:rFonts w:hint="eastAsia" w:ascii="宋体" w:hAnsi="宋体" w:eastAsia="宋体" w:cs="宋体"/>
                <w:sz w:val="24"/>
                <w:szCs w:val="24"/>
                <w:lang w:eastAsia="zh-CN"/>
              </w:rPr>
              <w:t>（</w:t>
            </w:r>
            <w:r>
              <w:rPr>
                <w:rFonts w:hint="eastAsia" w:cs="宋体"/>
                <w:sz w:val="24"/>
                <w:szCs w:val="24"/>
                <w:lang w:val="en-US" w:eastAsia="zh-CN"/>
              </w:rPr>
              <w:t>4</w:t>
            </w:r>
            <w:r>
              <w:rPr>
                <w:rFonts w:hint="eastAsia" w:ascii="宋体" w:hAnsi="宋体" w:eastAsia="宋体" w:cs="宋体"/>
                <w:sz w:val="24"/>
                <w:szCs w:val="24"/>
                <w:lang w:val="en-US" w:eastAsia="zh-CN"/>
              </w:rPr>
              <w:t>分）</w:t>
            </w:r>
            <w:r>
              <w:rPr>
                <w:rFonts w:ascii="宋体" w:hAnsi="宋体" w:eastAsia="宋体" w:cs="宋体"/>
                <w:sz w:val="24"/>
                <w:szCs w:val="24"/>
              </w:rPr>
              <w:t>：</w:t>
            </w:r>
          </w:p>
          <w:p w14:paraId="5D1A2BCD">
            <w:pPr>
              <w:numPr>
                <w:ilvl w:val="0"/>
                <w:numId w:val="0"/>
              </w:numPr>
              <w:spacing w:line="360" w:lineRule="auto"/>
              <w:ind w:left="0" w:leftChars="0" w:firstLine="0" w:firstLineChars="0"/>
              <w:rPr>
                <w:rFonts w:hint="eastAsia" w:cs="宋体"/>
                <w:sz w:val="24"/>
                <w:highlight w:val="none"/>
                <w:lang w:val="en-US" w:eastAsia="zh-CN"/>
              </w:rPr>
            </w:pPr>
            <w:r>
              <w:rPr>
                <w:rFonts w:ascii="宋体" w:hAnsi="宋体" w:eastAsia="宋体" w:cs="宋体"/>
                <w:sz w:val="24"/>
                <w:szCs w:val="24"/>
              </w:rPr>
              <w:t xml:space="preserve"> 1.具有高级</w:t>
            </w:r>
            <w:r>
              <w:rPr>
                <w:rFonts w:hint="eastAsia" w:cs="宋体"/>
                <w:sz w:val="24"/>
                <w:szCs w:val="24"/>
                <w:lang w:val="en-US" w:eastAsia="zh-CN"/>
              </w:rPr>
              <w:t>及以上</w:t>
            </w:r>
            <w:r>
              <w:rPr>
                <w:rFonts w:ascii="宋体" w:hAnsi="宋体" w:eastAsia="宋体" w:cs="宋体"/>
                <w:sz w:val="24"/>
                <w:szCs w:val="24"/>
              </w:rPr>
              <w:t>职称证书得</w:t>
            </w:r>
            <w:r>
              <w:rPr>
                <w:rFonts w:hint="eastAsia" w:cs="宋体"/>
                <w:sz w:val="24"/>
                <w:szCs w:val="24"/>
                <w:lang w:val="en-US" w:eastAsia="zh-CN"/>
              </w:rPr>
              <w:t>4</w:t>
            </w:r>
            <w:r>
              <w:rPr>
                <w:rFonts w:ascii="宋体" w:hAnsi="宋体" w:eastAsia="宋体" w:cs="宋体"/>
                <w:sz w:val="24"/>
                <w:szCs w:val="24"/>
              </w:rPr>
              <w:t>分，最高得</w:t>
            </w:r>
            <w:r>
              <w:rPr>
                <w:rFonts w:hint="eastAsia" w:cs="宋体"/>
                <w:sz w:val="24"/>
                <w:szCs w:val="24"/>
                <w:lang w:val="en-US" w:eastAsia="zh-CN"/>
              </w:rPr>
              <w:t>4</w:t>
            </w:r>
            <w:r>
              <w:rPr>
                <w:rFonts w:ascii="宋体" w:hAnsi="宋体" w:eastAsia="宋体" w:cs="宋体"/>
                <w:sz w:val="24"/>
                <w:szCs w:val="24"/>
              </w:rPr>
              <w:t>分。</w:t>
            </w:r>
          </w:p>
          <w:p w14:paraId="4DB84A8F">
            <w:pPr>
              <w:numPr>
                <w:ilvl w:val="0"/>
                <w:numId w:val="0"/>
              </w:numPr>
              <w:spacing w:line="360" w:lineRule="auto"/>
              <w:ind w:left="0" w:leftChars="0" w:firstLine="0" w:firstLineChars="0"/>
              <w:rPr>
                <w:rFonts w:hint="default" w:cs="宋体"/>
                <w:sz w:val="24"/>
                <w:highlight w:val="none"/>
                <w:lang w:val="en-US" w:eastAsia="zh-CN"/>
              </w:rPr>
            </w:pPr>
            <w:r>
              <w:rPr>
                <w:rFonts w:hint="eastAsia" w:cs="宋体"/>
                <w:sz w:val="24"/>
                <w:szCs w:val="24"/>
                <w:lang w:val="en-US" w:eastAsia="zh-CN"/>
              </w:rPr>
              <w:t>二</w:t>
            </w:r>
            <w:r>
              <w:rPr>
                <w:rFonts w:ascii="宋体" w:hAnsi="宋体" w:eastAsia="宋体" w:cs="宋体"/>
                <w:sz w:val="24"/>
                <w:szCs w:val="24"/>
              </w:rPr>
              <w:t>、拟为本项目配备的</w:t>
            </w:r>
            <w:r>
              <w:rPr>
                <w:rFonts w:hint="eastAsia" w:ascii="宋体" w:hAnsi="宋体" w:eastAsia="宋体" w:cs="宋体"/>
                <w:sz w:val="24"/>
                <w:highlight w:val="none"/>
                <w:lang w:val="en-US" w:eastAsia="zh-CN"/>
              </w:rPr>
              <w:t>各专业负责人</w:t>
            </w:r>
            <w:r>
              <w:rPr>
                <w:rFonts w:hint="eastAsia" w:cs="宋体"/>
                <w:sz w:val="24"/>
                <w:highlight w:val="none"/>
                <w:lang w:val="en-US" w:eastAsia="zh-CN"/>
              </w:rPr>
              <w:t>（6分）：</w:t>
            </w:r>
          </w:p>
          <w:p w14:paraId="37EC5BF4">
            <w:pPr>
              <w:numPr>
                <w:ilvl w:val="0"/>
                <w:numId w:val="0"/>
              </w:numPr>
              <w:spacing w:line="360" w:lineRule="auto"/>
              <w:ind w:left="0" w:leftChars="0" w:firstLine="0" w:firstLineChars="0"/>
              <w:rPr>
                <w:rFonts w:hint="eastAsia" w:ascii="宋体" w:hAnsi="宋体" w:eastAsia="宋体" w:cs="宋体"/>
                <w:sz w:val="24"/>
                <w:highlight w:val="none"/>
                <w:lang w:val="en-US" w:eastAsia="zh-CN"/>
              </w:rPr>
            </w:pPr>
            <w:r>
              <w:rPr>
                <w:rFonts w:hint="eastAsia" w:cs="宋体"/>
                <w:sz w:val="24"/>
                <w:highlight w:val="none"/>
                <w:lang w:val="en-US" w:eastAsia="zh-CN"/>
              </w:rPr>
              <w:t>1.</w:t>
            </w:r>
            <w:r>
              <w:rPr>
                <w:rFonts w:hint="eastAsia" w:cs="宋体"/>
                <w:sz w:val="24"/>
                <w:highlight w:val="none"/>
              </w:rPr>
              <w:t>拟配备的相关</w:t>
            </w:r>
            <w:r>
              <w:rPr>
                <w:rFonts w:hint="eastAsia" w:cs="宋体"/>
                <w:sz w:val="24"/>
                <w:highlight w:val="none"/>
                <w:lang w:val="en-US" w:eastAsia="zh-CN"/>
              </w:rPr>
              <w:t>专业人员</w:t>
            </w:r>
            <w:r>
              <w:rPr>
                <w:rFonts w:hint="eastAsia" w:cs="宋体"/>
                <w:sz w:val="24"/>
                <w:highlight w:val="none"/>
              </w:rPr>
              <w:t>，具有建筑、</w:t>
            </w:r>
            <w:r>
              <w:rPr>
                <w:rFonts w:hint="eastAsia" w:cs="宋体"/>
                <w:sz w:val="24"/>
                <w:highlight w:val="none"/>
                <w:lang w:val="en-US" w:eastAsia="zh-CN"/>
              </w:rPr>
              <w:t>市政、绿化相关专业</w:t>
            </w:r>
            <w:r>
              <w:rPr>
                <w:rFonts w:hint="eastAsia" w:cs="宋体"/>
                <w:sz w:val="24"/>
                <w:highlight w:val="none"/>
              </w:rPr>
              <w:t>中级及以上职称的，每提供一个</w:t>
            </w:r>
            <w:r>
              <w:rPr>
                <w:rFonts w:hint="eastAsia" w:ascii="宋体" w:hAnsi="宋体" w:eastAsia="宋体" w:cs="宋体"/>
                <w:sz w:val="24"/>
                <w:highlight w:val="none"/>
                <w:lang w:val="en-US" w:eastAsia="zh-CN"/>
              </w:rPr>
              <w:t>得</w:t>
            </w:r>
            <w:r>
              <w:rPr>
                <w:rFonts w:hint="eastAsia" w:cs="宋体"/>
                <w:sz w:val="24"/>
                <w:highlight w:val="none"/>
                <w:lang w:val="en-US" w:eastAsia="zh-CN"/>
              </w:rPr>
              <w:t>3</w:t>
            </w:r>
            <w:r>
              <w:rPr>
                <w:rFonts w:hint="eastAsia" w:ascii="宋体" w:hAnsi="宋体" w:eastAsia="宋体" w:cs="宋体"/>
                <w:sz w:val="24"/>
                <w:highlight w:val="none"/>
                <w:lang w:val="en-US" w:eastAsia="zh-CN"/>
              </w:rPr>
              <w:t>分，本项最多得</w:t>
            </w:r>
            <w:r>
              <w:rPr>
                <w:rFonts w:hint="eastAsia" w:cs="宋体"/>
                <w:sz w:val="24"/>
                <w:highlight w:val="none"/>
                <w:lang w:val="en-US" w:eastAsia="zh-CN"/>
              </w:rPr>
              <w:t>6</w:t>
            </w:r>
            <w:r>
              <w:rPr>
                <w:rFonts w:hint="eastAsia" w:ascii="宋体" w:hAnsi="宋体" w:eastAsia="宋体" w:cs="宋体"/>
                <w:sz w:val="24"/>
                <w:highlight w:val="none"/>
                <w:lang w:val="en-US" w:eastAsia="zh-CN"/>
              </w:rPr>
              <w:t>分。</w:t>
            </w:r>
          </w:p>
          <w:p w14:paraId="44BB286C">
            <w:pPr>
              <w:numPr>
                <w:ilvl w:val="0"/>
                <w:numId w:val="0"/>
              </w:numPr>
              <w:spacing w:line="360" w:lineRule="auto"/>
              <w:ind w:left="0" w:leftChars="0" w:firstLine="0" w:firstLineChars="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注：供应商应提供以下业绩证明资料：</w:t>
            </w:r>
          </w:p>
          <w:p w14:paraId="15E9B14C">
            <w:pPr>
              <w:numPr>
                <w:ilvl w:val="0"/>
                <w:numId w:val="0"/>
              </w:numPr>
              <w:spacing w:line="360" w:lineRule="auto"/>
              <w:ind w:left="0" w:leftChars="0" w:firstLine="0" w:firstLineChars="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（1）相关</w:t>
            </w:r>
            <w:r>
              <w:rPr>
                <w:rFonts w:hint="eastAsia" w:cs="宋体"/>
                <w:b/>
                <w:bCs/>
                <w:sz w:val="24"/>
                <w:highlight w:val="none"/>
                <w:lang w:val="en-US" w:eastAsia="zh-CN"/>
              </w:rPr>
              <w:t>人员</w:t>
            </w:r>
            <w:r>
              <w:rPr>
                <w:rFonts w:hint="eastAsia" w:ascii="宋体" w:hAnsi="宋体" w:eastAsia="宋体" w:cs="宋体"/>
                <w:b/>
                <w:bCs/>
                <w:sz w:val="24"/>
                <w:highlight w:val="none"/>
                <w:lang w:val="en-US" w:eastAsia="zh-CN"/>
              </w:rPr>
              <w:t>的职称证书或注册证书。</w:t>
            </w:r>
          </w:p>
          <w:p w14:paraId="6E674D07">
            <w:pPr>
              <w:numPr>
                <w:ilvl w:val="0"/>
                <w:numId w:val="0"/>
              </w:numPr>
              <w:spacing w:line="360" w:lineRule="auto"/>
              <w:ind w:left="0" w:leftChars="0" w:firstLine="0" w:firstLineChars="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（2）提供供应商为上述</w:t>
            </w:r>
            <w:r>
              <w:rPr>
                <w:rFonts w:hint="eastAsia" w:cs="宋体"/>
                <w:b/>
                <w:bCs/>
                <w:sz w:val="24"/>
                <w:highlight w:val="none"/>
                <w:lang w:val="en-US" w:eastAsia="zh-CN"/>
              </w:rPr>
              <w:t>人员</w:t>
            </w:r>
            <w:r>
              <w:rPr>
                <w:rFonts w:hint="eastAsia" w:ascii="宋体" w:hAnsi="宋体" w:eastAsia="宋体" w:cs="宋体"/>
                <w:b/>
                <w:bCs/>
                <w:sz w:val="24"/>
                <w:highlight w:val="none"/>
                <w:lang w:val="en-US" w:eastAsia="zh-CN"/>
              </w:rPr>
              <w:t>缴纳的自2025年</w:t>
            </w:r>
            <w:r>
              <w:rPr>
                <w:rFonts w:hint="eastAsia" w:cs="宋体"/>
                <w:b/>
                <w:bCs/>
                <w:sz w:val="24"/>
                <w:highlight w:val="none"/>
                <w:lang w:val="en-US" w:eastAsia="zh-CN"/>
              </w:rPr>
              <w:t>6</w:t>
            </w:r>
            <w:r>
              <w:rPr>
                <w:rFonts w:hint="eastAsia" w:ascii="宋体" w:hAnsi="宋体" w:eastAsia="宋体" w:cs="宋体"/>
                <w:b/>
                <w:bCs/>
                <w:sz w:val="24"/>
                <w:highlight w:val="none"/>
                <w:lang w:val="en-US" w:eastAsia="zh-CN"/>
              </w:rPr>
              <w:t>月以来任意1个月的社保证明材料扫描件，社保证明材料至少包含养老保险。</w:t>
            </w:r>
          </w:p>
          <w:p w14:paraId="18326EFF">
            <w:pPr>
              <w:numPr>
                <w:ilvl w:val="0"/>
                <w:numId w:val="0"/>
              </w:numPr>
              <w:spacing w:line="360" w:lineRule="auto"/>
              <w:ind w:left="0" w:leftChars="0" w:firstLine="0" w:firstLineChars="0"/>
              <w:rPr>
                <w:rFonts w:hint="eastAsia" w:ascii="宋体" w:hAnsi="宋体" w:eastAsia="宋体" w:cs="宋体"/>
                <w:b w:val="0"/>
                <w:bCs w:val="0"/>
                <w:color w:val="auto"/>
                <w:sz w:val="24"/>
                <w:szCs w:val="24"/>
                <w:highlight w:val="none"/>
              </w:rPr>
            </w:pPr>
            <w:r>
              <w:rPr>
                <w:rFonts w:hint="eastAsia" w:cs="宋体"/>
                <w:b/>
                <w:bCs/>
                <w:sz w:val="24"/>
                <w:highlight w:val="none"/>
                <w:lang w:val="en-US" w:eastAsia="zh-CN"/>
              </w:rPr>
              <w:t>（3）</w:t>
            </w:r>
            <w:r>
              <w:rPr>
                <w:rFonts w:hint="eastAsia" w:ascii="宋体" w:hAnsi="宋体" w:eastAsia="宋体" w:cs="宋体"/>
                <w:b/>
                <w:bCs/>
                <w:sz w:val="24"/>
                <w:highlight w:val="none"/>
                <w:lang w:val="en-US" w:eastAsia="zh-CN"/>
              </w:rPr>
              <w:t>项目组所有成员不得兼任（含项目负责人），当一名成员同时具有多个证书的，不重复得分。</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0D266078">
            <w:pPr>
              <w:numPr>
                <w:ilvl w:val="0"/>
                <w:numId w:val="0"/>
              </w:numPr>
              <w:spacing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sz w:val="24"/>
                <w:highlight w:val="none"/>
                <w:lang w:val="en-US" w:eastAsia="zh-CN"/>
              </w:rPr>
              <w:t>0-</w:t>
            </w:r>
            <w:r>
              <w:rPr>
                <w:rFonts w:hint="eastAsia" w:cs="宋体"/>
                <w:sz w:val="24"/>
                <w:highlight w:val="none"/>
                <w:lang w:val="en-US" w:eastAsia="zh-CN"/>
              </w:rPr>
              <w:t>10</w:t>
            </w:r>
            <w:r>
              <w:rPr>
                <w:rFonts w:hint="eastAsia" w:ascii="宋体" w:hAnsi="宋体" w:eastAsia="宋体" w:cs="宋体"/>
                <w:sz w:val="24"/>
                <w:highlight w:val="none"/>
                <w:lang w:val="en-US" w:eastAsia="zh-CN"/>
              </w:rPr>
              <w:t>分</w:t>
            </w:r>
          </w:p>
        </w:tc>
      </w:tr>
      <w:tr w14:paraId="3FC5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left w:val="single" w:color="auto" w:sz="4" w:space="0"/>
              <w:right w:val="single" w:color="auto" w:sz="4" w:space="0"/>
            </w:tcBorders>
            <w:noWrap w:val="0"/>
            <w:vAlign w:val="center"/>
          </w:tcPr>
          <w:p w14:paraId="2FEA7CF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6787562D">
            <w:pPr>
              <w:numPr>
                <w:ilvl w:val="0"/>
                <w:numId w:val="0"/>
              </w:numPr>
              <w:spacing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sz w:val="24"/>
                <w:highlight w:val="none"/>
                <w:lang w:val="en-US" w:eastAsia="zh-CN"/>
              </w:rPr>
              <w:t>供应商业绩</w:t>
            </w:r>
          </w:p>
        </w:tc>
        <w:tc>
          <w:tcPr>
            <w:tcW w:w="2871" w:type="pct"/>
            <w:tcBorders>
              <w:top w:val="single" w:color="auto" w:sz="4" w:space="0"/>
              <w:left w:val="single" w:color="auto" w:sz="4" w:space="0"/>
              <w:bottom w:val="single" w:color="auto" w:sz="4" w:space="0"/>
              <w:right w:val="single" w:color="auto" w:sz="4" w:space="0"/>
            </w:tcBorders>
            <w:noWrap w:val="0"/>
            <w:vAlign w:val="center"/>
          </w:tcPr>
          <w:p w14:paraId="15733E06">
            <w:pPr>
              <w:adjustRightInd w:val="0"/>
              <w:snapToGrid w:val="0"/>
              <w:spacing w:line="360" w:lineRule="auto"/>
              <w:ind w:right="-10"/>
              <w:jc w:val="left"/>
              <w:rPr>
                <w:rFonts w:hint="eastAsia"/>
                <w:b w:val="0"/>
                <w:bCs w:val="0"/>
                <w:color w:val="auto"/>
                <w:sz w:val="24"/>
                <w:szCs w:val="28"/>
                <w:highlight w:val="none"/>
                <w:lang w:val="en-US" w:eastAsia="zh-CN"/>
              </w:rPr>
            </w:pPr>
            <w:r>
              <w:rPr>
                <w:rFonts w:hint="eastAsia"/>
                <w:b w:val="0"/>
                <w:bCs w:val="0"/>
                <w:color w:val="auto"/>
                <w:sz w:val="24"/>
                <w:szCs w:val="28"/>
                <w:highlight w:val="none"/>
                <w:lang w:val="en-US" w:eastAsia="zh-CN"/>
              </w:rPr>
              <w:t>2021年1月1日以来（以合同签订时间为准），供应商具有市政工程设计</w:t>
            </w:r>
            <w:r>
              <w:rPr>
                <w:rFonts w:hint="eastAsia"/>
                <w:color w:val="auto"/>
                <w:sz w:val="24"/>
                <w:szCs w:val="28"/>
                <w:highlight w:val="none"/>
              </w:rPr>
              <w:t>业绩的</w:t>
            </w:r>
            <w:r>
              <w:rPr>
                <w:rFonts w:hint="eastAsia"/>
                <w:b w:val="0"/>
                <w:bCs w:val="0"/>
                <w:color w:val="auto"/>
                <w:sz w:val="24"/>
                <w:szCs w:val="28"/>
                <w:highlight w:val="none"/>
                <w:lang w:val="en-US" w:eastAsia="zh-CN"/>
              </w:rPr>
              <w:t>，每个得10分，本项最多得10分。</w:t>
            </w:r>
          </w:p>
          <w:p w14:paraId="48CB5F50">
            <w:pPr>
              <w:adjustRightInd w:val="0"/>
              <w:snapToGrid w:val="0"/>
              <w:spacing w:line="360" w:lineRule="auto"/>
              <w:ind w:right="-10"/>
              <w:jc w:val="left"/>
              <w:rPr>
                <w:rFonts w:hint="eastAsia" w:ascii="宋体" w:hAnsi="宋体" w:eastAsia="宋体" w:cs="宋体"/>
                <w:b w:val="0"/>
                <w:bCs w:val="0"/>
                <w:color w:val="auto"/>
                <w:kern w:val="0"/>
                <w:sz w:val="24"/>
                <w:szCs w:val="24"/>
                <w:highlight w:val="none"/>
                <w:lang w:val="en-US" w:eastAsia="zh-CN" w:bidi="ar"/>
              </w:rPr>
            </w:pPr>
            <w:r>
              <w:rPr>
                <w:rFonts w:hint="eastAsia"/>
                <w:b/>
                <w:bCs/>
                <w:color w:val="auto"/>
                <w:sz w:val="24"/>
                <w:szCs w:val="28"/>
                <w:highlight w:val="none"/>
                <w:lang w:val="en-US" w:eastAsia="zh-CN"/>
              </w:rPr>
              <w:t>注：供应商应提供合同协议书作为业绩证明材料；如供应商提供的合同协议书中未能完整或充分反映评审因素（如合同签订时间、设计内容等）的，应另附合同甲方证明材料（须加盖合同甲方单位章）予以明确说明，否则不予认可。</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46DD74DB">
            <w:pPr>
              <w:numPr>
                <w:ilvl w:val="0"/>
                <w:numId w:val="0"/>
              </w:numPr>
              <w:spacing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sz w:val="24"/>
                <w:highlight w:val="none"/>
                <w:lang w:val="en-US" w:eastAsia="zh-CN"/>
              </w:rPr>
              <w:t>0-</w:t>
            </w:r>
            <w:r>
              <w:rPr>
                <w:rFonts w:hint="eastAsia" w:cs="宋体"/>
                <w:sz w:val="24"/>
                <w:highlight w:val="none"/>
                <w:lang w:val="en-US" w:eastAsia="zh-CN"/>
              </w:rPr>
              <w:t>10</w:t>
            </w:r>
            <w:r>
              <w:rPr>
                <w:rFonts w:hint="eastAsia" w:ascii="宋体" w:hAnsi="宋体" w:eastAsia="宋体" w:cs="宋体"/>
                <w:sz w:val="24"/>
                <w:highlight w:val="none"/>
                <w:lang w:val="en-US" w:eastAsia="zh-CN"/>
              </w:rPr>
              <w:t>分</w:t>
            </w:r>
          </w:p>
        </w:tc>
      </w:tr>
      <w:tr w14:paraId="3BC5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09" w:type="pct"/>
            <w:vMerge w:val="continue"/>
            <w:tcBorders>
              <w:left w:val="single" w:color="auto" w:sz="4" w:space="0"/>
              <w:right w:val="single" w:color="auto" w:sz="4" w:space="0"/>
            </w:tcBorders>
            <w:noWrap w:val="0"/>
            <w:vAlign w:val="center"/>
          </w:tcPr>
          <w:p w14:paraId="34431A3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342A97DB">
            <w:pPr>
              <w:spacing w:beforeLines="0" w:afterLines="0" w:line="360" w:lineRule="auto"/>
              <w:jc w:val="center"/>
              <w:rPr>
                <w:rFonts w:hint="default" w:ascii="宋体" w:hAnsi="宋体" w:eastAsia="宋体" w:cs="宋体"/>
                <w:b w:val="0"/>
                <w:bCs w:val="0"/>
                <w:color w:val="auto"/>
                <w:sz w:val="24"/>
                <w:szCs w:val="24"/>
                <w:highlight w:val="none"/>
                <w:lang w:val="en-US" w:eastAsia="zh-CN"/>
              </w:rPr>
            </w:pPr>
            <w:r>
              <w:rPr>
                <w:rFonts w:hint="eastAsia" w:cs="宋体"/>
                <w:color w:val="auto"/>
                <w:sz w:val="24"/>
                <w:szCs w:val="24"/>
                <w:highlight w:val="none"/>
                <w:lang w:val="en-US" w:eastAsia="zh-CN"/>
              </w:rPr>
              <w:t>现状调查与</w:t>
            </w:r>
            <w:r>
              <w:rPr>
                <w:rFonts w:hint="eastAsia" w:cs="宋体"/>
                <w:color w:val="auto"/>
                <w:sz w:val="24"/>
                <w:szCs w:val="24"/>
                <w:highlight w:val="none"/>
              </w:rPr>
              <w:t>项目分析</w:t>
            </w:r>
          </w:p>
        </w:tc>
        <w:tc>
          <w:tcPr>
            <w:tcW w:w="2871" w:type="pct"/>
            <w:tcBorders>
              <w:top w:val="single" w:color="auto" w:sz="4" w:space="0"/>
              <w:left w:val="single" w:color="auto" w:sz="4" w:space="0"/>
              <w:bottom w:val="single" w:color="auto" w:sz="4" w:space="0"/>
              <w:right w:val="single" w:color="auto" w:sz="4" w:space="0"/>
            </w:tcBorders>
            <w:noWrap w:val="0"/>
            <w:vAlign w:val="top"/>
          </w:tcPr>
          <w:p w14:paraId="2B34EAF8">
            <w:pPr>
              <w:adjustRightInd w:val="0"/>
              <w:snapToGrid w:val="0"/>
              <w:spacing w:beforeLines="0" w:afterLines="0" w:line="360" w:lineRule="auto"/>
              <w:ind w:right="-10"/>
              <w:jc w:val="left"/>
              <w:rPr>
                <w:rFonts w:hint="eastAsia" w:eastAsia="宋体" w:cs="宋体"/>
                <w:color w:val="auto"/>
                <w:spacing w:val="-4"/>
                <w:sz w:val="24"/>
                <w:szCs w:val="24"/>
                <w:highlight w:val="none"/>
                <w:lang w:eastAsia="zh-CN"/>
              </w:rPr>
            </w:pPr>
            <w:r>
              <w:rPr>
                <w:rFonts w:hint="eastAsia" w:cs="宋体"/>
                <w:color w:val="auto"/>
                <w:spacing w:val="-4"/>
                <w:sz w:val="24"/>
                <w:szCs w:val="24"/>
                <w:highlight w:val="none"/>
              </w:rPr>
              <w:t>评</w:t>
            </w:r>
            <w:r>
              <w:rPr>
                <w:rFonts w:hint="eastAsia" w:cs="宋体"/>
                <w:color w:val="auto"/>
                <w:spacing w:val="-4"/>
                <w:sz w:val="24"/>
                <w:szCs w:val="24"/>
                <w:highlight w:val="none"/>
                <w:lang w:val="en-US" w:eastAsia="zh-CN"/>
              </w:rPr>
              <w:t>委</w:t>
            </w:r>
            <w:r>
              <w:rPr>
                <w:rFonts w:hint="eastAsia" w:cs="宋体"/>
                <w:color w:val="auto"/>
                <w:spacing w:val="-4"/>
                <w:sz w:val="24"/>
                <w:szCs w:val="24"/>
                <w:highlight w:val="none"/>
              </w:rPr>
              <w:t>根据采购文件对设计区范围内的现状描述及供应商提供的项目现状及分析，进行综合评分</w:t>
            </w:r>
            <w:r>
              <w:rPr>
                <w:rFonts w:hint="eastAsia" w:cs="宋体"/>
                <w:color w:val="auto"/>
                <w:spacing w:val="-4"/>
                <w:sz w:val="24"/>
                <w:szCs w:val="24"/>
                <w:highlight w:val="none"/>
                <w:lang w:eastAsia="zh-CN"/>
              </w:rPr>
              <w:t>：</w:t>
            </w:r>
          </w:p>
          <w:p w14:paraId="3E2CF593">
            <w:pPr>
              <w:adjustRightInd w:val="0"/>
              <w:snapToGrid w:val="0"/>
              <w:spacing w:beforeLines="0" w:afterLines="0" w:line="360" w:lineRule="auto"/>
              <w:ind w:right="-1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（1）优秀的，得</w:t>
            </w:r>
            <w:r>
              <w:rPr>
                <w:rFonts w:hint="eastAsia" w:cs="宋体"/>
                <w:color w:val="auto"/>
                <w:sz w:val="24"/>
                <w:szCs w:val="24"/>
                <w:highlight w:val="none"/>
                <w:lang w:val="en-US" w:eastAsia="zh-CN"/>
              </w:rPr>
              <w:t>2</w:t>
            </w:r>
            <w:r>
              <w:rPr>
                <w:rFonts w:hint="eastAsia" w:ascii="宋体" w:hAnsi="宋体" w:cs="宋体"/>
                <w:color w:val="auto"/>
                <w:sz w:val="24"/>
                <w:szCs w:val="24"/>
                <w:highlight w:val="none"/>
              </w:rPr>
              <w:t>1-</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分；</w:t>
            </w:r>
          </w:p>
          <w:p w14:paraId="240187C9">
            <w:pPr>
              <w:adjustRightInd w:val="0"/>
              <w:snapToGrid w:val="0"/>
              <w:spacing w:beforeLines="0" w:afterLines="0" w:line="360" w:lineRule="auto"/>
              <w:ind w:right="-1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（2）良好的，得</w:t>
            </w:r>
            <w:r>
              <w:rPr>
                <w:rFonts w:hint="eastAsia" w:cs="宋体"/>
                <w:color w:val="auto"/>
                <w:sz w:val="24"/>
                <w:szCs w:val="24"/>
                <w:highlight w:val="none"/>
                <w:lang w:val="en-US" w:eastAsia="zh-CN"/>
              </w:rPr>
              <w:t>11</w:t>
            </w:r>
            <w:r>
              <w:rPr>
                <w:rFonts w:hint="eastAsia" w:ascii="宋体" w:hAnsi="宋体" w:cs="宋体"/>
                <w:color w:val="auto"/>
                <w:sz w:val="24"/>
                <w:szCs w:val="24"/>
                <w:highlight w:val="none"/>
              </w:rPr>
              <w:t>-</w:t>
            </w:r>
            <w:r>
              <w:rPr>
                <w:rFonts w:hint="eastAsia" w:cs="宋体"/>
                <w:color w:val="auto"/>
                <w:sz w:val="24"/>
                <w:szCs w:val="24"/>
                <w:highlight w:val="none"/>
                <w:lang w:val="en-US" w:eastAsia="zh-CN"/>
              </w:rPr>
              <w:t>2</w:t>
            </w:r>
            <w:r>
              <w:rPr>
                <w:rFonts w:hint="eastAsia" w:ascii="宋体" w:hAnsi="宋体" w:cs="宋体"/>
                <w:color w:val="auto"/>
                <w:sz w:val="24"/>
                <w:szCs w:val="24"/>
                <w:highlight w:val="none"/>
              </w:rPr>
              <w:t>0分；</w:t>
            </w:r>
          </w:p>
          <w:p w14:paraId="39D008E4">
            <w:pPr>
              <w:adjustRightInd w:val="0"/>
              <w:snapToGrid w:val="0"/>
              <w:spacing w:beforeLines="0" w:afterLines="0" w:line="360" w:lineRule="auto"/>
              <w:ind w:right="-1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（3）一般的，得1-</w:t>
            </w:r>
            <w:r>
              <w:rPr>
                <w:rFonts w:hint="eastAsia" w:cs="宋体"/>
                <w:color w:val="auto"/>
                <w:sz w:val="24"/>
                <w:szCs w:val="24"/>
                <w:highlight w:val="none"/>
                <w:lang w:val="en-US" w:eastAsia="zh-CN"/>
              </w:rPr>
              <w:t>10</w:t>
            </w:r>
            <w:r>
              <w:rPr>
                <w:rFonts w:hint="eastAsia" w:ascii="宋体" w:hAnsi="宋体" w:cs="宋体"/>
                <w:color w:val="auto"/>
                <w:sz w:val="24"/>
                <w:szCs w:val="24"/>
                <w:highlight w:val="none"/>
              </w:rPr>
              <w:t>分；</w:t>
            </w:r>
          </w:p>
          <w:p w14:paraId="401EA098">
            <w:pPr>
              <w:adjustRightInd w:val="0"/>
              <w:snapToGrid w:val="0"/>
              <w:spacing w:beforeLines="0" w:afterLines="0" w:line="360" w:lineRule="auto"/>
              <w:ind w:right="-10" w:rightChars="0"/>
              <w:jc w:val="left"/>
              <w:rPr>
                <w:rFonts w:hint="eastAsia" w:ascii="宋体" w:hAnsi="宋体" w:eastAsia="宋体" w:cs="宋体"/>
                <w:lang w:eastAsia="zh-CN"/>
              </w:rPr>
            </w:pPr>
            <w:r>
              <w:rPr>
                <w:rFonts w:hint="eastAsia" w:cs="宋体"/>
                <w:color w:val="auto"/>
                <w:sz w:val="24"/>
                <w:szCs w:val="24"/>
                <w:highlight w:val="none"/>
                <w:lang w:val="en-US"/>
              </w:rPr>
              <w:t>（4）</w:t>
            </w:r>
            <w:r>
              <w:rPr>
                <w:rFonts w:hint="eastAsia" w:cs="宋体"/>
                <w:color w:val="auto"/>
                <w:sz w:val="24"/>
                <w:szCs w:val="24"/>
                <w:highlight w:val="none"/>
                <w:lang w:val="en-US" w:eastAsia="zh-CN"/>
              </w:rPr>
              <w:t>差或</w:t>
            </w:r>
            <w:r>
              <w:rPr>
                <w:rFonts w:hint="eastAsia" w:cs="宋体"/>
                <w:color w:val="auto"/>
                <w:sz w:val="24"/>
                <w:szCs w:val="24"/>
                <w:highlight w:val="none"/>
                <w:lang w:val="en-US"/>
              </w:rPr>
              <w:t>未提供不得分。</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209D1D09">
            <w:pPr>
              <w:spacing w:beforeLines="0" w:afterLines="0" w:line="360" w:lineRule="auto"/>
              <w:jc w:val="center"/>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rPr>
              <w:t>0-</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分</w:t>
            </w:r>
          </w:p>
        </w:tc>
      </w:tr>
      <w:tr w14:paraId="26DA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09" w:type="pct"/>
            <w:vMerge w:val="continue"/>
            <w:tcBorders>
              <w:left w:val="single" w:color="auto" w:sz="4" w:space="0"/>
              <w:right w:val="single" w:color="auto" w:sz="4" w:space="0"/>
            </w:tcBorders>
            <w:noWrap w:val="0"/>
            <w:vAlign w:val="center"/>
          </w:tcPr>
          <w:p w14:paraId="6C8E626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46B378D9">
            <w:pPr>
              <w:spacing w:beforeLines="0" w:afterLines="0" w:line="360" w:lineRule="auto"/>
              <w:jc w:val="center"/>
              <w:rPr>
                <w:rFonts w:hint="eastAsia" w:ascii="宋体" w:hAnsi="宋体" w:eastAsia="宋体" w:cs="宋体"/>
                <w:b w:val="0"/>
                <w:bCs w:val="0"/>
                <w:color w:val="auto"/>
                <w:sz w:val="24"/>
                <w:szCs w:val="24"/>
                <w:highlight w:val="none"/>
              </w:rPr>
            </w:pPr>
            <w:r>
              <w:rPr>
                <w:rFonts w:hint="eastAsia" w:cs="宋体"/>
                <w:color w:val="auto"/>
                <w:sz w:val="24"/>
                <w:szCs w:val="24"/>
                <w:highlight w:val="none"/>
              </w:rPr>
              <w:t>总体规划</w:t>
            </w:r>
          </w:p>
        </w:tc>
        <w:tc>
          <w:tcPr>
            <w:tcW w:w="2871" w:type="pct"/>
            <w:tcBorders>
              <w:top w:val="single" w:color="auto" w:sz="4" w:space="0"/>
              <w:left w:val="single" w:color="auto" w:sz="4" w:space="0"/>
              <w:bottom w:val="single" w:color="auto" w:sz="4" w:space="0"/>
              <w:right w:val="single" w:color="auto" w:sz="4" w:space="0"/>
            </w:tcBorders>
            <w:noWrap w:val="0"/>
            <w:vAlign w:val="top"/>
          </w:tcPr>
          <w:p w14:paraId="7CC5FAF2">
            <w:pPr>
              <w:adjustRightInd w:val="0"/>
              <w:snapToGrid w:val="0"/>
              <w:spacing w:beforeLines="0" w:afterLines="0" w:line="360" w:lineRule="auto"/>
              <w:ind w:right="-10"/>
              <w:jc w:val="left"/>
              <w:rPr>
                <w:rFonts w:hint="eastAsia" w:ascii="宋体" w:hAnsi="宋体" w:cs="宋体"/>
                <w:spacing w:val="-4"/>
                <w:sz w:val="24"/>
                <w:szCs w:val="24"/>
                <w:highlight w:val="none"/>
              </w:rPr>
            </w:pPr>
            <w:r>
              <w:rPr>
                <w:rFonts w:hint="eastAsia" w:cs="宋体"/>
                <w:spacing w:val="-4"/>
                <w:sz w:val="24"/>
                <w:szCs w:val="24"/>
                <w:highlight w:val="none"/>
              </w:rPr>
              <w:t>评</w:t>
            </w:r>
            <w:r>
              <w:rPr>
                <w:rFonts w:hint="eastAsia" w:cs="宋体"/>
                <w:spacing w:val="-4"/>
                <w:sz w:val="24"/>
                <w:szCs w:val="24"/>
                <w:highlight w:val="none"/>
                <w:lang w:val="en-US" w:eastAsia="zh-CN"/>
              </w:rPr>
              <w:t>委</w:t>
            </w:r>
            <w:r>
              <w:rPr>
                <w:rFonts w:hint="eastAsia" w:cs="宋体"/>
                <w:spacing w:val="-4"/>
                <w:sz w:val="24"/>
                <w:szCs w:val="24"/>
                <w:highlight w:val="none"/>
              </w:rPr>
              <w:t>根据采购文件要求及供应商提供的项目总体规划思路及表现形式进行综合评分</w:t>
            </w:r>
            <w:r>
              <w:rPr>
                <w:rFonts w:hint="eastAsia" w:cs="宋体"/>
                <w:color w:val="auto"/>
                <w:spacing w:val="-4"/>
                <w:sz w:val="24"/>
                <w:szCs w:val="24"/>
                <w:highlight w:val="none"/>
                <w:lang w:eastAsia="zh-CN"/>
              </w:rPr>
              <w:t>：</w:t>
            </w:r>
          </w:p>
          <w:p w14:paraId="0F78D78B">
            <w:pPr>
              <w:adjustRightInd w:val="0"/>
              <w:snapToGrid w:val="0"/>
              <w:spacing w:beforeLines="0" w:afterLines="0" w:line="360" w:lineRule="auto"/>
              <w:ind w:right="-1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（1）优秀的，得</w:t>
            </w:r>
            <w:r>
              <w:rPr>
                <w:rFonts w:hint="eastAsia" w:cs="宋体"/>
                <w:color w:val="auto"/>
                <w:sz w:val="24"/>
                <w:szCs w:val="24"/>
                <w:highlight w:val="none"/>
                <w:lang w:val="en-US" w:eastAsia="zh-CN"/>
              </w:rPr>
              <w:t>2</w:t>
            </w:r>
            <w:r>
              <w:rPr>
                <w:rFonts w:hint="eastAsia" w:ascii="宋体" w:hAnsi="宋体" w:cs="宋体"/>
                <w:color w:val="auto"/>
                <w:sz w:val="24"/>
                <w:szCs w:val="24"/>
                <w:highlight w:val="none"/>
              </w:rPr>
              <w:t>1-</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分；</w:t>
            </w:r>
          </w:p>
          <w:p w14:paraId="2BE100E7">
            <w:pPr>
              <w:adjustRightInd w:val="0"/>
              <w:snapToGrid w:val="0"/>
              <w:spacing w:beforeLines="0" w:afterLines="0" w:line="360" w:lineRule="auto"/>
              <w:ind w:right="-1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（2）良好的，得</w:t>
            </w:r>
            <w:r>
              <w:rPr>
                <w:rFonts w:hint="eastAsia" w:cs="宋体"/>
                <w:color w:val="auto"/>
                <w:sz w:val="24"/>
                <w:szCs w:val="24"/>
                <w:highlight w:val="none"/>
                <w:lang w:val="en-US" w:eastAsia="zh-CN"/>
              </w:rPr>
              <w:t>11</w:t>
            </w:r>
            <w:r>
              <w:rPr>
                <w:rFonts w:hint="eastAsia" w:ascii="宋体" w:hAnsi="宋体" w:cs="宋体"/>
                <w:color w:val="auto"/>
                <w:sz w:val="24"/>
                <w:szCs w:val="24"/>
                <w:highlight w:val="none"/>
              </w:rPr>
              <w:t>-</w:t>
            </w:r>
            <w:r>
              <w:rPr>
                <w:rFonts w:hint="eastAsia" w:cs="宋体"/>
                <w:color w:val="auto"/>
                <w:sz w:val="24"/>
                <w:szCs w:val="24"/>
                <w:highlight w:val="none"/>
                <w:lang w:val="en-US" w:eastAsia="zh-CN"/>
              </w:rPr>
              <w:t>2</w:t>
            </w:r>
            <w:r>
              <w:rPr>
                <w:rFonts w:hint="eastAsia" w:ascii="宋体" w:hAnsi="宋体" w:cs="宋体"/>
                <w:color w:val="auto"/>
                <w:sz w:val="24"/>
                <w:szCs w:val="24"/>
                <w:highlight w:val="none"/>
              </w:rPr>
              <w:t>0分；</w:t>
            </w:r>
          </w:p>
          <w:p w14:paraId="080DC459">
            <w:pPr>
              <w:adjustRightInd w:val="0"/>
              <w:snapToGrid w:val="0"/>
              <w:spacing w:beforeLines="0" w:afterLines="0" w:line="360" w:lineRule="auto"/>
              <w:ind w:right="-1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（3）一般的，得1-</w:t>
            </w:r>
            <w:r>
              <w:rPr>
                <w:rFonts w:hint="eastAsia" w:cs="宋体"/>
                <w:color w:val="auto"/>
                <w:sz w:val="24"/>
                <w:szCs w:val="24"/>
                <w:highlight w:val="none"/>
                <w:lang w:val="en-US" w:eastAsia="zh-CN"/>
              </w:rPr>
              <w:t>10</w:t>
            </w:r>
            <w:r>
              <w:rPr>
                <w:rFonts w:hint="eastAsia" w:ascii="宋体" w:hAnsi="宋体" w:cs="宋体"/>
                <w:color w:val="auto"/>
                <w:sz w:val="24"/>
                <w:szCs w:val="24"/>
                <w:highlight w:val="none"/>
              </w:rPr>
              <w:t>分；</w:t>
            </w:r>
          </w:p>
          <w:p w14:paraId="70D748A3">
            <w:pPr>
              <w:pStyle w:val="41"/>
              <w:spacing w:beforeLines="0" w:afterLines="0"/>
              <w:ind w:firstLine="0" w:firstLineChars="0"/>
              <w:rPr>
                <w:rFonts w:hint="eastAsia" w:ascii="宋体" w:hAnsi="宋体" w:eastAsia="宋体" w:cs="宋体"/>
                <w:lang w:eastAsia="zh-CN"/>
              </w:rPr>
            </w:pPr>
            <w:r>
              <w:rPr>
                <w:rFonts w:hint="eastAsia" w:cs="宋体"/>
                <w:color w:val="auto"/>
                <w:sz w:val="24"/>
                <w:szCs w:val="24"/>
                <w:highlight w:val="none"/>
                <w:lang w:val="en-US"/>
              </w:rPr>
              <w:t>（4）</w:t>
            </w:r>
            <w:r>
              <w:rPr>
                <w:rFonts w:hint="eastAsia" w:cs="宋体"/>
                <w:color w:val="auto"/>
                <w:sz w:val="24"/>
                <w:szCs w:val="24"/>
                <w:highlight w:val="none"/>
                <w:lang w:val="en-US" w:eastAsia="zh-CN"/>
              </w:rPr>
              <w:t>差或</w:t>
            </w:r>
            <w:r>
              <w:rPr>
                <w:rFonts w:hint="eastAsia" w:cs="宋体"/>
                <w:color w:val="auto"/>
                <w:sz w:val="24"/>
                <w:szCs w:val="24"/>
                <w:highlight w:val="none"/>
                <w:lang w:val="en-US"/>
              </w:rPr>
              <w:t>未提供不得分。</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795A4CAD">
            <w:pPr>
              <w:spacing w:beforeLines="0" w:afterLines="0" w:line="360" w:lineRule="auto"/>
              <w:jc w:val="center"/>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rPr>
              <w:t>0-</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分</w:t>
            </w:r>
          </w:p>
        </w:tc>
      </w:tr>
      <w:tr w14:paraId="1F6D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pct"/>
            <w:tcBorders>
              <w:left w:val="single" w:color="auto" w:sz="4" w:space="0"/>
              <w:right w:val="single" w:color="auto" w:sz="4" w:space="0"/>
            </w:tcBorders>
            <w:noWrap w:val="0"/>
            <w:vAlign w:val="center"/>
          </w:tcPr>
          <w:p w14:paraId="730C46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价格分</w:t>
            </w:r>
          </w:p>
          <w:p w14:paraId="032A74F2">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w:t>
            </w:r>
            <w:r>
              <w:rPr>
                <w:rFonts w:hint="eastAsia" w:cs="宋体"/>
                <w:sz w:val="24"/>
                <w:szCs w:val="24"/>
                <w:u w:val="single"/>
                <w:lang w:val="en-US" w:eastAsia="zh-CN"/>
              </w:rPr>
              <w:t>2</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分）</w:t>
            </w:r>
          </w:p>
        </w:tc>
        <w:tc>
          <w:tcPr>
            <w:tcW w:w="4290" w:type="pct"/>
            <w:gridSpan w:val="3"/>
            <w:tcBorders>
              <w:top w:val="single" w:color="auto" w:sz="4" w:space="0"/>
              <w:left w:val="single" w:color="auto" w:sz="4" w:space="0"/>
              <w:bottom w:val="single" w:color="auto" w:sz="4" w:space="0"/>
              <w:right w:val="single" w:color="auto" w:sz="4" w:space="0"/>
            </w:tcBorders>
            <w:noWrap w:val="0"/>
            <w:vAlign w:val="center"/>
          </w:tcPr>
          <w:p w14:paraId="39596696">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1）确定评审价</w:t>
            </w:r>
          </w:p>
          <w:p w14:paraId="12770278">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评审价=</w:t>
            </w:r>
            <w:r>
              <w:rPr>
                <w:rFonts w:hint="eastAsia" w:ascii="宋体" w:hAnsi="宋体" w:eastAsia="宋体" w:cs="宋体"/>
                <w:b w:val="0"/>
                <w:bCs w:val="0"/>
                <w:kern w:val="2"/>
                <w:sz w:val="24"/>
                <w:szCs w:val="24"/>
                <w:highlight w:val="none"/>
                <w:lang w:val="en-US" w:eastAsia="zh-CN"/>
              </w:rPr>
              <w:t>报价表中的</w:t>
            </w:r>
            <w:r>
              <w:rPr>
                <w:rFonts w:hint="eastAsia" w:ascii="宋体" w:hAnsi="宋体" w:eastAsia="宋体" w:cs="宋体"/>
                <w:b w:val="0"/>
                <w:bCs w:val="0"/>
                <w:kern w:val="2"/>
                <w:sz w:val="24"/>
                <w:szCs w:val="24"/>
                <w:highlight w:val="none"/>
              </w:rPr>
              <w:t>文字报价；</w:t>
            </w:r>
          </w:p>
          <w:p w14:paraId="1BA51C2B">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2）确定评审基准价</w:t>
            </w:r>
          </w:p>
          <w:p w14:paraId="5EFAB975">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评审基准价=</w:t>
            </w:r>
            <w:r>
              <w:rPr>
                <w:rFonts w:hint="eastAsia" w:cs="宋体"/>
                <w:b w:val="0"/>
                <w:bCs w:val="0"/>
                <w:kern w:val="2"/>
                <w:sz w:val="24"/>
                <w:szCs w:val="24"/>
                <w:highlight w:val="none"/>
                <w:lang w:val="en-US" w:eastAsia="zh-CN"/>
              </w:rPr>
              <w:t>所有通过初步评审的单位</w:t>
            </w:r>
            <w:r>
              <w:rPr>
                <w:rFonts w:hint="eastAsia" w:ascii="宋体" w:hAnsi="宋体" w:eastAsia="宋体" w:cs="宋体"/>
                <w:b w:val="0"/>
                <w:bCs w:val="0"/>
                <w:kern w:val="2"/>
                <w:sz w:val="24"/>
                <w:szCs w:val="24"/>
                <w:highlight w:val="none"/>
              </w:rPr>
              <w:t>评审价</w:t>
            </w:r>
            <w:r>
              <w:rPr>
                <w:rFonts w:hint="eastAsia" w:cs="宋体"/>
                <w:b w:val="0"/>
                <w:bCs w:val="0"/>
                <w:kern w:val="2"/>
                <w:sz w:val="24"/>
                <w:szCs w:val="24"/>
                <w:highlight w:val="none"/>
                <w:lang w:eastAsia="zh-CN"/>
              </w:rPr>
              <w:t>的</w:t>
            </w:r>
            <w:r>
              <w:rPr>
                <w:rFonts w:hint="eastAsia" w:ascii="宋体" w:hAnsi="宋体" w:eastAsia="宋体" w:cs="宋体"/>
                <w:b w:val="0"/>
                <w:bCs w:val="0"/>
                <w:kern w:val="2"/>
                <w:sz w:val="24"/>
                <w:szCs w:val="24"/>
                <w:highlight w:val="none"/>
              </w:rPr>
              <w:t>平均值</w:t>
            </w:r>
          </w:p>
          <w:p w14:paraId="2BC3B9BD">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评</w:t>
            </w:r>
            <w:r>
              <w:rPr>
                <w:rFonts w:hint="eastAsia" w:cs="宋体"/>
                <w:b w:val="0"/>
                <w:bCs w:val="0"/>
                <w:kern w:val="2"/>
                <w:sz w:val="24"/>
                <w:szCs w:val="24"/>
                <w:highlight w:val="none"/>
                <w:lang w:val="en-US" w:eastAsia="zh-CN"/>
              </w:rPr>
              <w:t>审</w:t>
            </w:r>
            <w:r>
              <w:rPr>
                <w:rFonts w:hint="eastAsia" w:ascii="宋体" w:hAnsi="宋体" w:eastAsia="宋体" w:cs="宋体"/>
                <w:b w:val="0"/>
                <w:bCs w:val="0"/>
                <w:kern w:val="2"/>
                <w:sz w:val="24"/>
                <w:szCs w:val="24"/>
                <w:highlight w:val="none"/>
              </w:rPr>
              <w:t>价的偏差率计算</w:t>
            </w:r>
          </w:p>
          <w:p w14:paraId="0B84EFF5">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偏差率=100%×（供应商评审价-评审基准价）/评审基准价</w:t>
            </w:r>
          </w:p>
          <w:p w14:paraId="4D04B586">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偏差率保留两位小数（小数点后第三位“四舍五入”），即为*.**%。</w:t>
            </w:r>
          </w:p>
          <w:p w14:paraId="64DAA462">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4）价格分得分计算</w:t>
            </w:r>
          </w:p>
          <w:p w14:paraId="4A68974C">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①当供应商评审价＞评审基准价，价格分得分=F-偏差率*100</w:t>
            </w:r>
          </w:p>
          <w:p w14:paraId="527E666A">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②当供应商评审价≤评审基准价，价格分得分=F+偏差率*100</w:t>
            </w:r>
          </w:p>
          <w:p w14:paraId="5D46789C">
            <w:pPr>
              <w:widowControl/>
              <w:spacing w:line="48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kern w:val="2"/>
                <w:sz w:val="24"/>
                <w:szCs w:val="24"/>
                <w:highlight w:val="none"/>
              </w:rPr>
              <w:t>其中：F是</w:t>
            </w:r>
            <w:r>
              <w:rPr>
                <w:rFonts w:hint="eastAsia" w:cs="宋体"/>
                <w:b w:val="0"/>
                <w:bCs w:val="0"/>
                <w:kern w:val="2"/>
                <w:sz w:val="24"/>
                <w:szCs w:val="24"/>
                <w:highlight w:val="none"/>
                <w:lang w:val="en-US" w:eastAsia="zh-CN"/>
              </w:rPr>
              <w:t>报价得分</w:t>
            </w:r>
            <w:r>
              <w:rPr>
                <w:rFonts w:hint="eastAsia" w:ascii="宋体" w:hAnsi="宋体" w:eastAsia="宋体" w:cs="宋体"/>
                <w:b w:val="0"/>
                <w:bCs w:val="0"/>
                <w:kern w:val="2"/>
                <w:sz w:val="24"/>
                <w:szCs w:val="24"/>
                <w:highlight w:val="none"/>
              </w:rPr>
              <w:t>所占的权重分值，当价格分得分为负时，均按0分计算。价格分得分保留小数点后两位，小数点后三位“四舍五入”。</w:t>
            </w:r>
          </w:p>
        </w:tc>
      </w:tr>
      <w:tr w14:paraId="0ADD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gridSpan w:val="4"/>
            <w:tcBorders>
              <w:left w:val="single" w:color="auto" w:sz="4" w:space="0"/>
              <w:right w:val="single" w:color="auto" w:sz="4" w:space="0"/>
            </w:tcBorders>
            <w:noWrap w:val="0"/>
            <w:vAlign w:val="center"/>
          </w:tcPr>
          <w:p w14:paraId="4F0DC723">
            <w:pPr>
              <w:widowControl/>
              <w:spacing w:line="480" w:lineRule="exact"/>
              <w:jc w:val="left"/>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bCs/>
                <w:kern w:val="2"/>
                <w:sz w:val="24"/>
                <w:szCs w:val="24"/>
                <w:highlight w:val="none"/>
                <w:lang w:val="en-US" w:eastAsia="zh-CN"/>
              </w:rPr>
              <w:t>注：商务技术部分合计不超过200页。</w:t>
            </w:r>
          </w:p>
        </w:tc>
      </w:tr>
    </w:tbl>
    <w:p w14:paraId="1A220C3D">
      <w:pPr>
        <w:pStyle w:val="2"/>
      </w:pPr>
    </w:p>
    <w:p w14:paraId="47E4A2B9">
      <w:pPr>
        <w:spacing w:line="360" w:lineRule="auto"/>
        <w:ind w:firstLine="435"/>
        <w:rPr>
          <w:sz w:val="24"/>
        </w:rPr>
      </w:pPr>
      <w:r>
        <w:rPr>
          <w:rFonts w:hint="eastAsia"/>
          <w:sz w:val="24"/>
        </w:rPr>
        <w:t>2</w:t>
      </w:r>
      <w:r>
        <w:rPr>
          <w:sz w:val="24"/>
        </w:rPr>
        <w:t>.</w:t>
      </w:r>
      <w:r>
        <w:rPr>
          <w:rFonts w:hint="eastAsia"/>
          <w:sz w:val="24"/>
        </w:rPr>
        <w:t>2</w:t>
      </w:r>
      <w:r>
        <w:rPr>
          <w:sz w:val="24"/>
        </w:rPr>
        <w:t>.3</w:t>
      </w:r>
      <w:r>
        <w:rPr>
          <w:rFonts w:hint="eastAsia"/>
          <w:sz w:val="24"/>
        </w:rPr>
        <w:t>分值汇总</w:t>
      </w:r>
    </w:p>
    <w:p w14:paraId="79654CD5">
      <w:pPr>
        <w:spacing w:line="360" w:lineRule="auto"/>
        <w:ind w:firstLine="435"/>
        <w:rPr>
          <w:sz w:val="24"/>
        </w:rPr>
      </w:pPr>
      <w:r>
        <w:rPr>
          <w:rFonts w:hint="eastAsia"/>
          <w:sz w:val="24"/>
        </w:rPr>
        <w:t>（1）</w:t>
      </w:r>
      <w:r>
        <w:rPr>
          <w:rFonts w:hint="eastAsia"/>
          <w:sz w:val="24"/>
          <w:lang w:eastAsia="zh-CN"/>
        </w:rPr>
        <w:t>比选</w:t>
      </w:r>
      <w:r>
        <w:rPr>
          <w:rFonts w:hint="eastAsia"/>
          <w:sz w:val="24"/>
        </w:rPr>
        <w:t>小组各成员应当独立对每个有效响应的文件进行评价、打分，然后汇总每个供应商每项评分因素的得分，再取各位</w:t>
      </w:r>
      <w:r>
        <w:rPr>
          <w:rFonts w:hint="eastAsia"/>
          <w:sz w:val="24"/>
          <w:lang w:eastAsia="zh-CN"/>
        </w:rPr>
        <w:t>比选</w:t>
      </w:r>
      <w:r>
        <w:rPr>
          <w:rFonts w:hint="eastAsia"/>
          <w:sz w:val="24"/>
        </w:rPr>
        <w:t>小组成员评分之平均值，四舍五入保留至小数点后两位数，得到该供应商的技术资信分。</w:t>
      </w:r>
    </w:p>
    <w:p w14:paraId="29598BFA">
      <w:pPr>
        <w:spacing w:line="360" w:lineRule="auto"/>
        <w:ind w:firstLine="435"/>
        <w:rPr>
          <w:sz w:val="24"/>
        </w:rPr>
      </w:pPr>
      <w:r>
        <w:rPr>
          <w:rFonts w:hint="eastAsia"/>
          <w:sz w:val="24"/>
        </w:rPr>
        <w:t>（2）将每个供应商的技术资信分加上根据上述标准计算出的价格分，即为该供应商的综合总得分。</w:t>
      </w:r>
    </w:p>
    <w:p w14:paraId="2F0B30D8">
      <w:pPr>
        <w:spacing w:line="360" w:lineRule="auto"/>
        <w:jc w:val="center"/>
        <w:outlineLvl w:val="0"/>
        <w:rPr>
          <w:b/>
          <w:sz w:val="28"/>
        </w:rPr>
      </w:pPr>
      <w:r>
        <w:rPr>
          <w:sz w:val="24"/>
        </w:rPr>
        <w:br w:type="page"/>
      </w:r>
      <w:bookmarkStart w:id="62" w:name="_Toc27381"/>
      <w:r>
        <w:rPr>
          <w:rFonts w:hint="eastAsia"/>
          <w:b/>
          <w:sz w:val="28"/>
        </w:rPr>
        <w:t>第五章  合同条款及格式</w:t>
      </w:r>
      <w:bookmarkEnd w:id="62"/>
    </w:p>
    <w:p w14:paraId="58DD83CF">
      <w:pPr>
        <w:spacing w:line="360" w:lineRule="auto"/>
        <w:jc w:val="center"/>
        <w:outlineLvl w:val="0"/>
        <w:rPr>
          <w:rFonts w:hint="default" w:ascii="宋体" w:hAnsi="宋体" w:eastAsia="宋体" w:cs="Times New Roman"/>
          <w:b/>
          <w:sz w:val="28"/>
          <w:lang w:val="en-US" w:eastAsia="zh-CN"/>
        </w:rPr>
      </w:pPr>
      <w:bookmarkStart w:id="63" w:name="_Toc29092"/>
      <w:r>
        <w:rPr>
          <w:rFonts w:hint="eastAsia" w:ascii="宋体" w:hAnsi="宋体" w:eastAsia="宋体" w:cs="Times New Roman"/>
          <w:b/>
          <w:sz w:val="28"/>
          <w:lang w:eastAsia="zh-CN"/>
        </w:rPr>
        <w:t>（</w:t>
      </w:r>
      <w:r>
        <w:rPr>
          <w:rFonts w:hint="eastAsia" w:ascii="宋体" w:hAnsi="宋体" w:eastAsia="宋体" w:cs="Times New Roman"/>
          <w:b/>
          <w:sz w:val="28"/>
          <w:lang w:val="en-US" w:eastAsia="zh-CN"/>
        </w:rPr>
        <w:t>双方依法签订）</w:t>
      </w:r>
      <w:bookmarkEnd w:id="63"/>
    </w:p>
    <w:p w14:paraId="2F924CD3">
      <w:pPr>
        <w:autoSpaceDE w:val="0"/>
        <w:autoSpaceDN w:val="0"/>
        <w:spacing w:before="0" w:after="0" w:line="240" w:lineRule="auto"/>
        <w:ind w:left="0" w:right="0"/>
        <w:jc w:val="center"/>
        <w:rPr>
          <w:rFonts w:hint="eastAsia" w:ascii="宋体" w:hAnsi="宋体" w:eastAsia="宋体" w:cs="宋体"/>
          <w:b/>
          <w:bCs/>
          <w:kern w:val="0"/>
          <w:sz w:val="52"/>
          <w:szCs w:val="52"/>
          <w:highlight w:val="none"/>
          <w:u w:val="single"/>
          <w:lang w:val="en-US" w:eastAsia="zh-CN"/>
        </w:rPr>
      </w:pPr>
    </w:p>
    <w:p w14:paraId="2219F811">
      <w:pPr>
        <w:rPr>
          <w:rFonts w:hint="eastAsia"/>
          <w:b/>
          <w:sz w:val="28"/>
        </w:rPr>
      </w:pPr>
      <w:r>
        <w:rPr>
          <w:rFonts w:hint="eastAsia"/>
          <w:b/>
          <w:sz w:val="28"/>
        </w:rPr>
        <w:br w:type="page"/>
      </w:r>
    </w:p>
    <w:p w14:paraId="0E0C4212">
      <w:pPr>
        <w:widowControl/>
        <w:jc w:val="center"/>
        <w:outlineLvl w:val="0"/>
        <w:rPr>
          <w:b/>
          <w:sz w:val="28"/>
        </w:rPr>
      </w:pPr>
      <w:bookmarkStart w:id="64" w:name="_Toc22289"/>
      <w:r>
        <w:rPr>
          <w:rFonts w:hint="eastAsia"/>
          <w:b/>
          <w:sz w:val="28"/>
        </w:rPr>
        <w:t>第六章  响应文件格式</w:t>
      </w:r>
      <w:bookmarkEnd w:id="64"/>
    </w:p>
    <w:p w14:paraId="56DD05B5">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2026年度肥西县紫蓬山管委会6个美丽宜居自然村建设设计项目</w:t>
      </w:r>
    </w:p>
    <w:p w14:paraId="056958C5">
      <w:pPr>
        <w:spacing w:line="900" w:lineRule="exact"/>
        <w:jc w:val="center"/>
        <w:outlineLvl w:val="2"/>
        <w:rPr>
          <w:b/>
          <w:sz w:val="72"/>
        </w:rPr>
      </w:pPr>
      <w:r>
        <w:rPr>
          <w:rFonts w:hint="eastAsia"/>
          <w:b/>
          <w:sz w:val="72"/>
        </w:rPr>
        <w:t>响</w:t>
      </w:r>
    </w:p>
    <w:p w14:paraId="3274EDAC">
      <w:pPr>
        <w:spacing w:line="900" w:lineRule="exact"/>
        <w:jc w:val="center"/>
        <w:rPr>
          <w:b/>
          <w:sz w:val="72"/>
        </w:rPr>
      </w:pPr>
    </w:p>
    <w:p w14:paraId="61716012">
      <w:pPr>
        <w:spacing w:line="900" w:lineRule="exact"/>
        <w:jc w:val="center"/>
        <w:outlineLvl w:val="2"/>
        <w:rPr>
          <w:b/>
          <w:sz w:val="72"/>
        </w:rPr>
      </w:pPr>
      <w:r>
        <w:rPr>
          <w:rFonts w:hint="eastAsia"/>
          <w:b/>
          <w:sz w:val="72"/>
        </w:rPr>
        <w:t>应</w:t>
      </w:r>
    </w:p>
    <w:p w14:paraId="7DB03364">
      <w:pPr>
        <w:spacing w:line="900" w:lineRule="exact"/>
        <w:jc w:val="center"/>
        <w:rPr>
          <w:b/>
          <w:sz w:val="72"/>
        </w:rPr>
      </w:pPr>
    </w:p>
    <w:p w14:paraId="48ED6ECA">
      <w:pPr>
        <w:spacing w:line="900" w:lineRule="exact"/>
        <w:jc w:val="center"/>
        <w:outlineLvl w:val="2"/>
        <w:rPr>
          <w:b/>
          <w:sz w:val="72"/>
        </w:rPr>
      </w:pPr>
      <w:r>
        <w:rPr>
          <w:rFonts w:hint="eastAsia"/>
          <w:b/>
          <w:sz w:val="72"/>
        </w:rPr>
        <w:t>文</w:t>
      </w:r>
    </w:p>
    <w:p w14:paraId="4FD159BF">
      <w:pPr>
        <w:spacing w:line="900" w:lineRule="exact"/>
        <w:jc w:val="center"/>
        <w:rPr>
          <w:b/>
          <w:sz w:val="72"/>
        </w:rPr>
      </w:pPr>
    </w:p>
    <w:p w14:paraId="6A9C0737">
      <w:pPr>
        <w:jc w:val="center"/>
        <w:outlineLvl w:val="2"/>
        <w:rPr>
          <w:b/>
          <w:sz w:val="72"/>
        </w:rPr>
      </w:pPr>
      <w:r>
        <w:rPr>
          <w:rFonts w:hint="eastAsia"/>
          <w:b/>
          <w:sz w:val="72"/>
        </w:rPr>
        <w:t>件</w:t>
      </w:r>
    </w:p>
    <w:p w14:paraId="70BE8EB8">
      <w:pPr>
        <w:spacing w:after="156" w:afterLines="50"/>
        <w:jc w:val="center"/>
        <w:rPr>
          <w:b/>
          <w:sz w:val="72"/>
        </w:rPr>
      </w:pPr>
    </w:p>
    <w:p w14:paraId="31ED492A">
      <w:pPr>
        <w:spacing w:after="156" w:afterLines="50" w:line="500" w:lineRule="exact"/>
        <w:jc w:val="center"/>
        <w:rPr>
          <w:b/>
          <w:sz w:val="28"/>
          <w:szCs w:val="28"/>
        </w:rPr>
      </w:pPr>
    </w:p>
    <w:p w14:paraId="0A2FBB65">
      <w:pPr>
        <w:spacing w:after="156" w:afterLines="50" w:line="500" w:lineRule="exact"/>
        <w:jc w:val="center"/>
        <w:rPr>
          <w:b/>
          <w:sz w:val="72"/>
        </w:rPr>
      </w:pPr>
    </w:p>
    <w:p w14:paraId="112E3925">
      <w:pPr>
        <w:spacing w:after="156" w:afterLines="50" w:line="500" w:lineRule="exact"/>
        <w:ind w:firstLine="2522" w:firstLineChars="785"/>
        <w:rPr>
          <w:b/>
          <w:sz w:val="32"/>
          <w:u w:val="single"/>
        </w:rPr>
      </w:pPr>
      <w:r>
        <w:rPr>
          <w:rFonts w:hint="eastAsia"/>
          <w:b/>
          <w:sz w:val="32"/>
        </w:rPr>
        <w:t>供应商：</w:t>
      </w:r>
      <w:r>
        <w:rPr>
          <w:rFonts w:hint="eastAsia"/>
          <w:b/>
          <w:sz w:val="32"/>
          <w:u w:val="single"/>
        </w:rPr>
        <w:t xml:space="preserve">               </w:t>
      </w:r>
    </w:p>
    <w:p w14:paraId="3F77CBF7">
      <w:pPr>
        <w:spacing w:after="156" w:afterLines="50" w:line="500" w:lineRule="exact"/>
        <w:jc w:val="center"/>
        <w:rPr>
          <w:b/>
          <w:sz w:val="32"/>
        </w:rPr>
      </w:pPr>
      <w:r>
        <w:rPr>
          <w:rFonts w:hint="eastAsia"/>
          <w:b/>
          <w:sz w:val="32"/>
          <w:u w:val="single"/>
        </w:rPr>
        <w:t xml:space="preserve">    </w:t>
      </w:r>
      <w:bookmarkStart w:id="65" w:name="_Toc14428"/>
      <w:bookmarkStart w:id="66" w:name="_Toc9980"/>
      <w:bookmarkStart w:id="67" w:name="_Toc328"/>
      <w:bookmarkStart w:id="68" w:name="_Toc4607"/>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65"/>
      <w:bookmarkEnd w:id="66"/>
      <w:bookmarkEnd w:id="67"/>
      <w:bookmarkEnd w:id="68"/>
    </w:p>
    <w:p w14:paraId="24A37DCD">
      <w:pPr>
        <w:widowControl/>
        <w:jc w:val="center"/>
        <w:rPr>
          <w:b/>
          <w:sz w:val="24"/>
        </w:rPr>
      </w:pPr>
      <w:r>
        <w:rPr>
          <w:b/>
          <w:sz w:val="28"/>
        </w:rPr>
        <w:br w:type="page"/>
      </w:r>
      <w:bookmarkStart w:id="69" w:name="_Toc461056631"/>
      <w:bookmarkStart w:id="70" w:name="_Toc461053086"/>
      <w:bookmarkStart w:id="71" w:name="_Toc520983587"/>
      <w:r>
        <w:rPr>
          <w:rFonts w:hint="eastAsia"/>
          <w:b/>
          <w:sz w:val="24"/>
        </w:rPr>
        <w:t>一</w:t>
      </w:r>
      <w:bookmarkEnd w:id="69"/>
      <w:bookmarkEnd w:id="70"/>
      <w:r>
        <w:rPr>
          <w:rFonts w:hint="eastAsia"/>
          <w:b/>
          <w:sz w:val="24"/>
        </w:rPr>
        <w:t>、报价表格式</w:t>
      </w:r>
      <w:bookmarkEnd w:id="71"/>
    </w:p>
    <w:p w14:paraId="5E380BFB">
      <w:pPr>
        <w:spacing w:before="156" w:beforeLines="50" w:after="156" w:afterLines="50" w:line="360" w:lineRule="auto"/>
        <w:jc w:val="center"/>
        <w:outlineLvl w:val="2"/>
        <w:rPr>
          <w:rFonts w:cs="@仿宋_GB2312"/>
          <w:b/>
          <w:kern w:val="2"/>
          <w:sz w:val="24"/>
          <w:szCs w:val="24"/>
        </w:rPr>
      </w:pPr>
      <w:r>
        <w:rPr>
          <w:rFonts w:hint="eastAsia" w:cs="@仿宋_GB2312"/>
          <w:b/>
          <w:kern w:val="2"/>
          <w:sz w:val="24"/>
          <w:szCs w:val="24"/>
        </w:rPr>
        <w:t>1-1 报价表</w:t>
      </w:r>
    </w:p>
    <w:p w14:paraId="2AC2901D">
      <w:pPr>
        <w:snapToGrid w:val="0"/>
        <w:spacing w:line="360" w:lineRule="auto"/>
        <w:jc w:val="left"/>
        <w:rPr>
          <w:rFonts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2026年度肥西县紫蓬山管委会6个美丽宜居自然村建设设计项目</w:t>
      </w:r>
      <w:r>
        <w:rPr>
          <w:rFonts w:hint="eastAsia" w:cs="宋体"/>
          <w:b/>
          <w:kern w:val="2"/>
          <w:sz w:val="24"/>
          <w:szCs w:val="24"/>
          <w:u w:val="single"/>
        </w:rPr>
        <w:t xml:space="preserve"> </w:t>
      </w:r>
    </w:p>
    <w:p w14:paraId="42AE5D58">
      <w:pPr>
        <w:snapToGrid w:val="0"/>
        <w:spacing w:after="156" w:afterLines="50" w:line="360" w:lineRule="auto"/>
        <w:jc w:val="left"/>
        <w:rPr>
          <w:rFonts w:cs="宋体"/>
          <w:b/>
          <w:bCs/>
          <w:kern w:val="2"/>
          <w:sz w:val="24"/>
          <w:szCs w:val="24"/>
          <w:u w:val="single"/>
        </w:rPr>
      </w:pPr>
      <w:r>
        <w:rPr>
          <w:rFonts w:hint="eastAsia" w:cs="宋体"/>
          <w:b/>
          <w:kern w:val="2"/>
          <w:sz w:val="24"/>
          <w:szCs w:val="24"/>
        </w:rPr>
        <w:t>项目编号：</w:t>
      </w:r>
      <w:r>
        <w:rPr>
          <w:rFonts w:hint="eastAsia" w:cs="宋体"/>
          <w:b/>
          <w:kern w:val="2"/>
          <w:sz w:val="24"/>
          <w:szCs w:val="24"/>
          <w:u w:val="single"/>
          <w:lang w:eastAsia="zh-CN"/>
        </w:rPr>
        <w:t>2026PHBQ084</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640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EB7B16A">
            <w:pPr>
              <w:jc w:val="center"/>
              <w:rPr>
                <w:rFonts w:cs="宋体"/>
                <w:b/>
                <w:kern w:val="2"/>
                <w:sz w:val="24"/>
                <w:szCs w:val="24"/>
              </w:rPr>
            </w:pPr>
            <w:r>
              <w:rPr>
                <w:rFonts w:hint="eastAsia" w:cs="宋体"/>
                <w:b/>
                <w:kern w:val="2"/>
                <w:sz w:val="24"/>
                <w:szCs w:val="24"/>
              </w:rPr>
              <w:t>供应商名称</w:t>
            </w:r>
          </w:p>
        </w:tc>
        <w:tc>
          <w:tcPr>
            <w:tcW w:w="6063" w:type="dxa"/>
            <w:tcBorders>
              <w:left w:val="single" w:color="auto" w:sz="4" w:space="0"/>
            </w:tcBorders>
          </w:tcPr>
          <w:p w14:paraId="11D108D7">
            <w:pPr>
              <w:rPr>
                <w:rFonts w:cs="宋体"/>
                <w:b/>
                <w:kern w:val="2"/>
                <w:sz w:val="24"/>
                <w:szCs w:val="24"/>
              </w:rPr>
            </w:pPr>
          </w:p>
        </w:tc>
      </w:tr>
      <w:tr w14:paraId="3BB1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0EF4E99">
            <w:pPr>
              <w:jc w:val="center"/>
              <w:rPr>
                <w:rFonts w:cs="宋体"/>
                <w:b/>
                <w:kern w:val="2"/>
                <w:sz w:val="24"/>
                <w:szCs w:val="24"/>
              </w:rPr>
            </w:pPr>
            <w:r>
              <w:rPr>
                <w:rFonts w:hint="eastAsia" w:cs="宋体"/>
                <w:b/>
                <w:bCs/>
                <w:kern w:val="2"/>
                <w:sz w:val="24"/>
                <w:szCs w:val="24"/>
                <w:lang w:eastAsia="zh-CN"/>
              </w:rPr>
              <w:t>比选</w:t>
            </w:r>
            <w:r>
              <w:rPr>
                <w:rFonts w:hint="eastAsia" w:cs="宋体"/>
                <w:b/>
                <w:kern w:val="2"/>
                <w:sz w:val="24"/>
                <w:szCs w:val="24"/>
              </w:rPr>
              <w:t>范围</w:t>
            </w:r>
          </w:p>
        </w:tc>
        <w:tc>
          <w:tcPr>
            <w:tcW w:w="6063" w:type="dxa"/>
            <w:tcBorders>
              <w:left w:val="single" w:color="auto" w:sz="4" w:space="0"/>
            </w:tcBorders>
            <w:vAlign w:val="center"/>
          </w:tcPr>
          <w:p w14:paraId="07148DF5">
            <w:pPr>
              <w:widowControl/>
              <w:rPr>
                <w:rFonts w:cs="宋体"/>
                <w:b/>
                <w:kern w:val="2"/>
                <w:sz w:val="24"/>
                <w:szCs w:val="24"/>
              </w:rPr>
            </w:pPr>
            <w:r>
              <w:rPr>
                <w:rFonts w:hint="eastAsia" w:cs="@仿宋_GB2312"/>
                <w:kern w:val="2"/>
                <w:sz w:val="24"/>
                <w:szCs w:val="28"/>
              </w:rPr>
              <w:t xml:space="preserve">全部 </w:t>
            </w:r>
          </w:p>
        </w:tc>
      </w:tr>
      <w:tr w14:paraId="4FB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B8767A4">
            <w:pPr>
              <w:spacing w:line="360" w:lineRule="auto"/>
              <w:jc w:val="center"/>
              <w:rPr>
                <w:rFonts w:cs="@仿宋_GB2312"/>
                <w:b/>
                <w:kern w:val="2"/>
                <w:sz w:val="24"/>
              </w:rPr>
            </w:pPr>
            <w:r>
              <w:rPr>
                <w:rFonts w:hint="eastAsia" w:cs="@仿宋_GB2312"/>
                <w:b/>
                <w:kern w:val="2"/>
                <w:sz w:val="24"/>
              </w:rPr>
              <w:t>报价</w:t>
            </w:r>
          </w:p>
          <w:p w14:paraId="32EEBD2D">
            <w:pPr>
              <w:jc w:val="center"/>
              <w:rPr>
                <w:rFonts w:cs="宋体"/>
                <w:b/>
                <w:kern w:val="2"/>
                <w:sz w:val="24"/>
                <w:szCs w:val="24"/>
              </w:rPr>
            </w:pPr>
            <w:r>
              <w:rPr>
                <w:rFonts w:hint="eastAsia" w:cs="宋体"/>
                <w:b/>
                <w:kern w:val="2"/>
                <w:sz w:val="24"/>
                <w:szCs w:val="24"/>
              </w:rPr>
              <w:t>（详见备注说明）</w:t>
            </w:r>
          </w:p>
        </w:tc>
        <w:tc>
          <w:tcPr>
            <w:tcW w:w="6063" w:type="dxa"/>
            <w:vAlign w:val="center"/>
          </w:tcPr>
          <w:p w14:paraId="13DB713E">
            <w:pPr>
              <w:snapToGrid w:val="0"/>
              <w:rPr>
                <w:rFonts w:hint="default" w:cs="宋体"/>
                <w:bCs/>
                <w:kern w:val="2"/>
                <w:sz w:val="24"/>
                <w:szCs w:val="24"/>
                <w:u w:val="single"/>
                <w:lang w:val="en-US" w:eastAsia="zh-CN"/>
              </w:rPr>
            </w:pPr>
            <w:r>
              <w:rPr>
                <w:rFonts w:hint="eastAsia" w:cs="宋体"/>
                <w:bCs/>
                <w:kern w:val="2"/>
                <w:sz w:val="24"/>
                <w:szCs w:val="24"/>
                <w:lang w:val="en-US" w:eastAsia="zh-CN"/>
              </w:rPr>
              <w:t>人民币  大写：</w:t>
            </w:r>
            <w:r>
              <w:rPr>
                <w:rFonts w:hint="eastAsia" w:cs="宋体"/>
                <w:bCs/>
                <w:kern w:val="2"/>
                <w:sz w:val="24"/>
                <w:szCs w:val="24"/>
                <w:u w:val="single"/>
                <w:lang w:val="en-US" w:eastAsia="zh-CN"/>
              </w:rPr>
              <w:t xml:space="preserve">                        </w:t>
            </w:r>
          </w:p>
          <w:p w14:paraId="039BBA32">
            <w:pPr>
              <w:snapToGrid w:val="0"/>
              <w:ind w:firstLine="960" w:firstLineChars="400"/>
              <w:rPr>
                <w:rFonts w:hint="default" w:cs="宋体"/>
                <w:bCs/>
                <w:kern w:val="2"/>
                <w:sz w:val="24"/>
                <w:szCs w:val="24"/>
                <w:lang w:val="en-US" w:eastAsia="zh-CN"/>
              </w:rPr>
            </w:pPr>
            <w:r>
              <w:rPr>
                <w:rFonts w:hint="eastAsia" w:cs="宋体"/>
                <w:bCs/>
                <w:kern w:val="2"/>
                <w:sz w:val="24"/>
                <w:szCs w:val="24"/>
                <w:lang w:val="en-US" w:eastAsia="zh-CN"/>
              </w:rPr>
              <w:t>小写：</w:t>
            </w:r>
            <w:r>
              <w:rPr>
                <w:rFonts w:hint="eastAsia" w:cs="宋体"/>
                <w:bCs/>
                <w:kern w:val="2"/>
                <w:sz w:val="24"/>
                <w:szCs w:val="24"/>
                <w:u w:val="single"/>
                <w:lang w:val="en-US" w:eastAsia="zh-CN"/>
              </w:rPr>
              <w:t xml:space="preserve">                      </w:t>
            </w:r>
            <w:r>
              <w:rPr>
                <w:rFonts w:hint="eastAsia" w:cs="宋体"/>
                <w:bCs/>
                <w:kern w:val="2"/>
                <w:sz w:val="24"/>
                <w:szCs w:val="24"/>
                <w:lang w:val="en-US" w:eastAsia="zh-CN"/>
              </w:rPr>
              <w:t>元</w:t>
            </w:r>
          </w:p>
        </w:tc>
      </w:tr>
      <w:tr w14:paraId="7151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5D9B566">
            <w:pPr>
              <w:snapToGrid w:val="0"/>
              <w:jc w:val="center"/>
              <w:rPr>
                <w:rFonts w:cs="宋体"/>
                <w:b/>
                <w:kern w:val="2"/>
                <w:sz w:val="24"/>
                <w:szCs w:val="24"/>
              </w:rPr>
            </w:pPr>
            <w:r>
              <w:rPr>
                <w:rFonts w:hint="eastAsia" w:cs="宋体"/>
                <w:b/>
                <w:bCs/>
                <w:kern w:val="2"/>
                <w:sz w:val="24"/>
                <w:szCs w:val="24"/>
              </w:rPr>
              <w:t>质量标准</w:t>
            </w:r>
          </w:p>
        </w:tc>
        <w:tc>
          <w:tcPr>
            <w:tcW w:w="6063" w:type="dxa"/>
            <w:vAlign w:val="center"/>
          </w:tcPr>
          <w:p w14:paraId="59348457">
            <w:pPr>
              <w:snapToGrid w:val="0"/>
              <w:rPr>
                <w:rFonts w:cs="宋体"/>
                <w:b/>
                <w:kern w:val="2"/>
                <w:sz w:val="24"/>
                <w:szCs w:val="24"/>
              </w:rPr>
            </w:pPr>
            <w:r>
              <w:rPr>
                <w:rFonts w:hint="eastAsia" w:cs="宋体"/>
                <w:b/>
                <w:kern w:val="2"/>
                <w:sz w:val="24"/>
                <w:szCs w:val="24"/>
              </w:rPr>
              <w:t>合格</w:t>
            </w:r>
          </w:p>
        </w:tc>
      </w:tr>
      <w:tr w14:paraId="0FD1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195187C5">
            <w:pPr>
              <w:snapToGrid w:val="0"/>
              <w:jc w:val="center"/>
              <w:rPr>
                <w:rFonts w:hint="eastAsia" w:eastAsia="宋体" w:cs="宋体"/>
                <w:b/>
                <w:kern w:val="2"/>
                <w:sz w:val="24"/>
                <w:szCs w:val="24"/>
                <w:lang w:val="en-US" w:eastAsia="zh-CN"/>
              </w:rPr>
            </w:pPr>
            <w:r>
              <w:rPr>
                <w:rFonts w:hint="eastAsia" w:cs="宋体"/>
                <w:b/>
                <w:bCs/>
                <w:kern w:val="2"/>
                <w:sz w:val="24"/>
                <w:szCs w:val="24"/>
                <w:lang w:val="en-US" w:eastAsia="zh-CN"/>
              </w:rPr>
              <w:t>服务</w:t>
            </w:r>
            <w:r>
              <w:rPr>
                <w:rFonts w:hint="eastAsia" w:cs="宋体"/>
                <w:b/>
                <w:bCs/>
                <w:kern w:val="2"/>
                <w:sz w:val="24"/>
                <w:szCs w:val="24"/>
              </w:rPr>
              <w:t>期</w:t>
            </w:r>
            <w:r>
              <w:rPr>
                <w:rFonts w:hint="eastAsia" w:cs="宋体"/>
                <w:b/>
                <w:bCs/>
                <w:kern w:val="2"/>
                <w:sz w:val="24"/>
                <w:szCs w:val="24"/>
                <w:lang w:val="en-US" w:eastAsia="zh-CN"/>
              </w:rPr>
              <w:t>限</w:t>
            </w:r>
          </w:p>
        </w:tc>
        <w:tc>
          <w:tcPr>
            <w:tcW w:w="6063" w:type="dxa"/>
            <w:vAlign w:val="center"/>
          </w:tcPr>
          <w:p w14:paraId="11F18FD2">
            <w:pPr>
              <w:snapToGrid w:val="0"/>
              <w:rPr>
                <w:rFonts w:hint="default" w:eastAsia="宋体" w:cs="宋体"/>
                <w:b/>
                <w:kern w:val="2"/>
                <w:sz w:val="24"/>
                <w:szCs w:val="24"/>
                <w:lang w:val="en-US" w:eastAsia="zh-CN"/>
              </w:rPr>
            </w:pPr>
            <w:r>
              <w:rPr>
                <w:rFonts w:hint="eastAsia" w:cs="宋体"/>
                <w:b/>
                <w:kern w:val="2"/>
                <w:sz w:val="24"/>
                <w:szCs w:val="24"/>
                <w:lang w:val="en-US" w:eastAsia="zh-CN"/>
              </w:rPr>
              <w:t>响应比选文件要求</w:t>
            </w:r>
          </w:p>
        </w:tc>
      </w:tr>
      <w:tr w14:paraId="0A23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6D64BE3E">
            <w:pPr>
              <w:jc w:val="center"/>
              <w:rPr>
                <w:rFonts w:cs="宋体"/>
                <w:b/>
                <w:kern w:val="2"/>
                <w:sz w:val="24"/>
                <w:szCs w:val="24"/>
              </w:rPr>
            </w:pPr>
            <w:r>
              <w:rPr>
                <w:rFonts w:hint="eastAsia" w:cs="宋体"/>
                <w:b/>
                <w:kern w:val="2"/>
                <w:sz w:val="24"/>
                <w:szCs w:val="24"/>
              </w:rPr>
              <w:t>备注说明</w:t>
            </w:r>
          </w:p>
        </w:tc>
        <w:tc>
          <w:tcPr>
            <w:tcW w:w="6063" w:type="dxa"/>
            <w:vAlign w:val="center"/>
          </w:tcPr>
          <w:p w14:paraId="473AEA27">
            <w:pPr>
              <w:rPr>
                <w:sz w:val="24"/>
                <w:szCs w:val="18"/>
              </w:rPr>
            </w:pPr>
          </w:p>
        </w:tc>
      </w:tr>
    </w:tbl>
    <w:p w14:paraId="1C53F557">
      <w:pPr>
        <w:spacing w:line="440" w:lineRule="exact"/>
        <w:ind w:firstLine="4800" w:firstLineChars="2000"/>
        <w:rPr>
          <w:rFonts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48C8AF53">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217F4E7C">
      <w:pPr>
        <w:adjustRightInd w:val="0"/>
        <w:snapToGrid w:val="0"/>
        <w:spacing w:line="360" w:lineRule="auto"/>
        <w:rPr>
          <w:rFonts w:cs="宋体"/>
          <w:b/>
          <w:bCs/>
          <w:kern w:val="2"/>
          <w:sz w:val="24"/>
          <w:szCs w:val="24"/>
        </w:rPr>
      </w:pPr>
      <w:r>
        <w:rPr>
          <w:rFonts w:hint="eastAsia" w:cs="宋体"/>
          <w:b/>
          <w:bCs/>
          <w:kern w:val="2"/>
          <w:sz w:val="24"/>
          <w:szCs w:val="24"/>
        </w:rPr>
        <w:t>注：</w:t>
      </w:r>
    </w:p>
    <w:p w14:paraId="2AA8BFF1">
      <w:pPr>
        <w:adjustRightInd w:val="0"/>
        <w:snapToGrid w:val="0"/>
        <w:spacing w:line="360" w:lineRule="auto"/>
        <w:ind w:firstLine="482" w:firstLineChars="200"/>
        <w:rPr>
          <w:rFonts w:cs="宋体"/>
          <w:kern w:val="2"/>
          <w:sz w:val="24"/>
          <w:szCs w:val="24"/>
        </w:rPr>
      </w:pPr>
      <w:r>
        <w:rPr>
          <w:rFonts w:hint="eastAsia" w:cs="宋体"/>
          <w:b/>
          <w:bCs/>
          <w:kern w:val="2"/>
          <w:sz w:val="24"/>
          <w:szCs w:val="24"/>
        </w:rPr>
        <w:t>1.本表内容根据</w:t>
      </w:r>
      <w:r>
        <w:rPr>
          <w:rFonts w:hint="eastAsia" w:cs="宋体"/>
          <w:b/>
          <w:bCs/>
          <w:kern w:val="2"/>
          <w:sz w:val="24"/>
          <w:szCs w:val="24"/>
          <w:lang w:eastAsia="zh-CN"/>
        </w:rPr>
        <w:t>比选</w:t>
      </w:r>
      <w:r>
        <w:rPr>
          <w:rFonts w:hint="eastAsia" w:cs="宋体"/>
          <w:b/>
          <w:bCs/>
          <w:kern w:val="2"/>
          <w:sz w:val="24"/>
          <w:szCs w:val="24"/>
        </w:rPr>
        <w:t>文件要求包括了</w:t>
      </w:r>
      <w:r>
        <w:rPr>
          <w:rFonts w:hint="eastAsia" w:cs="宋体"/>
          <w:b/>
          <w:bCs/>
          <w:kern w:val="2"/>
          <w:sz w:val="24"/>
          <w:szCs w:val="24"/>
          <w:lang w:eastAsia="zh-CN"/>
        </w:rPr>
        <w:t>比选</w:t>
      </w:r>
      <w:r>
        <w:rPr>
          <w:rFonts w:hint="eastAsia" w:cs="宋体"/>
          <w:b/>
          <w:bCs/>
          <w:kern w:val="2"/>
          <w:sz w:val="24"/>
          <w:szCs w:val="24"/>
        </w:rPr>
        <w:t>文件要求提供的全部内容的所有费用。</w:t>
      </w:r>
    </w:p>
    <w:p w14:paraId="2A86473E">
      <w:pPr>
        <w:adjustRightInd w:val="0"/>
        <w:snapToGrid w:val="0"/>
        <w:spacing w:line="360" w:lineRule="auto"/>
        <w:ind w:firstLine="482" w:firstLineChars="200"/>
        <w:rPr>
          <w:rFonts w:cs="宋体"/>
          <w:b/>
          <w:bCs/>
          <w:kern w:val="2"/>
          <w:sz w:val="24"/>
          <w:szCs w:val="24"/>
        </w:rPr>
      </w:pPr>
      <w:r>
        <w:rPr>
          <w:rFonts w:hint="eastAsia" w:cs="宋体"/>
          <w:b/>
          <w:bCs/>
          <w:kern w:val="2"/>
          <w:sz w:val="24"/>
          <w:szCs w:val="24"/>
        </w:rPr>
        <w:t>2.特殊事项在备注中注明。</w:t>
      </w:r>
    </w:p>
    <w:p w14:paraId="6E939D4E">
      <w:pPr>
        <w:adjustRightInd w:val="0"/>
        <w:snapToGrid w:val="0"/>
        <w:spacing w:line="360" w:lineRule="auto"/>
        <w:ind w:firstLine="482" w:firstLineChars="200"/>
        <w:rPr>
          <w:rFonts w:cs="宋体"/>
          <w:b/>
          <w:bCs/>
          <w:kern w:val="2"/>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14:paraId="7B503553">
      <w:pPr>
        <w:widowControl/>
        <w:spacing w:line="360" w:lineRule="auto"/>
        <w:ind w:firstLine="482" w:firstLineChars="200"/>
        <w:jc w:val="center"/>
        <w:rPr>
          <w:rFonts w:cs="@仿宋_GB2312"/>
          <w:b/>
          <w:bCs/>
          <w:kern w:val="2"/>
          <w:sz w:val="24"/>
          <w:szCs w:val="24"/>
        </w:rPr>
      </w:pPr>
      <w:r>
        <w:rPr>
          <w:rFonts w:cs="宋体"/>
          <w:b/>
          <w:bCs/>
          <w:kern w:val="2"/>
          <w:sz w:val="24"/>
          <w:szCs w:val="24"/>
        </w:rPr>
        <w:br w:type="page"/>
      </w:r>
      <w:bookmarkStart w:id="72" w:name="_Toc520983591"/>
      <w:r>
        <w:rPr>
          <w:rFonts w:hint="eastAsia"/>
          <w:b/>
          <w:sz w:val="24"/>
        </w:rPr>
        <w:t>二、</w:t>
      </w:r>
      <w:r>
        <w:rPr>
          <w:rFonts w:hint="eastAsia"/>
          <w:b/>
          <w:sz w:val="24"/>
          <w:szCs w:val="18"/>
        </w:rPr>
        <w:t>供应商</w:t>
      </w:r>
      <w:r>
        <w:rPr>
          <w:rFonts w:hint="eastAsia"/>
          <w:b/>
          <w:sz w:val="24"/>
        </w:rPr>
        <w:t>综合情况简介</w:t>
      </w:r>
    </w:p>
    <w:p w14:paraId="789DF2FD">
      <w:pPr>
        <w:spacing w:before="156" w:beforeLines="50" w:after="156" w:afterLines="50" w:line="360" w:lineRule="auto"/>
        <w:ind w:firstLine="235" w:firstLineChars="98"/>
        <w:jc w:val="center"/>
        <w:rPr>
          <w:sz w:val="24"/>
          <w:szCs w:val="28"/>
        </w:rPr>
      </w:pPr>
      <w:r>
        <w:rPr>
          <w:rFonts w:hint="eastAsia"/>
          <w:sz w:val="24"/>
          <w:szCs w:val="28"/>
        </w:rPr>
        <w:t>（</w:t>
      </w:r>
      <w:r>
        <w:rPr>
          <w:rFonts w:hint="eastAsia"/>
          <w:sz w:val="24"/>
        </w:rPr>
        <w:t>供应商</w:t>
      </w:r>
      <w:r>
        <w:rPr>
          <w:rFonts w:hint="eastAsia"/>
          <w:sz w:val="24"/>
          <w:szCs w:val="28"/>
        </w:rPr>
        <w:t>可自行制作格式）</w:t>
      </w:r>
    </w:p>
    <w:p w14:paraId="61EFBC9C">
      <w:pPr>
        <w:widowControl/>
        <w:jc w:val="center"/>
        <w:rPr>
          <w:b/>
          <w:sz w:val="24"/>
        </w:rPr>
      </w:pPr>
      <w:r>
        <w:rPr>
          <w:b/>
          <w:sz w:val="24"/>
        </w:rPr>
        <w:br w:type="page"/>
      </w:r>
      <w:r>
        <w:rPr>
          <w:rFonts w:hint="eastAsia"/>
          <w:b/>
          <w:sz w:val="24"/>
        </w:rPr>
        <w:t>三、</w:t>
      </w:r>
      <w:r>
        <w:rPr>
          <w:rFonts w:hint="eastAsia"/>
          <w:b/>
          <w:sz w:val="24"/>
          <w:lang w:eastAsia="zh-CN"/>
        </w:rPr>
        <w:t>比选</w:t>
      </w:r>
      <w:r>
        <w:rPr>
          <w:rFonts w:hint="eastAsia"/>
          <w:b/>
          <w:sz w:val="24"/>
        </w:rPr>
        <w:t>响应函</w:t>
      </w:r>
      <w:bookmarkEnd w:id="72"/>
    </w:p>
    <w:p w14:paraId="01E70E11">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肥西县紫蓬山旅游开发区管理委员会</w:t>
      </w:r>
    </w:p>
    <w:p w14:paraId="069E42EC">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肥西县公共资源交易有限责任公司</w:t>
      </w:r>
    </w:p>
    <w:p w14:paraId="205B2B14">
      <w:pPr>
        <w:spacing w:line="360" w:lineRule="auto"/>
        <w:ind w:firstLine="480" w:firstLineChars="200"/>
        <w:rPr>
          <w:rFonts w:cs="宋体"/>
          <w:kern w:val="2"/>
          <w:sz w:val="24"/>
          <w:szCs w:val="24"/>
        </w:rPr>
      </w:pPr>
      <w:r>
        <w:rPr>
          <w:rFonts w:hint="eastAsia" w:cs="宋体"/>
          <w:kern w:val="2"/>
          <w:sz w:val="24"/>
          <w:szCs w:val="24"/>
        </w:rPr>
        <w:t>根据贵方的</w:t>
      </w:r>
      <w:r>
        <w:rPr>
          <w:rFonts w:hint="eastAsia" w:cs="宋体"/>
          <w:kern w:val="2"/>
          <w:sz w:val="24"/>
          <w:szCs w:val="24"/>
          <w:lang w:eastAsia="zh-CN"/>
        </w:rPr>
        <w:t>比选</w:t>
      </w:r>
      <w:r>
        <w:rPr>
          <w:rFonts w:hint="eastAsia" w:cs="宋体"/>
          <w:kern w:val="2"/>
          <w:sz w:val="24"/>
          <w:szCs w:val="24"/>
        </w:rPr>
        <w:t>公告和</w:t>
      </w:r>
      <w:r>
        <w:rPr>
          <w:rFonts w:hint="eastAsia" w:cs="宋体"/>
          <w:kern w:val="2"/>
          <w:sz w:val="24"/>
          <w:szCs w:val="24"/>
          <w:lang w:eastAsia="zh-CN"/>
        </w:rPr>
        <w:t>比选</w:t>
      </w:r>
      <w:r>
        <w:rPr>
          <w:rFonts w:hint="eastAsia" w:cs="宋体"/>
          <w:kern w:val="2"/>
          <w:sz w:val="24"/>
          <w:szCs w:val="24"/>
        </w:rPr>
        <w:t>邀请，我方兹宣布同意如下：</w:t>
      </w:r>
    </w:p>
    <w:p w14:paraId="4FDEB251">
      <w:pPr>
        <w:spacing w:line="360" w:lineRule="auto"/>
        <w:ind w:firstLine="480" w:firstLineChars="200"/>
        <w:rPr>
          <w:rFonts w:cs="@仿宋_GB2312"/>
          <w:kern w:val="2"/>
          <w:sz w:val="24"/>
          <w:szCs w:val="24"/>
        </w:rPr>
      </w:pPr>
      <w:r>
        <w:rPr>
          <w:rFonts w:hint="eastAsia" w:cs="@仿宋_GB2312"/>
          <w:kern w:val="2"/>
          <w:sz w:val="24"/>
          <w:szCs w:val="24"/>
        </w:rPr>
        <w:t>1.按项目</w:t>
      </w:r>
      <w:r>
        <w:rPr>
          <w:rFonts w:hint="eastAsia" w:cs="@仿宋_GB2312"/>
          <w:kern w:val="2"/>
          <w:sz w:val="24"/>
          <w:szCs w:val="24"/>
          <w:lang w:eastAsia="zh-CN"/>
        </w:rPr>
        <w:t>比选</w:t>
      </w:r>
      <w:r>
        <w:rPr>
          <w:rFonts w:hint="eastAsia" w:cs="@仿宋_GB2312"/>
          <w:kern w:val="2"/>
          <w:sz w:val="24"/>
          <w:szCs w:val="24"/>
        </w:rPr>
        <w:t>文件规定提供服务的报价见报价表，如确定我方为成交人，我方承诺愿意按项目</w:t>
      </w:r>
      <w:r>
        <w:rPr>
          <w:rFonts w:hint="eastAsia" w:cs="@仿宋_GB2312"/>
          <w:kern w:val="2"/>
          <w:sz w:val="24"/>
          <w:szCs w:val="24"/>
          <w:lang w:eastAsia="zh-CN"/>
        </w:rPr>
        <w:t>比选</w:t>
      </w:r>
      <w:r>
        <w:rPr>
          <w:rFonts w:hint="eastAsia" w:cs="@仿宋_GB2312"/>
          <w:kern w:val="2"/>
          <w:sz w:val="24"/>
          <w:szCs w:val="24"/>
        </w:rPr>
        <w:t>文件规定缴纳代理代理服务费，如不交纳代理服务费，我公司愿意承担违约责任。</w:t>
      </w:r>
    </w:p>
    <w:p w14:paraId="6E4FDFF1">
      <w:pPr>
        <w:spacing w:line="360" w:lineRule="auto"/>
        <w:ind w:firstLine="480" w:firstLineChars="200"/>
        <w:rPr>
          <w:rFonts w:cs="@仿宋_GB2312"/>
          <w:kern w:val="2"/>
          <w:sz w:val="24"/>
          <w:szCs w:val="24"/>
        </w:rPr>
      </w:pPr>
      <w:r>
        <w:rPr>
          <w:rFonts w:hint="eastAsia" w:cs="@仿宋_GB2312"/>
          <w:kern w:val="2"/>
          <w:sz w:val="24"/>
          <w:szCs w:val="24"/>
        </w:rPr>
        <w:t>2.我方根据项目</w:t>
      </w:r>
      <w:r>
        <w:rPr>
          <w:rFonts w:hint="eastAsia" w:cs="@仿宋_GB2312"/>
          <w:kern w:val="2"/>
          <w:sz w:val="24"/>
          <w:szCs w:val="24"/>
          <w:lang w:eastAsia="zh-CN"/>
        </w:rPr>
        <w:t>比选</w:t>
      </w:r>
      <w:r>
        <w:rPr>
          <w:rFonts w:hint="eastAsia" w:cs="@仿宋_GB2312"/>
          <w:kern w:val="2"/>
          <w:sz w:val="24"/>
          <w:szCs w:val="24"/>
        </w:rPr>
        <w:t>文件的规定，严格履行合同的责任和义务,并保证于项目单位要求的日期内完成服务工作，并通过项目单位验收。</w:t>
      </w:r>
    </w:p>
    <w:p w14:paraId="7B43E022">
      <w:pPr>
        <w:spacing w:line="360" w:lineRule="auto"/>
        <w:ind w:firstLine="480" w:firstLineChars="200"/>
        <w:rPr>
          <w:rFonts w:cs="@仿宋_GB2312"/>
          <w:kern w:val="2"/>
          <w:sz w:val="24"/>
          <w:szCs w:val="24"/>
        </w:rPr>
      </w:pPr>
      <w:r>
        <w:rPr>
          <w:rFonts w:hint="eastAsia" w:cs="@仿宋_GB2312"/>
          <w:kern w:val="2"/>
          <w:sz w:val="24"/>
          <w:szCs w:val="24"/>
        </w:rPr>
        <w:t>3.我方已详细审核全部项目</w:t>
      </w:r>
      <w:r>
        <w:rPr>
          <w:rFonts w:hint="eastAsia" w:cs="@仿宋_GB2312"/>
          <w:kern w:val="2"/>
          <w:sz w:val="24"/>
          <w:szCs w:val="24"/>
          <w:lang w:eastAsia="zh-CN"/>
        </w:rPr>
        <w:t>比选</w:t>
      </w:r>
      <w:r>
        <w:rPr>
          <w:rFonts w:hint="eastAsia" w:cs="@仿宋_GB2312"/>
          <w:kern w:val="2"/>
          <w:sz w:val="24"/>
          <w:szCs w:val="24"/>
        </w:rPr>
        <w:t>文件，包括项目</w:t>
      </w:r>
      <w:r>
        <w:rPr>
          <w:rFonts w:hint="eastAsia" w:cs="@仿宋_GB2312"/>
          <w:kern w:val="2"/>
          <w:sz w:val="24"/>
          <w:szCs w:val="24"/>
          <w:lang w:eastAsia="zh-CN"/>
        </w:rPr>
        <w:t>比选</w:t>
      </w:r>
      <w:r>
        <w:rPr>
          <w:rFonts w:hint="eastAsia" w:cs="@仿宋_GB2312"/>
          <w:kern w:val="2"/>
          <w:sz w:val="24"/>
          <w:szCs w:val="24"/>
        </w:rPr>
        <w:t>文件的澄清或修改（如有），参考资料及有关附件，我方正式认可并遵守本次项目</w:t>
      </w:r>
      <w:r>
        <w:rPr>
          <w:rFonts w:hint="eastAsia" w:cs="@仿宋_GB2312"/>
          <w:kern w:val="2"/>
          <w:sz w:val="24"/>
          <w:szCs w:val="24"/>
          <w:lang w:eastAsia="zh-CN"/>
        </w:rPr>
        <w:t>比选</w:t>
      </w:r>
      <w:r>
        <w:rPr>
          <w:rFonts w:hint="eastAsia" w:cs="@仿宋_GB2312"/>
          <w:kern w:val="2"/>
          <w:sz w:val="24"/>
          <w:szCs w:val="24"/>
        </w:rPr>
        <w:t>文件，并对项目</w:t>
      </w:r>
      <w:r>
        <w:rPr>
          <w:rFonts w:hint="eastAsia" w:cs="@仿宋_GB2312"/>
          <w:kern w:val="2"/>
          <w:sz w:val="24"/>
          <w:szCs w:val="24"/>
          <w:lang w:eastAsia="zh-CN"/>
        </w:rPr>
        <w:t>比选</w:t>
      </w:r>
      <w:r>
        <w:rPr>
          <w:rFonts w:hint="eastAsia" w:cs="@仿宋_GB2312"/>
          <w:kern w:val="2"/>
          <w:sz w:val="24"/>
          <w:szCs w:val="24"/>
        </w:rPr>
        <w:t>文件各项条款、规定及要求均无异议。</w:t>
      </w:r>
    </w:p>
    <w:p w14:paraId="521554D5">
      <w:pPr>
        <w:spacing w:line="360" w:lineRule="auto"/>
        <w:ind w:firstLine="480" w:firstLineChars="200"/>
        <w:rPr>
          <w:rFonts w:cs="@仿宋_GB2312"/>
          <w:kern w:val="2"/>
          <w:sz w:val="24"/>
          <w:szCs w:val="24"/>
        </w:rPr>
      </w:pPr>
      <w:r>
        <w:rPr>
          <w:rFonts w:hint="eastAsia" w:cs="@仿宋_GB2312"/>
          <w:kern w:val="2"/>
          <w:sz w:val="24"/>
          <w:szCs w:val="24"/>
        </w:rPr>
        <w:t>4.我方同意从项目</w:t>
      </w:r>
      <w:r>
        <w:rPr>
          <w:rFonts w:hint="eastAsia" w:cs="@仿宋_GB2312"/>
          <w:kern w:val="2"/>
          <w:sz w:val="24"/>
          <w:szCs w:val="24"/>
          <w:lang w:eastAsia="zh-CN"/>
        </w:rPr>
        <w:t>比选</w:t>
      </w:r>
      <w:r>
        <w:rPr>
          <w:rFonts w:hint="eastAsia" w:cs="@仿宋_GB2312"/>
          <w:kern w:val="2"/>
          <w:sz w:val="24"/>
          <w:szCs w:val="24"/>
        </w:rPr>
        <w:t>文件规定的评审日期起遵循本项目</w:t>
      </w:r>
      <w:r>
        <w:rPr>
          <w:rFonts w:hint="eastAsia" w:cs="@仿宋_GB2312"/>
          <w:kern w:val="2"/>
          <w:sz w:val="24"/>
          <w:szCs w:val="24"/>
          <w:lang w:eastAsia="zh-CN"/>
        </w:rPr>
        <w:t>比选</w:t>
      </w:r>
      <w:r>
        <w:rPr>
          <w:rFonts w:hint="eastAsia" w:cs="@仿宋_GB2312"/>
          <w:kern w:val="2"/>
          <w:sz w:val="24"/>
          <w:szCs w:val="24"/>
        </w:rPr>
        <w:t>文件，并在项目</w:t>
      </w:r>
      <w:r>
        <w:rPr>
          <w:rFonts w:hint="eastAsia" w:cs="@仿宋_GB2312"/>
          <w:kern w:val="2"/>
          <w:sz w:val="24"/>
          <w:szCs w:val="24"/>
          <w:lang w:eastAsia="zh-CN"/>
        </w:rPr>
        <w:t>比选</w:t>
      </w:r>
      <w:r>
        <w:rPr>
          <w:rFonts w:hint="eastAsia" w:cs="@仿宋_GB2312"/>
          <w:kern w:val="2"/>
          <w:sz w:val="24"/>
          <w:szCs w:val="24"/>
        </w:rPr>
        <w:t>文件规定的合同签订前均具有约束力。</w:t>
      </w:r>
    </w:p>
    <w:p w14:paraId="13B7C0F5">
      <w:pPr>
        <w:spacing w:line="360" w:lineRule="auto"/>
        <w:ind w:firstLine="480" w:firstLineChars="200"/>
        <w:rPr>
          <w:rFonts w:cs="@仿宋_GB2312"/>
          <w:kern w:val="2"/>
          <w:sz w:val="24"/>
          <w:szCs w:val="24"/>
        </w:rPr>
      </w:pPr>
      <w:r>
        <w:rPr>
          <w:rFonts w:hint="eastAsia" w:cs="@仿宋_GB2312"/>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14:paraId="6845D18C">
      <w:pPr>
        <w:spacing w:line="360" w:lineRule="auto"/>
        <w:ind w:firstLine="480" w:firstLineChars="200"/>
        <w:rPr>
          <w:rFonts w:cs="宋体"/>
          <w:kern w:val="2"/>
          <w:sz w:val="24"/>
          <w:szCs w:val="24"/>
        </w:rPr>
      </w:pPr>
      <w:r>
        <w:rPr>
          <w:rFonts w:hint="eastAsia" w:cs="@仿宋_GB2312"/>
          <w:kern w:val="2"/>
          <w:sz w:val="24"/>
          <w:szCs w:val="24"/>
        </w:rPr>
        <w:t>6.我方完全理解贵方不一定接受最低的报价。</w:t>
      </w:r>
    </w:p>
    <w:p w14:paraId="5FB5FAC9">
      <w:pPr>
        <w:spacing w:line="360" w:lineRule="auto"/>
        <w:ind w:firstLine="480" w:firstLineChars="200"/>
        <w:rPr>
          <w:rFonts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补充说明事项（如有）</w:t>
      </w:r>
    </w:p>
    <w:p w14:paraId="30DCAE83">
      <w:pPr>
        <w:spacing w:line="360" w:lineRule="auto"/>
        <w:ind w:right="480" w:firstLine="3120" w:firstLineChars="1300"/>
        <w:rPr>
          <w:rFonts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14:paraId="6F122D4D">
      <w:pPr>
        <w:spacing w:line="360" w:lineRule="auto"/>
        <w:ind w:right="480" w:firstLine="3120" w:firstLineChars="1300"/>
        <w:rPr>
          <w:rFonts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4B8D71BE">
      <w:pPr>
        <w:widowControl/>
        <w:jc w:val="center"/>
        <w:rPr>
          <w:sz w:val="24"/>
          <w:szCs w:val="24"/>
        </w:rPr>
      </w:pPr>
      <w:r>
        <w:rPr>
          <w:sz w:val="24"/>
        </w:rPr>
        <w:br w:type="page"/>
      </w:r>
      <w:bookmarkStart w:id="73" w:name="_Toc520983592"/>
      <w:r>
        <w:rPr>
          <w:rFonts w:hint="eastAsia"/>
          <w:b/>
          <w:sz w:val="24"/>
        </w:rPr>
        <w:t>四、不良信用记录</w:t>
      </w:r>
      <w:bookmarkEnd w:id="73"/>
    </w:p>
    <w:p w14:paraId="5C6872BC">
      <w:pPr>
        <w:spacing w:line="360" w:lineRule="auto"/>
        <w:ind w:firstLine="3840" w:firstLineChars="1600"/>
        <w:rPr>
          <w:rFonts w:cs="宋体"/>
          <w:sz w:val="24"/>
          <w:szCs w:val="24"/>
        </w:rPr>
      </w:pPr>
    </w:p>
    <w:p w14:paraId="220162B0">
      <w:pPr>
        <w:spacing w:line="440" w:lineRule="exact"/>
        <w:ind w:firstLine="4800" w:firstLineChars="2000"/>
        <w:rPr>
          <w:sz w:val="24"/>
          <w:szCs w:val="24"/>
          <w:u w:val="single"/>
        </w:rPr>
      </w:pPr>
    </w:p>
    <w:p w14:paraId="3A8729D5">
      <w:pPr>
        <w:spacing w:line="440" w:lineRule="exact"/>
        <w:ind w:firstLine="4800" w:firstLineChars="2000"/>
        <w:rPr>
          <w:sz w:val="24"/>
          <w:szCs w:val="24"/>
          <w:u w:val="single"/>
        </w:rPr>
      </w:pPr>
    </w:p>
    <w:p w14:paraId="68FEF5EE">
      <w:pPr>
        <w:widowControl/>
        <w:jc w:val="center"/>
        <w:rPr>
          <w:rFonts w:hint="default" w:cs="Times New Roman"/>
          <w:b/>
          <w:sz w:val="24"/>
          <w:lang w:val="en-US" w:eastAsia="zh-CN"/>
        </w:rPr>
      </w:pPr>
      <w:r>
        <w:rPr>
          <w:sz w:val="24"/>
        </w:rPr>
        <w:br w:type="page"/>
      </w:r>
      <w:bookmarkStart w:id="74" w:name="_Toc121626298"/>
      <w:bookmarkStart w:id="75" w:name="_Toc204594911"/>
      <w:bookmarkStart w:id="76" w:name="_Toc520983594"/>
      <w:bookmarkStart w:id="77" w:name="_Toc516969106"/>
      <w:r>
        <w:rPr>
          <w:rFonts w:hint="eastAsia" w:cs="Times New Roman"/>
          <w:b/>
          <w:sz w:val="24"/>
          <w:lang w:val="en-US" w:eastAsia="zh-CN"/>
        </w:rPr>
        <w:t>五、联合体协议</w:t>
      </w:r>
    </w:p>
    <w:p w14:paraId="1C7B7E97">
      <w:pPr>
        <w:pStyle w:val="6"/>
        <w:ind w:firstLine="118"/>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联合体协议书</w:t>
      </w:r>
    </w:p>
    <w:p w14:paraId="2538A40D">
      <w:pPr>
        <w:spacing w:line="394" w:lineRule="exact"/>
        <w:rPr>
          <w:rFonts w:hint="eastAsia" w:ascii="宋体" w:hAnsi="宋体" w:cs="宋体"/>
          <w:sz w:val="24"/>
          <w:szCs w:val="24"/>
          <w:highlight w:val="none"/>
        </w:rPr>
      </w:pPr>
      <w:r>
        <w:rPr>
          <w:rFonts w:hint="eastAsia" w:ascii="宋体" w:hAnsi="宋体" w:cs="宋体"/>
          <w:sz w:val="24"/>
          <w:szCs w:val="24"/>
          <w:highlight w:val="none"/>
        </w:rPr>
        <w:t>牵头人（成员一）名称：</w:t>
      </w:r>
      <w:r>
        <w:rPr>
          <w:rFonts w:hint="eastAsia" w:ascii="宋体" w:hAnsi="宋体" w:cs="宋体"/>
          <w:sz w:val="24"/>
          <w:szCs w:val="24"/>
          <w:highlight w:val="none"/>
          <w:u w:val="single"/>
        </w:rPr>
        <w:t xml:space="preserve">                                        </w:t>
      </w:r>
    </w:p>
    <w:p w14:paraId="003FA4D4">
      <w:pPr>
        <w:spacing w:line="394" w:lineRule="exact"/>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p>
    <w:p w14:paraId="5ACF6F92">
      <w:pPr>
        <w:spacing w:line="394" w:lineRule="exact"/>
        <w:rPr>
          <w:rFonts w:hint="eastAsia" w:ascii="宋体" w:hAnsi="宋体" w:cs="宋体"/>
          <w:sz w:val="24"/>
          <w:szCs w:val="24"/>
          <w:highlight w:val="none"/>
        </w:rPr>
      </w:pPr>
      <w:r>
        <w:rPr>
          <w:rFonts w:hint="eastAsia" w:ascii="宋体" w:hAnsi="宋体" w:cs="宋体"/>
          <w:sz w:val="24"/>
          <w:szCs w:val="24"/>
          <w:highlight w:val="none"/>
        </w:rPr>
        <w:t>法定住所：</w:t>
      </w:r>
      <w:r>
        <w:rPr>
          <w:rFonts w:hint="eastAsia" w:ascii="宋体" w:hAnsi="宋体" w:cs="宋体"/>
          <w:sz w:val="24"/>
          <w:szCs w:val="24"/>
          <w:highlight w:val="none"/>
          <w:u w:val="single"/>
        </w:rPr>
        <w:t xml:space="preserve">                                                    </w:t>
      </w:r>
    </w:p>
    <w:p w14:paraId="2EE26DE6">
      <w:pPr>
        <w:spacing w:line="394" w:lineRule="exact"/>
        <w:rPr>
          <w:rFonts w:hint="eastAsia" w:ascii="宋体" w:hAnsi="宋体" w:cs="宋体"/>
          <w:sz w:val="24"/>
          <w:szCs w:val="24"/>
          <w:highlight w:val="none"/>
        </w:rPr>
      </w:pPr>
      <w:r>
        <w:rPr>
          <w:rFonts w:hint="eastAsia" w:ascii="宋体" w:hAnsi="宋体" w:cs="宋体"/>
          <w:sz w:val="24"/>
          <w:szCs w:val="24"/>
          <w:highlight w:val="none"/>
        </w:rPr>
        <w:t>成员二名称：</w:t>
      </w:r>
      <w:r>
        <w:rPr>
          <w:rFonts w:hint="eastAsia" w:ascii="宋体" w:hAnsi="宋体" w:cs="宋体"/>
          <w:sz w:val="24"/>
          <w:szCs w:val="24"/>
          <w:highlight w:val="none"/>
          <w:u w:val="single"/>
        </w:rPr>
        <w:t xml:space="preserve">                                                  </w:t>
      </w:r>
    </w:p>
    <w:p w14:paraId="3DE2C0AD">
      <w:pPr>
        <w:spacing w:line="394" w:lineRule="exact"/>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p>
    <w:p w14:paraId="44B338CC">
      <w:pPr>
        <w:spacing w:line="394" w:lineRule="exact"/>
        <w:rPr>
          <w:rFonts w:hint="eastAsia" w:ascii="宋体" w:hAnsi="宋体" w:cs="宋体"/>
          <w:sz w:val="24"/>
          <w:szCs w:val="24"/>
          <w:highlight w:val="none"/>
          <w:u w:val="single"/>
        </w:rPr>
      </w:pPr>
      <w:r>
        <w:rPr>
          <w:rFonts w:hint="eastAsia" w:ascii="宋体" w:hAnsi="宋体" w:cs="宋体"/>
          <w:sz w:val="24"/>
          <w:szCs w:val="24"/>
          <w:highlight w:val="none"/>
        </w:rPr>
        <w:t>法定住所：</w:t>
      </w:r>
      <w:r>
        <w:rPr>
          <w:rFonts w:hint="eastAsia" w:ascii="宋体" w:hAnsi="宋体" w:cs="宋体"/>
          <w:sz w:val="24"/>
          <w:szCs w:val="24"/>
          <w:highlight w:val="none"/>
          <w:u w:val="single"/>
        </w:rPr>
        <w:t xml:space="preserve">                                                    </w:t>
      </w:r>
    </w:p>
    <w:p w14:paraId="21817903">
      <w:pPr>
        <w:spacing w:line="394" w:lineRule="exact"/>
        <w:ind w:firstLine="480" w:firstLineChars="200"/>
        <w:rPr>
          <w:rFonts w:hint="eastAsia" w:ascii="宋体" w:hAnsi="宋体" w:cs="宋体"/>
          <w:sz w:val="24"/>
          <w:szCs w:val="24"/>
          <w:highlight w:val="none"/>
        </w:rPr>
      </w:pPr>
    </w:p>
    <w:p w14:paraId="6C153657">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鉴于上述各成员单位经过友好协商，自愿组成</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（联合体名称）联合体，共同参加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cs="宋体"/>
          <w:sz w:val="24"/>
          <w:szCs w:val="24"/>
          <w:highlight w:val="none"/>
          <w:lang w:eastAsia="zh-CN"/>
        </w:rPr>
        <w:t>业主单位</w:t>
      </w:r>
      <w:r>
        <w:rPr>
          <w:rFonts w:hint="eastAsia" w:ascii="宋体" w:hAnsi="宋体" w:cs="宋体"/>
          <w:sz w:val="24"/>
          <w:szCs w:val="24"/>
          <w:highlight w:val="none"/>
        </w:rPr>
        <w:t>名称）（以下简称</w:t>
      </w:r>
      <w:r>
        <w:rPr>
          <w:rFonts w:hint="eastAsia" w:cs="宋体"/>
          <w:sz w:val="24"/>
          <w:szCs w:val="24"/>
          <w:highlight w:val="none"/>
          <w:lang w:eastAsia="zh-CN"/>
        </w:rPr>
        <w:t>业主单位</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（项目名称）（以下简称本项目）的</w:t>
      </w:r>
      <w:r>
        <w:rPr>
          <w:rFonts w:hint="eastAsia" w:cs="宋体"/>
          <w:sz w:val="24"/>
          <w:szCs w:val="24"/>
          <w:highlight w:val="none"/>
          <w:lang w:val="en-US" w:eastAsia="zh-CN"/>
        </w:rPr>
        <w:t>比选</w:t>
      </w:r>
      <w:r>
        <w:rPr>
          <w:rFonts w:hint="eastAsia" w:ascii="宋体" w:hAnsi="宋体" w:cs="宋体"/>
          <w:sz w:val="24"/>
          <w:szCs w:val="24"/>
          <w:highlight w:val="none"/>
        </w:rPr>
        <w:t>并争取赢得本项目合同（以下简称合同）。现就联合体</w:t>
      </w:r>
      <w:r>
        <w:rPr>
          <w:rFonts w:hint="eastAsia" w:cs="宋体"/>
          <w:sz w:val="24"/>
          <w:szCs w:val="24"/>
          <w:highlight w:val="none"/>
          <w:lang w:val="en-US" w:eastAsia="zh-CN"/>
        </w:rPr>
        <w:t>参加比选</w:t>
      </w:r>
      <w:r>
        <w:rPr>
          <w:rFonts w:hint="eastAsia" w:ascii="宋体" w:hAnsi="宋体" w:cs="宋体"/>
          <w:sz w:val="24"/>
          <w:szCs w:val="24"/>
          <w:highlight w:val="none"/>
        </w:rPr>
        <w:t>事宜订立如下协议：</w:t>
      </w:r>
    </w:p>
    <w:p w14:paraId="6F13F43B">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（某成员单位名称）为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（联合体名称）牵头人。</w:t>
      </w:r>
    </w:p>
    <w:p w14:paraId="6FDE3FD4">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2．在本</w:t>
      </w:r>
      <w:r>
        <w:rPr>
          <w:rFonts w:hint="eastAsia" w:ascii="宋体" w:hAnsi="宋体" w:cs="宋体"/>
          <w:sz w:val="24"/>
          <w:szCs w:val="24"/>
          <w:highlight w:val="none"/>
          <w:lang w:val="en-US" w:eastAsia="zh-CN"/>
        </w:rPr>
        <w:t>项目</w:t>
      </w:r>
      <w:r>
        <w:rPr>
          <w:rFonts w:hint="eastAsia" w:cs="宋体"/>
          <w:sz w:val="24"/>
          <w:szCs w:val="24"/>
          <w:highlight w:val="none"/>
          <w:lang w:val="en-US" w:eastAsia="zh-CN"/>
        </w:rPr>
        <w:t>响应</w:t>
      </w:r>
      <w:r>
        <w:rPr>
          <w:rFonts w:hint="eastAsia" w:ascii="宋体" w:hAnsi="宋体" w:cs="宋体"/>
          <w:sz w:val="24"/>
          <w:szCs w:val="24"/>
          <w:highlight w:val="none"/>
        </w:rPr>
        <w:t>阶段，联合体牵头人合法代表联合体各成员负责本项目</w:t>
      </w:r>
      <w:r>
        <w:rPr>
          <w:rFonts w:hint="eastAsia" w:cs="宋体"/>
          <w:sz w:val="24"/>
          <w:szCs w:val="24"/>
          <w:highlight w:val="none"/>
          <w:lang w:eastAsia="zh-CN"/>
        </w:rPr>
        <w:t>响应文件</w:t>
      </w:r>
      <w:r>
        <w:rPr>
          <w:rFonts w:hint="eastAsia" w:ascii="宋体" w:hAnsi="宋体" w:cs="宋体"/>
          <w:sz w:val="24"/>
          <w:szCs w:val="24"/>
          <w:highlight w:val="none"/>
        </w:rPr>
        <w:t>编制活动，代表联合体提交和接收相关的资料、信息及指示，并处理与</w:t>
      </w:r>
      <w:r>
        <w:rPr>
          <w:rFonts w:hint="eastAsia" w:cs="宋体"/>
          <w:sz w:val="24"/>
          <w:szCs w:val="24"/>
          <w:highlight w:val="none"/>
          <w:lang w:val="en-US" w:eastAsia="zh-CN"/>
        </w:rPr>
        <w:t>响应</w:t>
      </w:r>
      <w:r>
        <w:rPr>
          <w:rFonts w:hint="eastAsia" w:ascii="宋体" w:hAnsi="宋体" w:cs="宋体"/>
          <w:sz w:val="24"/>
          <w:szCs w:val="24"/>
          <w:highlight w:val="none"/>
        </w:rPr>
        <w:t>和</w:t>
      </w:r>
      <w:r>
        <w:rPr>
          <w:rFonts w:hint="eastAsia" w:cs="宋体"/>
          <w:sz w:val="24"/>
          <w:szCs w:val="24"/>
          <w:highlight w:val="none"/>
          <w:lang w:val="en-US" w:eastAsia="zh-CN"/>
        </w:rPr>
        <w:t>成交</w:t>
      </w:r>
      <w:r>
        <w:rPr>
          <w:rFonts w:hint="eastAsia" w:ascii="宋体" w:hAnsi="宋体" w:cs="宋体"/>
          <w:sz w:val="24"/>
          <w:szCs w:val="24"/>
          <w:highlight w:val="none"/>
        </w:rPr>
        <w:t>有关的一切事务；联合体</w:t>
      </w:r>
      <w:r>
        <w:rPr>
          <w:rFonts w:hint="eastAsia" w:cs="宋体"/>
          <w:sz w:val="24"/>
          <w:szCs w:val="24"/>
          <w:highlight w:val="none"/>
          <w:lang w:eastAsia="zh-CN"/>
        </w:rPr>
        <w:t>成交</w:t>
      </w:r>
      <w:r>
        <w:rPr>
          <w:rFonts w:hint="eastAsia" w:ascii="宋体" w:hAnsi="宋体" w:cs="宋体"/>
          <w:sz w:val="24"/>
          <w:szCs w:val="24"/>
          <w:highlight w:val="none"/>
        </w:rPr>
        <w:t>后，联合体牵头人负责合同订立和合同实施阶段的主办、组织和协调工作。</w:t>
      </w:r>
    </w:p>
    <w:p w14:paraId="42898D74">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3．联合体将严格按照</w:t>
      </w:r>
      <w:r>
        <w:rPr>
          <w:rFonts w:hint="eastAsia" w:cs="宋体"/>
          <w:sz w:val="24"/>
          <w:szCs w:val="24"/>
          <w:highlight w:val="none"/>
          <w:lang w:eastAsia="zh-CN"/>
        </w:rPr>
        <w:t>比选文件</w:t>
      </w:r>
      <w:r>
        <w:rPr>
          <w:rFonts w:hint="eastAsia" w:ascii="宋体" w:hAnsi="宋体" w:cs="宋体"/>
          <w:sz w:val="24"/>
          <w:szCs w:val="24"/>
          <w:highlight w:val="none"/>
        </w:rPr>
        <w:t>的各项要求，递交</w:t>
      </w:r>
      <w:r>
        <w:rPr>
          <w:rFonts w:hint="eastAsia" w:cs="宋体"/>
          <w:sz w:val="24"/>
          <w:szCs w:val="24"/>
          <w:highlight w:val="none"/>
          <w:lang w:eastAsia="zh-CN"/>
        </w:rPr>
        <w:t>响应文件</w:t>
      </w:r>
      <w:r>
        <w:rPr>
          <w:rFonts w:hint="eastAsia" w:ascii="宋体" w:hAnsi="宋体" w:cs="宋体"/>
          <w:sz w:val="24"/>
          <w:szCs w:val="24"/>
          <w:highlight w:val="none"/>
        </w:rPr>
        <w:t>，履行</w:t>
      </w:r>
      <w:r>
        <w:rPr>
          <w:rFonts w:hint="eastAsia" w:cs="宋体"/>
          <w:sz w:val="24"/>
          <w:szCs w:val="24"/>
          <w:highlight w:val="none"/>
          <w:lang w:val="en-US" w:eastAsia="zh-CN"/>
        </w:rPr>
        <w:t>响应</w:t>
      </w:r>
      <w:r>
        <w:rPr>
          <w:rFonts w:hint="eastAsia" w:ascii="宋体" w:hAnsi="宋体" w:cs="宋体"/>
          <w:sz w:val="24"/>
          <w:szCs w:val="24"/>
          <w:highlight w:val="none"/>
        </w:rPr>
        <w:t>义务和</w:t>
      </w:r>
      <w:r>
        <w:rPr>
          <w:rFonts w:hint="eastAsia" w:cs="宋体"/>
          <w:sz w:val="24"/>
          <w:szCs w:val="24"/>
          <w:highlight w:val="none"/>
          <w:lang w:eastAsia="zh-CN"/>
        </w:rPr>
        <w:t>成交</w:t>
      </w:r>
      <w:r>
        <w:rPr>
          <w:rFonts w:hint="eastAsia" w:ascii="宋体" w:hAnsi="宋体" w:cs="宋体"/>
          <w:sz w:val="24"/>
          <w:szCs w:val="24"/>
          <w:highlight w:val="none"/>
        </w:rPr>
        <w:t>后的合同，共同承担合同规定的一切义务和责任，联合体各成员单位按照内部职责的部分，承担各自所负的责任和风险，并向</w:t>
      </w:r>
      <w:r>
        <w:rPr>
          <w:rFonts w:hint="eastAsia" w:cs="宋体"/>
          <w:sz w:val="24"/>
          <w:szCs w:val="24"/>
          <w:highlight w:val="none"/>
          <w:lang w:eastAsia="zh-CN"/>
        </w:rPr>
        <w:t>业主单位</w:t>
      </w:r>
      <w:r>
        <w:rPr>
          <w:rFonts w:hint="eastAsia" w:ascii="宋体" w:hAnsi="宋体" w:cs="宋体"/>
          <w:sz w:val="24"/>
          <w:szCs w:val="24"/>
          <w:highlight w:val="none"/>
        </w:rPr>
        <w:t>承担连带责任。</w:t>
      </w:r>
    </w:p>
    <w:p w14:paraId="072E27DA">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4．联合体各成员单位内部的职责分工如下：</w:t>
      </w:r>
    </w:p>
    <w:p w14:paraId="59859B0C">
      <w:pPr>
        <w:tabs>
          <w:tab w:val="left" w:pos="6300"/>
          <w:tab w:val="left" w:pos="8295"/>
        </w:tabs>
        <w:autoSpaceDE w:val="0"/>
        <w:autoSpaceDN w:val="0"/>
        <w:adjustRightInd w:val="0"/>
        <w:snapToGrid w:val="0"/>
        <w:spacing w:line="400" w:lineRule="exact"/>
        <w:ind w:left="0" w:leftChars="0" w:firstLine="420" w:firstLineChars="175"/>
        <w:jc w:val="left"/>
        <w:rPr>
          <w:rFonts w:hint="eastAsia" w:ascii="宋体" w:hAnsi="宋体" w:cs="宋体"/>
          <w:snapToGrid w:val="0"/>
          <w:kern w:val="0"/>
          <w:sz w:val="24"/>
          <w:szCs w:val="24"/>
          <w:highlight w:val="none"/>
        </w:rPr>
      </w:pPr>
      <w:r>
        <w:rPr>
          <w:rFonts w:hint="eastAsia" w:ascii="宋体" w:hAnsi="宋体" w:cs="宋体"/>
          <w:sz w:val="24"/>
          <w:szCs w:val="24"/>
          <w:highlight w:val="none"/>
        </w:rPr>
        <w:t>牵头人（成员一）</w:t>
      </w:r>
      <w:r>
        <w:rPr>
          <w:rFonts w:hint="eastAsia" w:ascii="宋体" w:hAnsi="宋体" w:cs="宋体"/>
          <w:snapToGrid w:val="0"/>
          <w:kern w:val="0"/>
          <w:sz w:val="24"/>
          <w:szCs w:val="24"/>
          <w:highlight w:val="none"/>
        </w:rPr>
        <w:t>名称：</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，具有</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资格，承担</w:t>
      </w:r>
      <w:r>
        <w:rPr>
          <w:rFonts w:hint="eastAsia" w:ascii="宋体" w:hAnsi="宋体" w:cs="宋体"/>
          <w:snapToGrid w:val="0"/>
          <w:kern w:val="0"/>
          <w:sz w:val="24"/>
          <w:szCs w:val="24"/>
          <w:highlight w:val="none"/>
          <w:lang w:val="en-US" w:eastAsia="zh-CN"/>
        </w:rPr>
        <w:t>本项目</w:t>
      </w:r>
      <w:r>
        <w:rPr>
          <w:rFonts w:hint="eastAsia" w:ascii="宋体" w:hAnsi="宋体" w:cs="宋体"/>
          <w:snapToGrid w:val="0"/>
          <w:kern w:val="0"/>
          <w:sz w:val="24"/>
          <w:szCs w:val="24"/>
          <w:highlight w:val="none"/>
          <w:u w:val="none"/>
          <w:lang w:val="en-US" w:eastAsia="zh-CN"/>
        </w:rPr>
        <w:t>设计工作</w:t>
      </w:r>
      <w:r>
        <w:rPr>
          <w:rFonts w:hint="eastAsia" w:ascii="宋体" w:hAnsi="宋体" w:cs="宋体"/>
          <w:snapToGrid w:val="0"/>
          <w:kern w:val="0"/>
          <w:sz w:val="24"/>
          <w:szCs w:val="24"/>
          <w:highlight w:val="none"/>
        </w:rPr>
        <w:t>；</w:t>
      </w:r>
    </w:p>
    <w:p w14:paraId="761EB29C">
      <w:pPr>
        <w:spacing w:line="394" w:lineRule="exact"/>
        <w:ind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成员二名称：</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 xml:space="preserve"> ，具有</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资格，承担</w:t>
      </w:r>
      <w:r>
        <w:rPr>
          <w:rFonts w:hint="eastAsia" w:ascii="宋体" w:hAnsi="宋体" w:cs="宋体"/>
          <w:snapToGrid w:val="0"/>
          <w:kern w:val="0"/>
          <w:sz w:val="24"/>
          <w:szCs w:val="24"/>
          <w:highlight w:val="none"/>
          <w:lang w:val="en-US" w:eastAsia="zh-CN"/>
        </w:rPr>
        <w:t>本项目勘察</w:t>
      </w:r>
      <w:r>
        <w:rPr>
          <w:rFonts w:hint="eastAsia" w:ascii="宋体" w:hAnsi="宋体" w:cs="宋体"/>
          <w:snapToGrid w:val="0"/>
          <w:kern w:val="0"/>
          <w:sz w:val="24"/>
          <w:szCs w:val="24"/>
          <w:highlight w:val="none"/>
        </w:rPr>
        <w:t>工作。</w:t>
      </w:r>
    </w:p>
    <w:p w14:paraId="5DDC00AC">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rFonts w:hint="eastAsia" w:cs="宋体"/>
          <w:sz w:val="24"/>
          <w:szCs w:val="24"/>
          <w:highlight w:val="none"/>
          <w:lang w:val="en-US" w:eastAsia="zh-CN"/>
        </w:rPr>
        <w:t>响应</w:t>
      </w:r>
      <w:r>
        <w:rPr>
          <w:rFonts w:hint="eastAsia" w:ascii="宋体" w:hAnsi="宋体" w:cs="宋体"/>
          <w:sz w:val="24"/>
          <w:szCs w:val="24"/>
          <w:highlight w:val="none"/>
        </w:rPr>
        <w:t>工作和联合体在</w:t>
      </w:r>
      <w:r>
        <w:rPr>
          <w:rFonts w:hint="eastAsia" w:cs="宋体"/>
          <w:sz w:val="24"/>
          <w:szCs w:val="24"/>
          <w:highlight w:val="none"/>
          <w:lang w:eastAsia="zh-CN"/>
        </w:rPr>
        <w:t>成交</w:t>
      </w:r>
      <w:r>
        <w:rPr>
          <w:rFonts w:hint="eastAsia" w:ascii="宋体" w:hAnsi="宋体" w:cs="宋体"/>
          <w:sz w:val="24"/>
          <w:szCs w:val="24"/>
          <w:highlight w:val="none"/>
        </w:rPr>
        <w:t>后项目实施过程中的有关费用按各自承担的工作量分摊。</w:t>
      </w:r>
    </w:p>
    <w:p w14:paraId="2EABFF98">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6．联合体</w:t>
      </w:r>
      <w:r>
        <w:rPr>
          <w:rFonts w:hint="eastAsia" w:cs="宋体"/>
          <w:sz w:val="24"/>
          <w:szCs w:val="24"/>
          <w:highlight w:val="none"/>
          <w:lang w:eastAsia="zh-CN"/>
        </w:rPr>
        <w:t>成交</w:t>
      </w:r>
      <w:r>
        <w:rPr>
          <w:rFonts w:hint="eastAsia" w:ascii="宋体" w:hAnsi="宋体" w:cs="宋体"/>
          <w:sz w:val="24"/>
          <w:szCs w:val="24"/>
          <w:highlight w:val="none"/>
        </w:rPr>
        <w:t>后，本联合体协议是合同的附件，对联合体各成员单位有合同约束力。</w:t>
      </w:r>
    </w:p>
    <w:p w14:paraId="60F03266">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7．本协议书自签署之日起生效，联合体未</w:t>
      </w:r>
      <w:r>
        <w:rPr>
          <w:rFonts w:hint="eastAsia" w:cs="宋体"/>
          <w:sz w:val="24"/>
          <w:szCs w:val="24"/>
          <w:highlight w:val="none"/>
          <w:lang w:eastAsia="zh-CN"/>
        </w:rPr>
        <w:t>成交</w:t>
      </w:r>
      <w:r>
        <w:rPr>
          <w:rFonts w:hint="eastAsia" w:ascii="宋体" w:hAnsi="宋体" w:cs="宋体"/>
          <w:sz w:val="24"/>
          <w:szCs w:val="24"/>
          <w:highlight w:val="none"/>
        </w:rPr>
        <w:t>或者</w:t>
      </w:r>
      <w:r>
        <w:rPr>
          <w:rFonts w:hint="eastAsia" w:cs="宋体"/>
          <w:sz w:val="24"/>
          <w:szCs w:val="24"/>
          <w:highlight w:val="none"/>
          <w:lang w:eastAsia="zh-CN"/>
        </w:rPr>
        <w:t>成交</w:t>
      </w:r>
      <w:r>
        <w:rPr>
          <w:rFonts w:hint="eastAsia" w:ascii="宋体" w:hAnsi="宋体" w:cs="宋体"/>
          <w:sz w:val="24"/>
          <w:szCs w:val="24"/>
          <w:highlight w:val="none"/>
        </w:rPr>
        <w:t>时合同履行完毕后自动失效。</w:t>
      </w:r>
    </w:p>
    <w:p w14:paraId="36E5B49A">
      <w:pPr>
        <w:spacing w:line="394"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8．本协议书一式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份，联合体成员和</w:t>
      </w:r>
      <w:r>
        <w:rPr>
          <w:rFonts w:hint="eastAsia" w:cs="宋体"/>
          <w:sz w:val="24"/>
          <w:szCs w:val="24"/>
          <w:highlight w:val="none"/>
          <w:lang w:eastAsia="zh-CN"/>
        </w:rPr>
        <w:t>业主单位</w:t>
      </w:r>
      <w:r>
        <w:rPr>
          <w:rFonts w:hint="eastAsia" w:ascii="宋体" w:hAnsi="宋体" w:cs="宋体"/>
          <w:sz w:val="24"/>
          <w:szCs w:val="24"/>
          <w:highlight w:val="none"/>
        </w:rPr>
        <w:t>各执一份。</w:t>
      </w:r>
    </w:p>
    <w:p w14:paraId="00EEEF98">
      <w:pPr>
        <w:spacing w:line="394" w:lineRule="exact"/>
        <w:rPr>
          <w:rFonts w:hint="eastAsia" w:ascii="宋体" w:hAnsi="宋体" w:cs="宋体"/>
          <w:sz w:val="24"/>
          <w:szCs w:val="24"/>
          <w:highlight w:val="none"/>
        </w:rPr>
      </w:pPr>
    </w:p>
    <w:p w14:paraId="33F1121F">
      <w:pPr>
        <w:spacing w:line="394" w:lineRule="exact"/>
        <w:jc w:val="right"/>
        <w:rPr>
          <w:rFonts w:hint="eastAsia" w:ascii="宋体" w:hAnsi="宋体" w:cs="宋体"/>
          <w:sz w:val="24"/>
          <w:szCs w:val="24"/>
          <w:highlight w:val="none"/>
        </w:rPr>
      </w:pPr>
      <w:r>
        <w:rPr>
          <w:rFonts w:hint="eastAsia" w:ascii="宋体" w:hAnsi="宋体" w:cs="宋体"/>
          <w:sz w:val="24"/>
          <w:szCs w:val="24"/>
          <w:highlight w:val="none"/>
        </w:rPr>
        <w:t>牵头人（成员一）名称：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0EB5C4EF">
      <w:pPr>
        <w:spacing w:line="394" w:lineRule="exact"/>
        <w:jc w:val="right"/>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0A12389">
      <w:pPr>
        <w:spacing w:line="394" w:lineRule="exact"/>
        <w:ind w:firstLine="2040" w:firstLineChars="850"/>
        <w:jc w:val="right"/>
        <w:rPr>
          <w:rFonts w:hint="eastAsia" w:ascii="宋体" w:hAnsi="宋体" w:cs="宋体"/>
          <w:sz w:val="24"/>
          <w:szCs w:val="24"/>
          <w:highlight w:val="none"/>
        </w:rPr>
      </w:pPr>
    </w:p>
    <w:p w14:paraId="554BADE0">
      <w:pPr>
        <w:spacing w:line="394" w:lineRule="exact"/>
        <w:jc w:val="right"/>
        <w:rPr>
          <w:rFonts w:hint="eastAsia" w:ascii="宋体" w:hAnsi="宋体" w:cs="宋体"/>
          <w:sz w:val="24"/>
          <w:szCs w:val="24"/>
          <w:highlight w:val="none"/>
        </w:rPr>
      </w:pPr>
      <w:r>
        <w:rPr>
          <w:rFonts w:hint="eastAsia" w:ascii="宋体" w:hAnsi="宋体" w:cs="宋体"/>
          <w:sz w:val="24"/>
          <w:szCs w:val="24"/>
          <w:highlight w:val="none"/>
        </w:rPr>
        <w:t>成员二名称：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52FE3F85">
      <w:pPr>
        <w:spacing w:line="394" w:lineRule="exact"/>
        <w:jc w:val="right"/>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0C43DFD2">
      <w:pPr>
        <w:rPr>
          <w:rFonts w:hint="eastAsia" w:ascii="宋体" w:hAnsi="宋体" w:cs="宋体"/>
          <w:sz w:val="24"/>
          <w:szCs w:val="24"/>
          <w:highlight w:val="none"/>
          <w:u w:val="single"/>
        </w:rPr>
      </w:pPr>
    </w:p>
    <w:p w14:paraId="002547A8">
      <w:pPr>
        <w:jc w:val="right"/>
        <w:rPr>
          <w:rFonts w:hint="eastAsia"/>
          <w:b/>
          <w:sz w:val="24"/>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1EF4AFF">
      <w:pPr>
        <w:rPr>
          <w:rFonts w:hint="eastAsia"/>
          <w:b/>
          <w:sz w:val="24"/>
        </w:rPr>
      </w:pPr>
      <w:r>
        <w:rPr>
          <w:rFonts w:hint="eastAsia"/>
          <w:b/>
          <w:sz w:val="24"/>
        </w:rPr>
        <w:br w:type="page"/>
      </w:r>
    </w:p>
    <w:p w14:paraId="0A29C190">
      <w:pPr>
        <w:widowControl/>
        <w:jc w:val="center"/>
        <w:rPr>
          <w:b/>
          <w:sz w:val="24"/>
        </w:rPr>
      </w:pPr>
      <w:r>
        <w:rPr>
          <w:rFonts w:hint="eastAsia"/>
          <w:b/>
          <w:sz w:val="24"/>
          <w:lang w:val="en-US" w:eastAsia="zh-CN"/>
        </w:rPr>
        <w:t>六</w:t>
      </w:r>
      <w:r>
        <w:rPr>
          <w:rFonts w:hint="eastAsia"/>
          <w:b/>
          <w:sz w:val="24"/>
        </w:rPr>
        <w:t>、授权书</w:t>
      </w:r>
      <w:bookmarkEnd w:id="74"/>
      <w:bookmarkEnd w:id="75"/>
      <w:bookmarkEnd w:id="76"/>
      <w:bookmarkEnd w:id="77"/>
    </w:p>
    <w:p w14:paraId="099E0C77">
      <w:pPr>
        <w:spacing w:line="360" w:lineRule="auto"/>
        <w:jc w:val="center"/>
        <w:rPr>
          <w:b/>
          <w:sz w:val="24"/>
        </w:rPr>
      </w:pPr>
    </w:p>
    <w:p w14:paraId="6B9BAAB3">
      <w:pPr>
        <w:pStyle w:val="13"/>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w:t>
      </w:r>
      <w:r>
        <w:rPr>
          <w:rFonts w:hint="eastAsia" w:hAnsi="宋体"/>
          <w:sz w:val="24"/>
          <w:szCs w:val="28"/>
          <w:lang w:eastAsia="zh-CN"/>
        </w:rPr>
        <w:t>比选</w:t>
      </w:r>
      <w:r>
        <w:rPr>
          <w:rFonts w:hint="eastAsia" w:hAnsi="宋体"/>
          <w:bCs/>
          <w:sz w:val="24"/>
          <w:szCs w:val="28"/>
        </w:rPr>
        <w:t>活动</w:t>
      </w:r>
      <w:r>
        <w:rPr>
          <w:rFonts w:hint="eastAsia" w:hAnsi="宋体"/>
          <w:sz w:val="24"/>
          <w:szCs w:val="28"/>
        </w:rPr>
        <w:t>，全权代表我方处理</w:t>
      </w:r>
      <w:r>
        <w:rPr>
          <w:rFonts w:hint="eastAsia" w:hAnsi="宋体"/>
          <w:sz w:val="24"/>
          <w:szCs w:val="28"/>
          <w:lang w:eastAsia="zh-CN"/>
        </w:rPr>
        <w:t>比选</w:t>
      </w:r>
      <w:r>
        <w:rPr>
          <w:rFonts w:hint="eastAsia" w:hAnsi="宋体"/>
          <w:sz w:val="24"/>
          <w:szCs w:val="28"/>
        </w:rPr>
        <w:t>过程的一切事宜，包括但不限于：提交响应文件、参与</w:t>
      </w:r>
      <w:r>
        <w:rPr>
          <w:rFonts w:hint="eastAsia" w:hAnsi="宋体"/>
          <w:sz w:val="24"/>
          <w:szCs w:val="28"/>
          <w:lang w:eastAsia="zh-CN"/>
        </w:rPr>
        <w:t>比选</w:t>
      </w:r>
      <w:r>
        <w:rPr>
          <w:rFonts w:hint="eastAsia" w:hAnsi="宋体"/>
          <w:sz w:val="24"/>
          <w:szCs w:val="28"/>
        </w:rPr>
        <w:t>、签约等。</w:t>
      </w:r>
      <w:r>
        <w:rPr>
          <w:rFonts w:hint="eastAsia"/>
          <w:sz w:val="24"/>
        </w:rPr>
        <w:t>供应商</w:t>
      </w:r>
      <w:r>
        <w:rPr>
          <w:rFonts w:hint="eastAsia" w:hAnsi="宋体"/>
          <w:sz w:val="24"/>
          <w:szCs w:val="28"/>
        </w:rPr>
        <w:t>授权代表在</w:t>
      </w:r>
      <w:r>
        <w:rPr>
          <w:rFonts w:hint="eastAsia" w:hAnsi="宋体"/>
          <w:sz w:val="24"/>
          <w:szCs w:val="28"/>
          <w:lang w:eastAsia="zh-CN"/>
        </w:rPr>
        <w:t>比选</w:t>
      </w:r>
      <w:r>
        <w:rPr>
          <w:rFonts w:hint="eastAsia" w:hAnsi="宋体"/>
          <w:sz w:val="24"/>
          <w:szCs w:val="28"/>
        </w:rPr>
        <w:t>活动过程中所签署的一切文件和处理与之有关的一切事务，本公司均予以认可并对此承担责任。</w:t>
      </w:r>
      <w:r>
        <w:rPr>
          <w:rFonts w:hint="eastAsia"/>
          <w:sz w:val="24"/>
        </w:rPr>
        <w:t>供应商</w:t>
      </w:r>
      <w:r>
        <w:rPr>
          <w:rFonts w:hint="eastAsia" w:hAnsi="宋体"/>
          <w:sz w:val="24"/>
          <w:szCs w:val="28"/>
        </w:rPr>
        <w:t>授权代表无转委托权。特此授权。</w:t>
      </w:r>
    </w:p>
    <w:p w14:paraId="7F46A31C">
      <w:pPr>
        <w:pStyle w:val="13"/>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276A570D">
      <w:pPr>
        <w:pStyle w:val="13"/>
        <w:snapToGrid w:val="0"/>
        <w:spacing w:line="360" w:lineRule="auto"/>
        <w:ind w:firstLine="480" w:firstLineChars="200"/>
        <w:jc w:val="left"/>
        <w:rPr>
          <w:rFonts w:hAnsi="宋体"/>
          <w:sz w:val="24"/>
        </w:rPr>
      </w:pPr>
      <w:r>
        <w:rPr>
          <w:rFonts w:hint="eastAsia" w:hAnsi="宋体"/>
          <w:sz w:val="24"/>
          <w:szCs w:val="28"/>
        </w:rPr>
        <w:t>附：授权代表</w:t>
      </w:r>
      <w:r>
        <w:rPr>
          <w:rFonts w:hint="eastAsia" w:hAnsi="宋体"/>
          <w:sz w:val="24"/>
        </w:rPr>
        <w:t>身份证明扫描件或影印件。</w:t>
      </w:r>
    </w:p>
    <w:p w14:paraId="4EAEE6EF">
      <w:pPr>
        <w:pStyle w:val="13"/>
        <w:snapToGrid w:val="0"/>
        <w:spacing w:line="360" w:lineRule="auto"/>
        <w:ind w:firstLine="480" w:firstLineChars="200"/>
        <w:jc w:val="left"/>
        <w:rPr>
          <w:rFonts w:hAnsi="宋体"/>
          <w:sz w:val="24"/>
        </w:rPr>
      </w:pPr>
    </w:p>
    <w:p w14:paraId="3D7A696E">
      <w:pPr>
        <w:pStyle w:val="13"/>
        <w:snapToGrid w:val="0"/>
        <w:spacing w:line="360" w:lineRule="auto"/>
        <w:ind w:firstLine="480" w:firstLineChars="200"/>
        <w:jc w:val="left"/>
        <w:rPr>
          <w:rFonts w:hAnsi="宋体"/>
          <w:sz w:val="24"/>
        </w:rPr>
      </w:pPr>
    </w:p>
    <w:p w14:paraId="1EA47674">
      <w:pPr>
        <w:pStyle w:val="13"/>
        <w:snapToGrid w:val="0"/>
        <w:spacing w:line="360" w:lineRule="auto"/>
        <w:ind w:firstLine="480" w:firstLineChars="200"/>
        <w:jc w:val="left"/>
        <w:rPr>
          <w:rFonts w:hAnsi="宋体"/>
          <w:sz w:val="24"/>
        </w:rPr>
      </w:pPr>
    </w:p>
    <w:p w14:paraId="37FEBDCC">
      <w:pPr>
        <w:pStyle w:val="13"/>
        <w:snapToGrid w:val="0"/>
        <w:spacing w:line="360" w:lineRule="auto"/>
        <w:ind w:firstLine="480" w:firstLineChars="200"/>
        <w:jc w:val="left"/>
        <w:rPr>
          <w:rFonts w:hAnsi="宋体"/>
          <w:sz w:val="24"/>
        </w:rPr>
      </w:pPr>
    </w:p>
    <w:p w14:paraId="031DE645">
      <w:pPr>
        <w:pStyle w:val="13"/>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3770E3F6">
      <w:pPr>
        <w:pStyle w:val="13"/>
        <w:snapToGrid w:val="0"/>
        <w:spacing w:line="360" w:lineRule="auto"/>
        <w:ind w:firstLine="480" w:firstLineChars="200"/>
        <w:jc w:val="left"/>
        <w:rPr>
          <w:rFonts w:hAnsi="宋体"/>
          <w:sz w:val="24"/>
          <w:szCs w:val="28"/>
        </w:rPr>
      </w:pPr>
    </w:p>
    <w:p w14:paraId="4409DFA6">
      <w:pPr>
        <w:spacing w:line="360" w:lineRule="auto"/>
        <w:ind w:firstLine="360" w:firstLineChars="150"/>
        <w:rPr>
          <w:sz w:val="24"/>
          <w:szCs w:val="28"/>
        </w:rPr>
      </w:pPr>
      <w:r>
        <w:rPr>
          <w:rFonts w:hint="eastAsia"/>
          <w:sz w:val="24"/>
          <w:szCs w:val="28"/>
        </w:rPr>
        <w:t>特此声明。</w:t>
      </w:r>
    </w:p>
    <w:p w14:paraId="56C3D734">
      <w:pPr>
        <w:spacing w:line="360" w:lineRule="auto"/>
        <w:rPr>
          <w:sz w:val="24"/>
          <w:szCs w:val="28"/>
        </w:rPr>
      </w:pPr>
    </w:p>
    <w:p w14:paraId="3D7A5A4E">
      <w:pPr>
        <w:spacing w:line="360" w:lineRule="auto"/>
        <w:rPr>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14:paraId="505D6363">
      <w:pPr>
        <w:spacing w:line="360" w:lineRule="auto"/>
        <w:rPr>
          <w:sz w:val="24"/>
          <w:szCs w:val="28"/>
        </w:rPr>
      </w:pPr>
      <w:r>
        <w:rPr>
          <w:rFonts w:hint="eastAsia"/>
          <w:sz w:val="24"/>
          <w:szCs w:val="28"/>
        </w:rPr>
        <w:t>日          期：</w:t>
      </w:r>
      <w:r>
        <w:rPr>
          <w:rFonts w:hint="eastAsia"/>
          <w:sz w:val="24"/>
          <w:szCs w:val="28"/>
          <w:u w:val="single"/>
        </w:rPr>
        <w:t xml:space="preserve">                    </w:t>
      </w:r>
    </w:p>
    <w:p w14:paraId="310CEE24">
      <w:pPr>
        <w:spacing w:line="360" w:lineRule="auto"/>
        <w:rPr>
          <w:sz w:val="24"/>
          <w:szCs w:val="28"/>
        </w:rPr>
      </w:pPr>
    </w:p>
    <w:p w14:paraId="708947C3">
      <w:pPr>
        <w:spacing w:line="360" w:lineRule="auto"/>
        <w:rPr>
          <w:sz w:val="24"/>
          <w:szCs w:val="28"/>
        </w:rPr>
      </w:pPr>
    </w:p>
    <w:p w14:paraId="5B7D4700">
      <w:pPr>
        <w:pStyle w:val="13"/>
        <w:snapToGrid w:val="0"/>
        <w:spacing w:line="360" w:lineRule="auto"/>
        <w:jc w:val="left"/>
        <w:rPr>
          <w:rFonts w:hAnsi="宋体"/>
          <w:sz w:val="24"/>
          <w:szCs w:val="28"/>
        </w:rPr>
      </w:pPr>
      <w:r>
        <w:rPr>
          <w:rFonts w:hint="eastAsia" w:hAnsi="宋体"/>
          <w:sz w:val="24"/>
          <w:szCs w:val="28"/>
        </w:rPr>
        <w:t>注：</w:t>
      </w:r>
    </w:p>
    <w:p w14:paraId="09FF39C4">
      <w:pPr>
        <w:pStyle w:val="13"/>
        <w:snapToGrid w:val="0"/>
        <w:spacing w:line="360" w:lineRule="auto"/>
        <w:jc w:val="left"/>
        <w:rPr>
          <w:rFonts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14:paraId="3A2FBCD4">
      <w:pPr>
        <w:spacing w:line="360" w:lineRule="auto"/>
        <w:jc w:val="left"/>
        <w:rPr>
          <w:sz w:val="24"/>
        </w:rPr>
      </w:pPr>
      <w:r>
        <w:rPr>
          <w:rFonts w:hint="eastAsia"/>
          <w:sz w:val="24"/>
        </w:rPr>
        <w:t>2.法定代表人参加</w:t>
      </w:r>
      <w:r>
        <w:rPr>
          <w:rFonts w:hint="eastAsia"/>
          <w:sz w:val="24"/>
          <w:lang w:eastAsia="zh-CN"/>
        </w:rPr>
        <w:t>比选</w:t>
      </w:r>
      <w:r>
        <w:rPr>
          <w:rFonts w:hint="eastAsia"/>
          <w:sz w:val="24"/>
        </w:rPr>
        <w:t>的无需提供授权书，仅提供身份证明扫描件。</w:t>
      </w:r>
    </w:p>
    <w:p w14:paraId="03D48D9B">
      <w:pPr>
        <w:widowControl/>
        <w:jc w:val="center"/>
        <w:rPr>
          <w:rFonts w:cs="@仿宋_GB2312"/>
          <w:b/>
          <w:bCs/>
          <w:kern w:val="2"/>
          <w:sz w:val="24"/>
          <w:szCs w:val="24"/>
        </w:rPr>
      </w:pPr>
      <w:r>
        <w:rPr>
          <w:sz w:val="24"/>
        </w:rPr>
        <w:br w:type="page"/>
      </w:r>
    </w:p>
    <w:p w14:paraId="70BD9FC4">
      <w:pPr>
        <w:widowControl/>
        <w:jc w:val="center"/>
        <w:rPr>
          <w:rFonts w:cs="@仿宋_GB2312"/>
          <w:b/>
          <w:bCs/>
          <w:kern w:val="2"/>
          <w:sz w:val="24"/>
          <w:szCs w:val="24"/>
        </w:rPr>
      </w:pPr>
    </w:p>
    <w:p w14:paraId="50A5C9DC">
      <w:pPr>
        <w:widowControl/>
        <w:jc w:val="center"/>
        <w:rPr>
          <w:rFonts w:hint="eastAsia" w:eastAsia="宋体" w:cs="@仿宋_GB2312"/>
          <w:b/>
          <w:bCs/>
          <w:kern w:val="2"/>
          <w:sz w:val="24"/>
          <w:szCs w:val="24"/>
          <w:lang w:eastAsia="zh-CN"/>
        </w:rPr>
      </w:pPr>
      <w:r>
        <w:rPr>
          <w:rFonts w:hint="eastAsia" w:cs="@仿宋_GB2312"/>
          <w:b/>
          <w:bCs/>
          <w:kern w:val="2"/>
          <w:sz w:val="24"/>
          <w:szCs w:val="24"/>
          <w:lang w:val="en-US" w:eastAsia="zh-CN"/>
        </w:rPr>
        <w:t>七</w:t>
      </w:r>
      <w:r>
        <w:rPr>
          <w:rFonts w:hint="eastAsia" w:cs="@仿宋_GB2312"/>
          <w:b/>
          <w:bCs/>
          <w:kern w:val="2"/>
          <w:sz w:val="24"/>
          <w:szCs w:val="24"/>
        </w:rPr>
        <w:t>、</w:t>
      </w:r>
      <w:r>
        <w:rPr>
          <w:rFonts w:hint="eastAsia" w:cs="@仿宋_GB2312"/>
          <w:b/>
          <w:bCs/>
          <w:kern w:val="2"/>
          <w:sz w:val="24"/>
          <w:szCs w:val="24"/>
          <w:lang w:eastAsia="zh-CN"/>
        </w:rPr>
        <w:t>比选</w:t>
      </w:r>
      <w:r>
        <w:rPr>
          <w:rFonts w:hint="eastAsia" w:cs="@仿宋_GB2312"/>
          <w:b/>
          <w:bCs/>
          <w:kern w:val="2"/>
          <w:sz w:val="24"/>
          <w:szCs w:val="24"/>
          <w:lang w:val="en-US" w:eastAsia="zh-CN"/>
        </w:rPr>
        <w:t>电子交易服务费</w:t>
      </w:r>
    </w:p>
    <w:p w14:paraId="0AABB766">
      <w:pPr>
        <w:snapToGrid w:val="0"/>
        <w:spacing w:line="360" w:lineRule="auto"/>
        <w:jc w:val="center"/>
        <w:rPr>
          <w:sz w:val="24"/>
          <w:szCs w:val="28"/>
        </w:rPr>
      </w:pPr>
    </w:p>
    <w:p w14:paraId="43FEAC48">
      <w:pPr>
        <w:snapToGrid w:val="0"/>
        <w:spacing w:line="360" w:lineRule="auto"/>
        <w:jc w:val="center"/>
        <w:rPr>
          <w:sz w:val="24"/>
          <w:szCs w:val="28"/>
        </w:rPr>
      </w:pPr>
      <w:r>
        <w:rPr>
          <w:rFonts w:hint="eastAsia"/>
          <w:sz w:val="24"/>
          <w:szCs w:val="28"/>
          <w:lang w:eastAsia="zh-CN"/>
        </w:rPr>
        <w:t>供应商</w:t>
      </w:r>
      <w:r>
        <w:rPr>
          <w:rFonts w:hint="eastAsia"/>
          <w:sz w:val="24"/>
          <w:szCs w:val="28"/>
        </w:rPr>
        <w:t>应在此提供银行回单的扫描件。</w:t>
      </w:r>
    </w:p>
    <w:p w14:paraId="737A7CFC">
      <w:pPr>
        <w:widowControl/>
        <w:jc w:val="center"/>
        <w:rPr>
          <w:rFonts w:cs="@仿宋_GB2312"/>
          <w:b/>
          <w:bCs/>
          <w:kern w:val="2"/>
          <w:sz w:val="24"/>
          <w:szCs w:val="24"/>
        </w:rPr>
      </w:pPr>
    </w:p>
    <w:p w14:paraId="76BE01A6">
      <w:pPr>
        <w:widowControl/>
        <w:jc w:val="center"/>
        <w:rPr>
          <w:rFonts w:cs="@仿宋_GB2312"/>
          <w:b/>
          <w:bCs/>
          <w:kern w:val="2"/>
          <w:sz w:val="24"/>
          <w:szCs w:val="24"/>
        </w:rPr>
      </w:pPr>
    </w:p>
    <w:p w14:paraId="633E0166">
      <w:pPr>
        <w:widowControl/>
        <w:jc w:val="center"/>
        <w:rPr>
          <w:rFonts w:cs="@仿宋_GB2312"/>
          <w:b/>
          <w:bCs/>
          <w:kern w:val="2"/>
          <w:sz w:val="24"/>
          <w:szCs w:val="24"/>
        </w:rPr>
      </w:pPr>
    </w:p>
    <w:p w14:paraId="0A8178C8">
      <w:pPr>
        <w:widowControl/>
        <w:jc w:val="center"/>
        <w:rPr>
          <w:rFonts w:cs="@仿宋_GB2312"/>
          <w:b/>
          <w:bCs/>
          <w:kern w:val="2"/>
          <w:sz w:val="24"/>
          <w:szCs w:val="24"/>
        </w:rPr>
      </w:pPr>
    </w:p>
    <w:p w14:paraId="34F0B486">
      <w:pPr>
        <w:widowControl/>
        <w:jc w:val="center"/>
        <w:rPr>
          <w:rFonts w:cs="@仿宋_GB2312"/>
          <w:b/>
          <w:bCs/>
          <w:kern w:val="2"/>
          <w:sz w:val="24"/>
          <w:szCs w:val="24"/>
        </w:rPr>
      </w:pPr>
    </w:p>
    <w:p w14:paraId="5132895D">
      <w:pPr>
        <w:widowControl/>
        <w:jc w:val="center"/>
        <w:rPr>
          <w:rFonts w:cs="@仿宋_GB2312"/>
          <w:b/>
          <w:bCs/>
          <w:kern w:val="2"/>
          <w:sz w:val="24"/>
          <w:szCs w:val="24"/>
        </w:rPr>
      </w:pPr>
    </w:p>
    <w:p w14:paraId="175AFE5F">
      <w:pPr>
        <w:widowControl/>
        <w:jc w:val="center"/>
        <w:rPr>
          <w:rFonts w:cs="@仿宋_GB2312"/>
          <w:b/>
          <w:bCs/>
          <w:kern w:val="2"/>
          <w:sz w:val="24"/>
          <w:szCs w:val="24"/>
        </w:rPr>
      </w:pPr>
    </w:p>
    <w:p w14:paraId="24D935CB">
      <w:pPr>
        <w:widowControl/>
        <w:jc w:val="center"/>
        <w:rPr>
          <w:rFonts w:cs="@仿宋_GB2312"/>
          <w:b/>
          <w:bCs/>
          <w:kern w:val="2"/>
          <w:sz w:val="24"/>
          <w:szCs w:val="24"/>
        </w:rPr>
      </w:pPr>
    </w:p>
    <w:p w14:paraId="31867343">
      <w:pPr>
        <w:widowControl/>
        <w:jc w:val="center"/>
        <w:rPr>
          <w:rFonts w:cs="@仿宋_GB2312"/>
          <w:b/>
          <w:bCs/>
          <w:kern w:val="2"/>
          <w:sz w:val="24"/>
          <w:szCs w:val="24"/>
        </w:rPr>
      </w:pPr>
    </w:p>
    <w:p w14:paraId="3CA4131C">
      <w:pPr>
        <w:widowControl/>
        <w:jc w:val="center"/>
        <w:rPr>
          <w:rFonts w:cs="@仿宋_GB2312"/>
          <w:b/>
          <w:bCs/>
          <w:kern w:val="2"/>
          <w:sz w:val="24"/>
          <w:szCs w:val="24"/>
        </w:rPr>
      </w:pPr>
    </w:p>
    <w:p w14:paraId="210DE123">
      <w:pPr>
        <w:widowControl/>
        <w:jc w:val="center"/>
        <w:rPr>
          <w:rFonts w:cs="@仿宋_GB2312"/>
          <w:b/>
          <w:bCs/>
          <w:kern w:val="2"/>
          <w:sz w:val="24"/>
          <w:szCs w:val="24"/>
        </w:rPr>
      </w:pPr>
    </w:p>
    <w:p w14:paraId="630D0AF6">
      <w:pPr>
        <w:widowControl/>
        <w:jc w:val="center"/>
        <w:rPr>
          <w:rFonts w:cs="@仿宋_GB2312"/>
          <w:b/>
          <w:bCs/>
          <w:kern w:val="2"/>
          <w:sz w:val="24"/>
          <w:szCs w:val="24"/>
        </w:rPr>
      </w:pPr>
    </w:p>
    <w:p w14:paraId="4563DDB9">
      <w:pPr>
        <w:widowControl/>
        <w:jc w:val="center"/>
        <w:rPr>
          <w:rFonts w:cs="@仿宋_GB2312"/>
          <w:b/>
          <w:bCs/>
          <w:kern w:val="2"/>
          <w:sz w:val="24"/>
          <w:szCs w:val="24"/>
        </w:rPr>
      </w:pPr>
    </w:p>
    <w:p w14:paraId="2BF1C7BA">
      <w:pPr>
        <w:spacing w:after="120" w:line="480" w:lineRule="auto"/>
        <w:ind w:firstLine="482" w:firstLineChars="200"/>
        <w:rPr>
          <w:rFonts w:cs="宋体"/>
          <w:b/>
          <w:bCs/>
          <w:kern w:val="2"/>
          <w:sz w:val="24"/>
          <w:szCs w:val="24"/>
        </w:rPr>
      </w:pPr>
      <w:r>
        <w:rPr>
          <w:rFonts w:hint="eastAsia" w:cs="宋体"/>
          <w:b/>
          <w:bCs/>
          <w:kern w:val="2"/>
          <w:sz w:val="24"/>
          <w:szCs w:val="24"/>
        </w:rPr>
        <w:t>如需开具</w:t>
      </w:r>
      <w:r>
        <w:rPr>
          <w:rFonts w:hint="eastAsia" w:cs="宋体"/>
          <w:b/>
          <w:bCs/>
          <w:kern w:val="2"/>
          <w:sz w:val="24"/>
          <w:szCs w:val="24"/>
          <w:lang w:eastAsia="zh-CN"/>
        </w:rPr>
        <w:t>电子交易服务费</w:t>
      </w:r>
      <w:r>
        <w:rPr>
          <w:rFonts w:hint="eastAsia" w:cs="宋体"/>
          <w:b/>
          <w:bCs/>
          <w:kern w:val="2"/>
          <w:sz w:val="24"/>
          <w:szCs w:val="24"/>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5E5555A5">
      <w:pPr>
        <w:spacing w:line="360" w:lineRule="auto"/>
        <w:rPr>
          <w:rFonts w:cs="宋体"/>
          <w:b/>
          <w:kern w:val="2"/>
          <w:sz w:val="24"/>
          <w:szCs w:val="24"/>
        </w:rPr>
      </w:pPr>
      <w:r>
        <w:rPr>
          <w:rFonts w:hint="eastAsia" w:cs="宋体"/>
          <w:b/>
          <w:kern w:val="2"/>
          <w:sz w:val="24"/>
          <w:szCs w:val="24"/>
        </w:rPr>
        <w:t>开票信息：</w:t>
      </w:r>
    </w:p>
    <w:p w14:paraId="3E5CFF5A">
      <w:pPr>
        <w:spacing w:after="120" w:line="360" w:lineRule="auto"/>
        <w:rPr>
          <w:rFonts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14:paraId="64EE69D5">
      <w:pPr>
        <w:spacing w:line="360" w:lineRule="auto"/>
        <w:rPr>
          <w:rFonts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14:paraId="4B204F6E">
      <w:pPr>
        <w:widowControl/>
        <w:spacing w:line="360" w:lineRule="auto"/>
        <w:jc w:val="left"/>
        <w:rPr>
          <w:rFonts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3CA26762">
      <w:pPr>
        <w:widowControl/>
        <w:spacing w:line="360" w:lineRule="auto"/>
        <w:jc w:val="left"/>
        <w:rPr>
          <w:rFonts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498BB438">
      <w:pPr>
        <w:widowControl/>
        <w:jc w:val="left"/>
        <w:rPr>
          <w:rFonts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66ECC434">
      <w:pPr>
        <w:widowControl/>
        <w:rPr>
          <w:rFonts w:cs="@仿宋_GB2312"/>
          <w:b/>
          <w:bCs/>
          <w:kern w:val="2"/>
          <w:sz w:val="24"/>
          <w:szCs w:val="24"/>
        </w:rPr>
      </w:pPr>
    </w:p>
    <w:p w14:paraId="3CE4F41C">
      <w:pPr>
        <w:widowControl/>
        <w:jc w:val="center"/>
        <w:rPr>
          <w:rFonts w:cs="@仿宋_GB2312"/>
          <w:b/>
          <w:bCs/>
          <w:kern w:val="2"/>
          <w:sz w:val="24"/>
          <w:szCs w:val="24"/>
        </w:rPr>
      </w:pPr>
    </w:p>
    <w:p w14:paraId="765FCB58">
      <w:pPr>
        <w:widowControl/>
        <w:jc w:val="center"/>
        <w:rPr>
          <w:rFonts w:cs="@仿宋_GB2312"/>
          <w:b/>
          <w:bCs/>
          <w:kern w:val="2"/>
          <w:sz w:val="24"/>
          <w:szCs w:val="24"/>
        </w:rPr>
      </w:pPr>
    </w:p>
    <w:p w14:paraId="3ED6D533">
      <w:pPr>
        <w:widowControl/>
        <w:jc w:val="center"/>
        <w:rPr>
          <w:rFonts w:cs="@仿宋_GB2312"/>
          <w:b/>
          <w:bCs/>
          <w:kern w:val="2"/>
          <w:sz w:val="24"/>
          <w:szCs w:val="24"/>
        </w:rPr>
      </w:pPr>
    </w:p>
    <w:p w14:paraId="432B1AEE">
      <w:pPr>
        <w:widowControl/>
        <w:jc w:val="center"/>
        <w:rPr>
          <w:rFonts w:cs="@仿宋_GB2312"/>
          <w:b/>
          <w:bCs/>
          <w:kern w:val="2"/>
          <w:sz w:val="24"/>
          <w:szCs w:val="24"/>
        </w:rPr>
      </w:pPr>
    </w:p>
    <w:p w14:paraId="76CDF847">
      <w:pPr>
        <w:widowControl/>
        <w:jc w:val="center"/>
        <w:rPr>
          <w:rFonts w:cs="@仿宋_GB2312"/>
          <w:b/>
          <w:bCs/>
          <w:kern w:val="2"/>
          <w:sz w:val="24"/>
          <w:szCs w:val="24"/>
        </w:rPr>
      </w:pPr>
    </w:p>
    <w:p w14:paraId="1B5706DF">
      <w:pPr>
        <w:widowControl/>
        <w:jc w:val="center"/>
        <w:rPr>
          <w:rFonts w:cs="@仿宋_GB2312"/>
          <w:b/>
          <w:bCs/>
          <w:kern w:val="2"/>
          <w:sz w:val="24"/>
          <w:szCs w:val="24"/>
        </w:rPr>
      </w:pPr>
    </w:p>
    <w:p w14:paraId="15D4F32A">
      <w:pPr>
        <w:widowControl/>
        <w:jc w:val="center"/>
        <w:rPr>
          <w:rFonts w:cs="@仿宋_GB2312"/>
          <w:b/>
          <w:bCs/>
          <w:kern w:val="2"/>
          <w:sz w:val="24"/>
          <w:szCs w:val="24"/>
        </w:rPr>
      </w:pPr>
    </w:p>
    <w:p w14:paraId="1AAFA0D9">
      <w:pPr>
        <w:widowControl/>
        <w:jc w:val="center"/>
        <w:rPr>
          <w:rFonts w:cs="@仿宋_GB2312"/>
          <w:b/>
          <w:bCs/>
          <w:kern w:val="2"/>
          <w:sz w:val="24"/>
          <w:szCs w:val="24"/>
        </w:rPr>
      </w:pPr>
    </w:p>
    <w:p w14:paraId="3987AE42">
      <w:pPr>
        <w:widowControl/>
        <w:rPr>
          <w:rFonts w:cs="@仿宋_GB2312"/>
          <w:b/>
          <w:bCs/>
          <w:kern w:val="2"/>
          <w:sz w:val="24"/>
          <w:szCs w:val="24"/>
        </w:rPr>
      </w:pPr>
    </w:p>
    <w:p w14:paraId="479F4227">
      <w:pPr>
        <w:widowControl/>
        <w:jc w:val="center"/>
        <w:rPr>
          <w:rFonts w:cs="@仿宋_GB2312"/>
          <w:b/>
          <w:bCs/>
          <w:kern w:val="2"/>
          <w:sz w:val="24"/>
          <w:szCs w:val="24"/>
        </w:rPr>
      </w:pPr>
    </w:p>
    <w:p w14:paraId="508DBB2A">
      <w:pPr>
        <w:widowControl/>
        <w:jc w:val="center"/>
        <w:rPr>
          <w:rFonts w:cs="@仿宋_GB2312"/>
          <w:b/>
          <w:bCs/>
          <w:kern w:val="2"/>
          <w:sz w:val="24"/>
          <w:szCs w:val="24"/>
        </w:rPr>
      </w:pPr>
      <w:r>
        <w:rPr>
          <w:rFonts w:hint="eastAsia" w:cs="@仿宋_GB2312"/>
          <w:b/>
          <w:bCs/>
          <w:kern w:val="2"/>
          <w:sz w:val="24"/>
          <w:szCs w:val="24"/>
          <w:lang w:val="en-US" w:eastAsia="zh-CN"/>
        </w:rPr>
        <w:t>八</w:t>
      </w:r>
      <w:r>
        <w:rPr>
          <w:rFonts w:hint="eastAsia" w:cs="@仿宋_GB2312"/>
          <w:b/>
          <w:bCs/>
          <w:kern w:val="2"/>
          <w:sz w:val="24"/>
          <w:szCs w:val="24"/>
        </w:rPr>
        <w:t>、法定代表人身份证明书</w:t>
      </w:r>
    </w:p>
    <w:p w14:paraId="3BD45636">
      <w:pPr>
        <w:autoSpaceDE w:val="0"/>
        <w:autoSpaceDN w:val="0"/>
        <w:adjustRightInd w:val="0"/>
        <w:spacing w:line="360" w:lineRule="auto"/>
        <w:jc w:val="center"/>
        <w:rPr>
          <w:rFonts w:ascii="@仿宋_GB2312" w:eastAsia="@仿宋_GB2312" w:cs="宋体"/>
          <w:b/>
          <w:kern w:val="2"/>
          <w:sz w:val="21"/>
          <w:szCs w:val="24"/>
          <w:lang w:val="zh-CN"/>
        </w:rPr>
      </w:pPr>
    </w:p>
    <w:p w14:paraId="20359298">
      <w:pPr>
        <w:snapToGrid w:val="0"/>
        <w:spacing w:line="360" w:lineRule="auto"/>
        <w:ind w:firstLine="480" w:firstLineChars="200"/>
        <w:jc w:val="left"/>
        <w:rPr>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391BBC96">
      <w:pPr>
        <w:snapToGrid w:val="0"/>
        <w:spacing w:line="360" w:lineRule="auto"/>
        <w:ind w:firstLine="480" w:firstLineChars="200"/>
        <w:jc w:val="left"/>
        <w:rPr>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0B65BCBE">
      <w:pPr>
        <w:snapToGrid w:val="0"/>
        <w:spacing w:line="360" w:lineRule="auto"/>
        <w:ind w:firstLine="480" w:firstLineChars="200"/>
        <w:jc w:val="left"/>
        <w:rPr>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4602AE01">
      <w:pPr>
        <w:snapToGrid w:val="0"/>
        <w:spacing w:line="360" w:lineRule="auto"/>
        <w:ind w:firstLine="480" w:firstLineChars="200"/>
        <w:jc w:val="left"/>
        <w:rPr>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14:paraId="6DF7A3FE">
      <w:pPr>
        <w:snapToGrid w:val="0"/>
        <w:spacing w:line="360" w:lineRule="auto"/>
        <w:ind w:firstLine="480" w:firstLineChars="200"/>
        <w:jc w:val="left"/>
        <w:rPr>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15B40026">
      <w:pPr>
        <w:snapToGrid w:val="0"/>
        <w:spacing w:line="360" w:lineRule="auto"/>
        <w:ind w:firstLine="480" w:firstLineChars="200"/>
        <w:jc w:val="left"/>
        <w:rPr>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14:paraId="16F21955">
      <w:pPr>
        <w:snapToGrid w:val="0"/>
        <w:spacing w:line="360" w:lineRule="auto"/>
        <w:ind w:firstLine="480" w:firstLineChars="200"/>
        <w:jc w:val="left"/>
        <w:rPr>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14:paraId="7CCD162C">
      <w:pPr>
        <w:snapToGrid w:val="0"/>
        <w:spacing w:line="360" w:lineRule="auto"/>
        <w:ind w:firstLine="480" w:firstLineChars="200"/>
        <w:jc w:val="left"/>
        <w:rPr>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14:paraId="67DDC136">
      <w:pPr>
        <w:snapToGrid w:val="0"/>
        <w:spacing w:line="360" w:lineRule="auto"/>
        <w:ind w:firstLine="480" w:firstLineChars="200"/>
        <w:jc w:val="left"/>
        <w:rPr>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u w:val="single"/>
        </w:rPr>
        <w:t>供应商</w:t>
      </w:r>
      <w:r>
        <w:rPr>
          <w:rFonts w:hint="eastAsia"/>
          <w:kern w:val="2"/>
          <w:sz w:val="24"/>
          <w:szCs w:val="28"/>
          <w:u w:val="single"/>
        </w:rPr>
        <w:t xml:space="preserve">单位名称）       </w:t>
      </w:r>
      <w:r>
        <w:rPr>
          <w:rFonts w:hint="eastAsia"/>
          <w:kern w:val="2"/>
          <w:sz w:val="24"/>
          <w:szCs w:val="28"/>
        </w:rPr>
        <w:t>的法定代表人。</w:t>
      </w:r>
    </w:p>
    <w:p w14:paraId="5E824408">
      <w:pPr>
        <w:spacing w:before="62" w:beforeLines="20" w:after="62" w:afterLines="20" w:line="540" w:lineRule="exact"/>
        <w:ind w:firstLine="610"/>
        <w:rPr>
          <w:rFonts w:ascii="@仿宋_GB2312" w:eastAsia="@仿宋_GB2312" w:cs="宋体"/>
          <w:kern w:val="2"/>
          <w:sz w:val="24"/>
          <w:szCs w:val="24"/>
        </w:rPr>
      </w:pPr>
    </w:p>
    <w:p w14:paraId="2FCBC38F">
      <w:pPr>
        <w:spacing w:before="62" w:beforeLines="20" w:after="62" w:afterLines="20" w:line="540" w:lineRule="exact"/>
        <w:ind w:left="400" w:leftChars="200" w:firstLine="240" w:firstLineChars="100"/>
        <w:rPr>
          <w:rFonts w:cs="宋体"/>
          <w:kern w:val="2"/>
          <w:sz w:val="24"/>
          <w:szCs w:val="24"/>
        </w:rPr>
      </w:pPr>
      <w:r>
        <w:rPr>
          <w:rFonts w:hint="eastAsia" w:cs="宋体"/>
          <w:kern w:val="2"/>
          <w:sz w:val="24"/>
          <w:szCs w:val="24"/>
        </w:rPr>
        <w:t>特此证明。</w:t>
      </w:r>
    </w:p>
    <w:p w14:paraId="36744F0B">
      <w:pPr>
        <w:tabs>
          <w:tab w:val="left" w:pos="720"/>
          <w:tab w:val="left" w:pos="900"/>
        </w:tabs>
        <w:spacing w:before="62" w:beforeLines="20" w:after="62" w:afterLines="20" w:line="540" w:lineRule="exact"/>
        <w:ind w:firstLine="480" w:firstLineChars="200"/>
        <w:rPr>
          <w:rFonts w:cs="宋体"/>
          <w:kern w:val="2"/>
          <w:sz w:val="24"/>
          <w:szCs w:val="24"/>
        </w:rPr>
      </w:pPr>
      <w:r>
        <w:rPr>
          <w:rFonts w:hint="eastAsia" w:cs="宋体"/>
          <w:kern w:val="2"/>
          <w:sz w:val="24"/>
          <w:szCs w:val="24"/>
        </w:rPr>
        <w:t>附：法定代表人身份证扫描件</w:t>
      </w:r>
    </w:p>
    <w:p w14:paraId="1D9126F0">
      <w:pPr>
        <w:tabs>
          <w:tab w:val="left" w:pos="720"/>
          <w:tab w:val="left" w:pos="900"/>
        </w:tabs>
        <w:spacing w:before="62" w:beforeLines="20" w:after="62" w:afterLines="20" w:line="540" w:lineRule="exact"/>
        <w:ind w:firstLine="480" w:firstLineChars="200"/>
        <w:rPr>
          <w:rFonts w:ascii="@仿宋_GB2312" w:eastAsia="@仿宋_GB2312" w:cs="宋体"/>
          <w:kern w:val="2"/>
          <w:sz w:val="24"/>
          <w:szCs w:val="24"/>
        </w:rPr>
      </w:pPr>
    </w:p>
    <w:p w14:paraId="74ACC28B">
      <w:pPr>
        <w:tabs>
          <w:tab w:val="left" w:pos="720"/>
          <w:tab w:val="left" w:pos="900"/>
        </w:tabs>
        <w:spacing w:before="62" w:beforeLines="20" w:after="62" w:afterLines="20" w:line="540" w:lineRule="exact"/>
        <w:ind w:firstLine="4560" w:firstLineChars="1900"/>
        <w:rPr>
          <w:rFonts w:ascii="@仿宋_GB2312" w:eastAsia="@仿宋_GB2312" w:cs="宋体"/>
          <w:kern w:val="2"/>
          <w:sz w:val="24"/>
          <w:szCs w:val="24"/>
        </w:rPr>
      </w:pPr>
    </w:p>
    <w:p w14:paraId="7218AD20">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145811D">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65D4AE36">
      <w:pPr>
        <w:spacing w:line="360" w:lineRule="auto"/>
        <w:jc w:val="center"/>
        <w:rPr>
          <w:rFonts w:cs="@仿宋_GB2312"/>
          <w:b/>
          <w:bCs/>
          <w:kern w:val="2"/>
          <w:sz w:val="24"/>
          <w:szCs w:val="24"/>
        </w:rPr>
      </w:pPr>
      <w:r>
        <w:rPr>
          <w:rFonts w:cs="@仿宋_GB2312"/>
          <w:kern w:val="2"/>
          <w:sz w:val="24"/>
          <w:szCs w:val="24"/>
        </w:rPr>
        <w:br w:type="page"/>
      </w:r>
      <w:r>
        <w:rPr>
          <w:rFonts w:hint="eastAsia" w:cs="@仿宋_GB2312"/>
          <w:b/>
          <w:bCs/>
          <w:kern w:val="2"/>
          <w:sz w:val="24"/>
          <w:szCs w:val="24"/>
          <w:lang w:val="en-US" w:eastAsia="zh-CN"/>
        </w:rPr>
        <w:t>九</w:t>
      </w:r>
      <w:r>
        <w:rPr>
          <w:rFonts w:hint="eastAsia" w:cs="@仿宋_GB2312"/>
          <w:b/>
          <w:bCs/>
          <w:kern w:val="2"/>
          <w:sz w:val="24"/>
          <w:szCs w:val="24"/>
        </w:rPr>
        <w:t>、</w:t>
      </w:r>
      <w:r>
        <w:rPr>
          <w:rFonts w:hint="eastAsia" w:cs="@仿宋_GB2312"/>
          <w:b/>
          <w:bCs/>
          <w:kern w:val="2"/>
          <w:sz w:val="24"/>
          <w:szCs w:val="24"/>
          <w:lang w:eastAsia="zh-CN"/>
        </w:rPr>
        <w:t>比选</w:t>
      </w:r>
      <w:r>
        <w:rPr>
          <w:rFonts w:hint="eastAsia" w:cs="@仿宋_GB2312"/>
          <w:b/>
          <w:bCs/>
          <w:kern w:val="2"/>
          <w:sz w:val="24"/>
          <w:szCs w:val="24"/>
        </w:rPr>
        <w:t>业绩承诺函</w:t>
      </w:r>
    </w:p>
    <w:p w14:paraId="12E8A852">
      <w:pPr>
        <w:rPr>
          <w:rFonts w:eastAsia="@仿宋_GB2312" w:cs="@仿宋_GB2312"/>
          <w:kern w:val="2"/>
          <w:sz w:val="21"/>
        </w:rPr>
      </w:pPr>
    </w:p>
    <w:p w14:paraId="3DD77702">
      <w:pPr>
        <w:spacing w:line="360" w:lineRule="auto"/>
        <w:ind w:firstLine="480" w:firstLineChars="200"/>
        <w:rPr>
          <w:rFonts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14:paraId="04F94DFD">
      <w:pPr>
        <w:spacing w:line="360" w:lineRule="auto"/>
        <w:ind w:firstLine="480" w:firstLineChars="200"/>
        <w:rPr>
          <w:rFonts w:cs="宋体"/>
          <w:kern w:val="2"/>
          <w:sz w:val="24"/>
          <w:szCs w:val="24"/>
        </w:rPr>
      </w:pPr>
    </w:p>
    <w:p w14:paraId="66527267">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07FD9C7">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DB444B8">
      <w:pPr>
        <w:spacing w:line="360" w:lineRule="auto"/>
        <w:rPr>
          <w:rFonts w:eastAsia="@仿宋_GB2312" w:cs="@仿宋_GB2312"/>
          <w:kern w:val="2"/>
          <w:sz w:val="21"/>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D20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33D6CFB8">
            <w:pPr>
              <w:spacing w:line="360" w:lineRule="auto"/>
              <w:jc w:val="center"/>
              <w:rPr>
                <w:rFonts w:cs="宋体"/>
                <w:b/>
                <w:kern w:val="2"/>
                <w:sz w:val="24"/>
                <w:szCs w:val="24"/>
              </w:rPr>
            </w:pPr>
            <w:r>
              <w:rPr>
                <w:rFonts w:hint="eastAsia" w:cs="宋体"/>
                <w:b/>
                <w:kern w:val="2"/>
                <w:sz w:val="24"/>
                <w:szCs w:val="24"/>
              </w:rPr>
              <w:t>序号</w:t>
            </w:r>
          </w:p>
        </w:tc>
        <w:tc>
          <w:tcPr>
            <w:tcW w:w="4174" w:type="dxa"/>
            <w:vAlign w:val="center"/>
          </w:tcPr>
          <w:p w14:paraId="46D87195">
            <w:pPr>
              <w:spacing w:line="360" w:lineRule="auto"/>
              <w:jc w:val="center"/>
              <w:rPr>
                <w:rFonts w:cs="宋体"/>
                <w:b/>
                <w:kern w:val="2"/>
                <w:sz w:val="24"/>
                <w:szCs w:val="24"/>
              </w:rPr>
            </w:pPr>
            <w:r>
              <w:rPr>
                <w:rFonts w:hint="eastAsia" w:cs="宋体"/>
                <w:b/>
                <w:kern w:val="2"/>
                <w:sz w:val="24"/>
                <w:szCs w:val="24"/>
              </w:rPr>
              <w:t>项目名称</w:t>
            </w:r>
          </w:p>
        </w:tc>
        <w:tc>
          <w:tcPr>
            <w:tcW w:w="2320" w:type="dxa"/>
            <w:vAlign w:val="center"/>
          </w:tcPr>
          <w:p w14:paraId="3B3846ED">
            <w:pPr>
              <w:widowControl/>
              <w:spacing w:line="360" w:lineRule="auto"/>
              <w:jc w:val="center"/>
              <w:rPr>
                <w:rFonts w:cs="宋体"/>
                <w:b/>
                <w:kern w:val="2"/>
                <w:sz w:val="24"/>
                <w:szCs w:val="24"/>
              </w:rPr>
            </w:pPr>
            <w:r>
              <w:rPr>
                <w:rFonts w:hint="eastAsia" w:cs="宋体"/>
                <w:b/>
                <w:kern w:val="2"/>
                <w:sz w:val="24"/>
                <w:szCs w:val="24"/>
              </w:rPr>
              <w:t>工程内容</w:t>
            </w:r>
          </w:p>
        </w:tc>
        <w:tc>
          <w:tcPr>
            <w:tcW w:w="1069" w:type="dxa"/>
            <w:vAlign w:val="center"/>
          </w:tcPr>
          <w:p w14:paraId="071A9F93">
            <w:pPr>
              <w:spacing w:line="360" w:lineRule="auto"/>
              <w:jc w:val="center"/>
              <w:rPr>
                <w:rFonts w:cs="宋体"/>
                <w:b/>
                <w:kern w:val="2"/>
                <w:sz w:val="24"/>
                <w:szCs w:val="24"/>
              </w:rPr>
            </w:pPr>
            <w:r>
              <w:rPr>
                <w:rFonts w:hint="eastAsia" w:cs="宋体"/>
                <w:b/>
                <w:kern w:val="2"/>
                <w:sz w:val="24"/>
                <w:szCs w:val="24"/>
              </w:rPr>
              <w:t>备注</w:t>
            </w:r>
          </w:p>
        </w:tc>
      </w:tr>
      <w:tr w14:paraId="0ADB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C61F3F6">
            <w:pPr>
              <w:spacing w:line="360" w:lineRule="auto"/>
              <w:jc w:val="center"/>
              <w:rPr>
                <w:rFonts w:cs="宋体"/>
                <w:bCs/>
                <w:kern w:val="2"/>
                <w:sz w:val="24"/>
                <w:szCs w:val="24"/>
              </w:rPr>
            </w:pPr>
            <w:r>
              <w:rPr>
                <w:rFonts w:hint="eastAsia" w:cs="宋体"/>
                <w:bCs/>
                <w:kern w:val="2"/>
                <w:sz w:val="24"/>
                <w:szCs w:val="24"/>
              </w:rPr>
              <w:t>1</w:t>
            </w:r>
          </w:p>
        </w:tc>
        <w:tc>
          <w:tcPr>
            <w:tcW w:w="4174" w:type="dxa"/>
            <w:vAlign w:val="center"/>
          </w:tcPr>
          <w:p w14:paraId="400B5414">
            <w:pPr>
              <w:spacing w:line="360" w:lineRule="auto"/>
              <w:rPr>
                <w:rFonts w:cs="宋体"/>
                <w:b/>
                <w:kern w:val="2"/>
                <w:sz w:val="24"/>
                <w:szCs w:val="24"/>
              </w:rPr>
            </w:pPr>
          </w:p>
        </w:tc>
        <w:tc>
          <w:tcPr>
            <w:tcW w:w="2320" w:type="dxa"/>
            <w:vAlign w:val="center"/>
          </w:tcPr>
          <w:p w14:paraId="2CF9F7CC">
            <w:pPr>
              <w:spacing w:line="360" w:lineRule="auto"/>
              <w:rPr>
                <w:rFonts w:cs="宋体"/>
                <w:b/>
                <w:kern w:val="2"/>
                <w:sz w:val="24"/>
                <w:szCs w:val="24"/>
              </w:rPr>
            </w:pPr>
          </w:p>
        </w:tc>
        <w:tc>
          <w:tcPr>
            <w:tcW w:w="1069" w:type="dxa"/>
            <w:vAlign w:val="center"/>
          </w:tcPr>
          <w:p w14:paraId="6C290DD0">
            <w:pPr>
              <w:spacing w:line="360" w:lineRule="auto"/>
              <w:rPr>
                <w:rFonts w:cs="宋体"/>
                <w:b/>
                <w:kern w:val="2"/>
                <w:sz w:val="24"/>
                <w:szCs w:val="24"/>
              </w:rPr>
            </w:pPr>
          </w:p>
        </w:tc>
      </w:tr>
      <w:tr w14:paraId="2305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2D8EA9">
            <w:pPr>
              <w:spacing w:line="360" w:lineRule="auto"/>
              <w:jc w:val="center"/>
              <w:rPr>
                <w:rFonts w:cs="宋体"/>
                <w:bCs/>
                <w:kern w:val="2"/>
                <w:sz w:val="24"/>
                <w:szCs w:val="24"/>
              </w:rPr>
            </w:pPr>
            <w:r>
              <w:rPr>
                <w:rFonts w:hint="eastAsia" w:cs="宋体"/>
                <w:bCs/>
                <w:kern w:val="2"/>
                <w:sz w:val="24"/>
                <w:szCs w:val="24"/>
              </w:rPr>
              <w:t>2</w:t>
            </w:r>
          </w:p>
        </w:tc>
        <w:tc>
          <w:tcPr>
            <w:tcW w:w="4174" w:type="dxa"/>
            <w:vAlign w:val="center"/>
          </w:tcPr>
          <w:p w14:paraId="0EF437CF">
            <w:pPr>
              <w:spacing w:line="360" w:lineRule="auto"/>
              <w:rPr>
                <w:rFonts w:cs="宋体"/>
                <w:b/>
                <w:kern w:val="2"/>
                <w:sz w:val="24"/>
                <w:szCs w:val="24"/>
              </w:rPr>
            </w:pPr>
          </w:p>
        </w:tc>
        <w:tc>
          <w:tcPr>
            <w:tcW w:w="2320" w:type="dxa"/>
            <w:vAlign w:val="center"/>
          </w:tcPr>
          <w:p w14:paraId="5DB7A48F">
            <w:pPr>
              <w:spacing w:line="360" w:lineRule="auto"/>
              <w:rPr>
                <w:rFonts w:cs="宋体"/>
                <w:b/>
                <w:kern w:val="2"/>
                <w:sz w:val="24"/>
                <w:szCs w:val="24"/>
              </w:rPr>
            </w:pPr>
          </w:p>
        </w:tc>
        <w:tc>
          <w:tcPr>
            <w:tcW w:w="1069" w:type="dxa"/>
            <w:vAlign w:val="center"/>
          </w:tcPr>
          <w:p w14:paraId="7B8E098D">
            <w:pPr>
              <w:spacing w:line="360" w:lineRule="auto"/>
              <w:rPr>
                <w:rFonts w:cs="宋体"/>
                <w:b/>
                <w:kern w:val="2"/>
                <w:sz w:val="24"/>
                <w:szCs w:val="24"/>
              </w:rPr>
            </w:pPr>
          </w:p>
        </w:tc>
      </w:tr>
      <w:tr w14:paraId="2016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1219344">
            <w:pPr>
              <w:spacing w:line="360" w:lineRule="auto"/>
              <w:jc w:val="center"/>
              <w:rPr>
                <w:rFonts w:cs="宋体"/>
                <w:bCs/>
                <w:kern w:val="2"/>
                <w:sz w:val="24"/>
                <w:szCs w:val="24"/>
              </w:rPr>
            </w:pPr>
            <w:r>
              <w:rPr>
                <w:rFonts w:hint="eastAsia" w:cs="宋体"/>
                <w:bCs/>
                <w:kern w:val="2"/>
                <w:sz w:val="24"/>
                <w:szCs w:val="24"/>
              </w:rPr>
              <w:t>3</w:t>
            </w:r>
          </w:p>
        </w:tc>
        <w:tc>
          <w:tcPr>
            <w:tcW w:w="4174" w:type="dxa"/>
            <w:vAlign w:val="center"/>
          </w:tcPr>
          <w:p w14:paraId="290B85A7">
            <w:pPr>
              <w:spacing w:line="360" w:lineRule="auto"/>
              <w:rPr>
                <w:rFonts w:cs="宋体"/>
                <w:b/>
                <w:kern w:val="2"/>
                <w:sz w:val="24"/>
                <w:szCs w:val="24"/>
              </w:rPr>
            </w:pPr>
          </w:p>
        </w:tc>
        <w:tc>
          <w:tcPr>
            <w:tcW w:w="2320" w:type="dxa"/>
            <w:vAlign w:val="center"/>
          </w:tcPr>
          <w:p w14:paraId="71FDADAB">
            <w:pPr>
              <w:spacing w:line="360" w:lineRule="auto"/>
              <w:rPr>
                <w:rFonts w:cs="宋体"/>
                <w:b/>
                <w:kern w:val="2"/>
                <w:sz w:val="24"/>
                <w:szCs w:val="24"/>
              </w:rPr>
            </w:pPr>
          </w:p>
        </w:tc>
        <w:tc>
          <w:tcPr>
            <w:tcW w:w="1069" w:type="dxa"/>
            <w:vAlign w:val="center"/>
          </w:tcPr>
          <w:p w14:paraId="6293F580">
            <w:pPr>
              <w:spacing w:line="360" w:lineRule="auto"/>
              <w:rPr>
                <w:rFonts w:cs="宋体"/>
                <w:b/>
                <w:kern w:val="2"/>
                <w:sz w:val="24"/>
                <w:szCs w:val="24"/>
              </w:rPr>
            </w:pPr>
          </w:p>
        </w:tc>
      </w:tr>
      <w:tr w14:paraId="1A0F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7C497B5">
            <w:pPr>
              <w:spacing w:line="360" w:lineRule="auto"/>
              <w:jc w:val="center"/>
              <w:rPr>
                <w:rFonts w:cs="宋体"/>
                <w:bCs/>
                <w:kern w:val="2"/>
                <w:sz w:val="24"/>
                <w:szCs w:val="24"/>
              </w:rPr>
            </w:pPr>
            <w:r>
              <w:rPr>
                <w:rFonts w:hint="eastAsia" w:cs="宋体"/>
                <w:bCs/>
                <w:kern w:val="2"/>
                <w:sz w:val="24"/>
                <w:szCs w:val="24"/>
              </w:rPr>
              <w:t>4</w:t>
            </w:r>
          </w:p>
        </w:tc>
        <w:tc>
          <w:tcPr>
            <w:tcW w:w="4174" w:type="dxa"/>
            <w:vAlign w:val="center"/>
          </w:tcPr>
          <w:p w14:paraId="568B6596">
            <w:pPr>
              <w:spacing w:line="360" w:lineRule="auto"/>
              <w:rPr>
                <w:rFonts w:cs="宋体"/>
                <w:b/>
                <w:kern w:val="2"/>
                <w:sz w:val="24"/>
                <w:szCs w:val="24"/>
              </w:rPr>
            </w:pPr>
          </w:p>
        </w:tc>
        <w:tc>
          <w:tcPr>
            <w:tcW w:w="2320" w:type="dxa"/>
            <w:vAlign w:val="center"/>
          </w:tcPr>
          <w:p w14:paraId="116B16C3">
            <w:pPr>
              <w:spacing w:line="360" w:lineRule="auto"/>
              <w:rPr>
                <w:rFonts w:cs="宋体"/>
                <w:b/>
                <w:kern w:val="2"/>
                <w:sz w:val="24"/>
                <w:szCs w:val="24"/>
              </w:rPr>
            </w:pPr>
          </w:p>
        </w:tc>
        <w:tc>
          <w:tcPr>
            <w:tcW w:w="1069" w:type="dxa"/>
            <w:vAlign w:val="center"/>
          </w:tcPr>
          <w:p w14:paraId="7B3960F5">
            <w:pPr>
              <w:spacing w:line="360" w:lineRule="auto"/>
              <w:rPr>
                <w:rFonts w:cs="宋体"/>
                <w:b/>
                <w:kern w:val="2"/>
                <w:sz w:val="24"/>
                <w:szCs w:val="24"/>
              </w:rPr>
            </w:pPr>
          </w:p>
        </w:tc>
      </w:tr>
      <w:tr w14:paraId="2C14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96A43B">
            <w:pPr>
              <w:spacing w:line="360" w:lineRule="auto"/>
              <w:jc w:val="center"/>
              <w:rPr>
                <w:rFonts w:cs="宋体"/>
                <w:bCs/>
                <w:kern w:val="2"/>
                <w:sz w:val="24"/>
                <w:szCs w:val="24"/>
              </w:rPr>
            </w:pPr>
            <w:r>
              <w:rPr>
                <w:rFonts w:hint="eastAsia" w:cs="宋体"/>
                <w:bCs/>
                <w:kern w:val="2"/>
                <w:sz w:val="24"/>
                <w:szCs w:val="24"/>
              </w:rPr>
              <w:t>5</w:t>
            </w:r>
          </w:p>
        </w:tc>
        <w:tc>
          <w:tcPr>
            <w:tcW w:w="4174" w:type="dxa"/>
            <w:vAlign w:val="center"/>
          </w:tcPr>
          <w:p w14:paraId="57763DAE">
            <w:pPr>
              <w:spacing w:line="360" w:lineRule="auto"/>
              <w:rPr>
                <w:rFonts w:cs="宋体"/>
                <w:b/>
                <w:kern w:val="2"/>
                <w:sz w:val="24"/>
                <w:szCs w:val="24"/>
              </w:rPr>
            </w:pPr>
          </w:p>
        </w:tc>
        <w:tc>
          <w:tcPr>
            <w:tcW w:w="2320" w:type="dxa"/>
            <w:vAlign w:val="center"/>
          </w:tcPr>
          <w:p w14:paraId="58DE5C58">
            <w:pPr>
              <w:spacing w:line="360" w:lineRule="auto"/>
              <w:rPr>
                <w:rFonts w:cs="宋体"/>
                <w:b/>
                <w:kern w:val="2"/>
                <w:sz w:val="24"/>
                <w:szCs w:val="24"/>
              </w:rPr>
            </w:pPr>
          </w:p>
        </w:tc>
        <w:tc>
          <w:tcPr>
            <w:tcW w:w="1069" w:type="dxa"/>
            <w:vAlign w:val="center"/>
          </w:tcPr>
          <w:p w14:paraId="5780E2CF">
            <w:pPr>
              <w:spacing w:line="360" w:lineRule="auto"/>
              <w:rPr>
                <w:rFonts w:cs="宋体"/>
                <w:b/>
                <w:kern w:val="2"/>
                <w:sz w:val="24"/>
                <w:szCs w:val="24"/>
              </w:rPr>
            </w:pPr>
          </w:p>
        </w:tc>
      </w:tr>
      <w:tr w14:paraId="68B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4673507">
            <w:pPr>
              <w:spacing w:line="360" w:lineRule="auto"/>
              <w:jc w:val="center"/>
              <w:rPr>
                <w:rFonts w:cs="宋体"/>
                <w:b/>
                <w:kern w:val="2"/>
                <w:sz w:val="24"/>
                <w:szCs w:val="24"/>
              </w:rPr>
            </w:pPr>
            <w:r>
              <w:rPr>
                <w:rFonts w:hint="eastAsia" w:cs="宋体"/>
                <w:b/>
                <w:kern w:val="2"/>
                <w:sz w:val="24"/>
                <w:szCs w:val="24"/>
              </w:rPr>
              <w:t>……</w:t>
            </w:r>
          </w:p>
        </w:tc>
        <w:tc>
          <w:tcPr>
            <w:tcW w:w="4174" w:type="dxa"/>
            <w:vAlign w:val="center"/>
          </w:tcPr>
          <w:p w14:paraId="6E9597A7">
            <w:pPr>
              <w:spacing w:line="360" w:lineRule="auto"/>
              <w:rPr>
                <w:rFonts w:cs="宋体"/>
                <w:b/>
                <w:kern w:val="2"/>
                <w:sz w:val="24"/>
                <w:szCs w:val="24"/>
              </w:rPr>
            </w:pPr>
          </w:p>
        </w:tc>
        <w:tc>
          <w:tcPr>
            <w:tcW w:w="2320" w:type="dxa"/>
            <w:vAlign w:val="center"/>
          </w:tcPr>
          <w:p w14:paraId="61B1356A">
            <w:pPr>
              <w:spacing w:line="360" w:lineRule="auto"/>
              <w:rPr>
                <w:rFonts w:cs="宋体"/>
                <w:b/>
                <w:kern w:val="2"/>
                <w:sz w:val="24"/>
                <w:szCs w:val="24"/>
              </w:rPr>
            </w:pPr>
          </w:p>
        </w:tc>
        <w:tc>
          <w:tcPr>
            <w:tcW w:w="1069" w:type="dxa"/>
            <w:vAlign w:val="center"/>
          </w:tcPr>
          <w:p w14:paraId="781EB0AA">
            <w:pPr>
              <w:spacing w:line="360" w:lineRule="auto"/>
              <w:rPr>
                <w:rFonts w:cs="宋体"/>
                <w:b/>
                <w:kern w:val="2"/>
                <w:sz w:val="24"/>
                <w:szCs w:val="24"/>
              </w:rPr>
            </w:pPr>
          </w:p>
        </w:tc>
      </w:tr>
    </w:tbl>
    <w:p w14:paraId="40413626">
      <w:pPr>
        <w:spacing w:line="360" w:lineRule="auto"/>
        <w:ind w:firstLine="480" w:firstLineChars="200"/>
        <w:rPr>
          <w:rFonts w:cs="宋体"/>
          <w:kern w:val="2"/>
          <w:sz w:val="24"/>
          <w:szCs w:val="24"/>
        </w:rPr>
      </w:pPr>
      <w:r>
        <w:rPr>
          <w:rFonts w:hint="eastAsia" w:cs="宋体"/>
          <w:kern w:val="2"/>
          <w:sz w:val="24"/>
          <w:szCs w:val="24"/>
        </w:rPr>
        <w:t>备注：</w:t>
      </w:r>
    </w:p>
    <w:p w14:paraId="5AD7531C">
      <w:pPr>
        <w:spacing w:line="360" w:lineRule="auto"/>
        <w:ind w:firstLine="480" w:firstLineChars="200"/>
        <w:rPr>
          <w:rFonts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满足本</w:t>
      </w:r>
      <w:r>
        <w:rPr>
          <w:rFonts w:hint="eastAsia" w:cs="宋体"/>
          <w:kern w:val="2"/>
          <w:sz w:val="24"/>
          <w:szCs w:val="24"/>
          <w:lang w:eastAsia="zh-CN"/>
        </w:rPr>
        <w:t>比选</w:t>
      </w:r>
      <w:r>
        <w:rPr>
          <w:rFonts w:hint="eastAsia" w:cs="宋体"/>
          <w:kern w:val="2"/>
          <w:sz w:val="24"/>
          <w:szCs w:val="24"/>
        </w:rPr>
        <w:t xml:space="preserve">文件要求的业绩； </w:t>
      </w:r>
    </w:p>
    <w:p w14:paraId="7FDF0CAA">
      <w:pPr>
        <w:spacing w:line="360" w:lineRule="auto"/>
        <w:ind w:firstLine="480" w:firstLineChars="200"/>
        <w:rPr>
          <w:rFonts w:hint="eastAsia" w:cs="宋体"/>
          <w:kern w:val="2"/>
          <w:sz w:val="24"/>
          <w:szCs w:val="24"/>
        </w:rPr>
      </w:pPr>
      <w:r>
        <w:rPr>
          <w:rFonts w:hint="eastAsia" w:cs="宋体"/>
          <w:kern w:val="2"/>
          <w:sz w:val="24"/>
          <w:szCs w:val="24"/>
        </w:rPr>
        <w:t>2.成交人提供的以上业绩情况，如</w:t>
      </w:r>
      <w:r>
        <w:rPr>
          <w:rFonts w:hint="eastAsia" w:cs="宋体"/>
          <w:kern w:val="2"/>
          <w:sz w:val="24"/>
          <w:szCs w:val="24"/>
          <w:lang w:eastAsia="zh-CN"/>
        </w:rPr>
        <w:t>比选</w:t>
      </w:r>
      <w:r>
        <w:rPr>
          <w:rFonts w:hint="eastAsia" w:cs="宋体"/>
          <w:kern w:val="2"/>
          <w:sz w:val="24"/>
          <w:szCs w:val="24"/>
        </w:rPr>
        <w:t>文件《</w:t>
      </w:r>
      <w:r>
        <w:rPr>
          <w:rFonts w:hint="eastAsia"/>
          <w:sz w:val="24"/>
        </w:rPr>
        <w:t>供应商</w:t>
      </w:r>
      <w:r>
        <w:rPr>
          <w:rFonts w:hint="eastAsia" w:cs="宋体"/>
          <w:kern w:val="2"/>
          <w:sz w:val="24"/>
          <w:szCs w:val="24"/>
        </w:rPr>
        <w:t>须知前附表》有约定的，将按约定随成交结果公告同时公告。</w:t>
      </w:r>
      <w:bookmarkStart w:id="78" w:name="_Hlk44283088"/>
    </w:p>
    <w:p w14:paraId="1A7E8696">
      <w:pPr>
        <w:rPr>
          <w:rFonts w:hint="eastAsia" w:cs="宋体"/>
          <w:kern w:val="2"/>
          <w:sz w:val="24"/>
          <w:szCs w:val="24"/>
        </w:rPr>
      </w:pPr>
      <w:r>
        <w:rPr>
          <w:rFonts w:hint="eastAsia" w:cs="宋体"/>
          <w:kern w:val="2"/>
          <w:sz w:val="24"/>
          <w:szCs w:val="24"/>
        </w:rPr>
        <w:br w:type="page"/>
      </w:r>
    </w:p>
    <w:p w14:paraId="6EBC8D9C">
      <w:pPr>
        <w:spacing w:line="360" w:lineRule="auto"/>
        <w:ind w:left="0" w:leftChars="0" w:firstLine="0" w:firstLineChars="0"/>
        <w:jc w:val="center"/>
        <w:rPr>
          <w:b/>
          <w:sz w:val="24"/>
        </w:rPr>
      </w:pPr>
      <w:r>
        <w:rPr>
          <w:rFonts w:hint="eastAsia"/>
          <w:b/>
          <w:sz w:val="24"/>
          <w:lang w:val="en-US" w:eastAsia="zh-CN"/>
        </w:rPr>
        <w:t>十</w:t>
      </w:r>
      <w:r>
        <w:rPr>
          <w:rFonts w:hint="eastAsia"/>
          <w:b/>
          <w:sz w:val="24"/>
        </w:rPr>
        <w:t>、</w:t>
      </w:r>
      <w:bookmarkEnd w:id="78"/>
      <w:r>
        <w:rPr>
          <w:rFonts w:hint="eastAsia"/>
          <w:b/>
          <w:sz w:val="24"/>
        </w:rPr>
        <w:t>其他材料</w:t>
      </w:r>
    </w:p>
    <w:p w14:paraId="72F53939">
      <w:pPr>
        <w:spacing w:line="360" w:lineRule="auto"/>
        <w:rPr>
          <w:rFonts w:cs="宋体"/>
          <w:sz w:val="24"/>
          <w:szCs w:val="24"/>
        </w:rPr>
      </w:pPr>
    </w:p>
    <w:p w14:paraId="4E7A0C76">
      <w:pPr>
        <w:spacing w:line="360" w:lineRule="auto"/>
        <w:ind w:left="0" w:leftChars="0" w:firstLine="0" w:firstLineChars="0"/>
        <w:jc w:val="center"/>
        <w:rPr>
          <w:rFonts w:cs="宋体"/>
          <w:b/>
          <w:bCs/>
          <w:sz w:val="44"/>
          <w:szCs w:val="44"/>
        </w:rPr>
      </w:pPr>
      <w:r>
        <w:rPr>
          <w:rFonts w:hint="eastAsia"/>
          <w:sz w:val="24"/>
        </w:rPr>
        <w:t>供应商根据</w:t>
      </w:r>
      <w:r>
        <w:rPr>
          <w:rFonts w:hint="eastAsia"/>
          <w:sz w:val="24"/>
          <w:lang w:eastAsia="zh-CN"/>
        </w:rPr>
        <w:t>比选</w:t>
      </w:r>
      <w:r>
        <w:rPr>
          <w:rFonts w:hint="eastAsia"/>
          <w:sz w:val="24"/>
        </w:rPr>
        <w:t>文件要求自行提供。</w:t>
      </w:r>
      <w:r>
        <w:rPr>
          <w:sz w:val="24"/>
        </w:rPr>
        <w:br w:type="page"/>
      </w:r>
      <w:r>
        <w:rPr>
          <w:rFonts w:hint="eastAsia" w:cs="宋体"/>
          <w:b/>
          <w:bCs/>
          <w:sz w:val="44"/>
          <w:szCs w:val="44"/>
        </w:rPr>
        <w:t>附件：全流程电子招标采购具体要求</w:t>
      </w:r>
      <w:r>
        <w:rPr>
          <w:rStyle w:val="38"/>
          <w:rFonts w:hint="eastAsia" w:cs="宋体"/>
          <w:b/>
          <w:bCs/>
          <w:sz w:val="44"/>
          <w:szCs w:val="44"/>
        </w:rPr>
        <w:footnoteReference w:id="0"/>
      </w:r>
    </w:p>
    <w:p w14:paraId="244A88D6">
      <w:pPr>
        <w:spacing w:line="400" w:lineRule="exact"/>
        <w:ind w:firstLine="480" w:firstLineChars="200"/>
        <w:rPr>
          <w:rFonts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lang w:eastAsia="zh-CN"/>
        </w:rPr>
        <w:t>供应商</w:t>
      </w:r>
      <w:r>
        <w:rPr>
          <w:rFonts w:hint="eastAsia" w:cs="宋体"/>
          <w:sz w:val="24"/>
          <w:szCs w:val="24"/>
        </w:rPr>
        <w:t>”理解，“</w:t>
      </w:r>
      <w:r>
        <w:rPr>
          <w:rFonts w:hint="eastAsia" w:cs="宋体"/>
          <w:sz w:val="24"/>
          <w:szCs w:val="24"/>
          <w:lang w:eastAsia="zh-CN"/>
        </w:rPr>
        <w:t>响应文件</w:t>
      </w:r>
      <w:r>
        <w:rPr>
          <w:rFonts w:hint="eastAsia" w:cs="宋体"/>
          <w:sz w:val="24"/>
          <w:szCs w:val="24"/>
        </w:rPr>
        <w:t>”按“响应文件”理解，“</w:t>
      </w:r>
      <w:r>
        <w:rPr>
          <w:rFonts w:hint="eastAsia" w:cs="宋体"/>
          <w:sz w:val="24"/>
          <w:szCs w:val="24"/>
          <w:lang w:eastAsia="zh-CN"/>
        </w:rPr>
        <w:t>比选文件</w:t>
      </w:r>
      <w:r>
        <w:rPr>
          <w:rFonts w:hint="eastAsia" w:cs="宋体"/>
          <w:sz w:val="24"/>
          <w:szCs w:val="24"/>
        </w:rPr>
        <w:t>”按“采购文件”理解，“</w:t>
      </w:r>
      <w:r>
        <w:rPr>
          <w:rFonts w:hint="eastAsia" w:cs="宋体"/>
          <w:sz w:val="24"/>
          <w:szCs w:val="24"/>
          <w:lang w:eastAsia="zh-CN"/>
        </w:rPr>
        <w:t>响应文件</w:t>
      </w:r>
      <w:r>
        <w:rPr>
          <w:rFonts w:hint="eastAsia" w:cs="宋体"/>
          <w:sz w:val="24"/>
          <w:szCs w:val="24"/>
        </w:rPr>
        <w:t>递交截止时间”按“首次递交响应文件截止时间”理解，“开标”按“开启响应文件”理解，“评标委员会”按“评审小组”理解，“投标无效”按“响应文件无效”理解。</w:t>
      </w:r>
    </w:p>
    <w:p w14:paraId="1DC6B876">
      <w:pPr>
        <w:spacing w:line="400" w:lineRule="exact"/>
        <w:ind w:firstLine="480" w:firstLineChars="200"/>
        <w:rPr>
          <w:rFonts w:cs="宋体"/>
          <w:sz w:val="24"/>
          <w:szCs w:val="24"/>
        </w:rPr>
      </w:pPr>
    </w:p>
    <w:p w14:paraId="619C21E0">
      <w:pPr>
        <w:spacing w:line="400" w:lineRule="exact"/>
        <w:ind w:firstLine="480" w:firstLineChars="200"/>
        <w:rPr>
          <w:rFonts w:cs="宋体"/>
          <w:sz w:val="24"/>
          <w:szCs w:val="24"/>
        </w:rPr>
      </w:pPr>
      <w:r>
        <w:rPr>
          <w:rFonts w:hint="eastAsia" w:cs="宋体"/>
          <w:sz w:val="24"/>
          <w:szCs w:val="24"/>
        </w:rPr>
        <w:t>一、CA证书办理和注意事项</w:t>
      </w:r>
    </w:p>
    <w:p w14:paraId="530C3572">
      <w:pPr>
        <w:spacing w:line="400" w:lineRule="exact"/>
        <w:ind w:firstLine="480" w:firstLineChars="200"/>
        <w:rPr>
          <w:rFonts w:cs="宋体"/>
          <w:sz w:val="24"/>
          <w:szCs w:val="24"/>
        </w:rPr>
      </w:pPr>
      <w:r>
        <w:rPr>
          <w:rFonts w:hint="eastAsia" w:cs="宋体"/>
          <w:sz w:val="24"/>
          <w:szCs w:val="24"/>
        </w:rPr>
        <w:t>1.本项目采用全流程电子招标采购方式，潜在供应商应及时办理CA证书，用于对</w:t>
      </w:r>
      <w:r>
        <w:rPr>
          <w:rFonts w:hint="eastAsia" w:cs="宋体"/>
          <w:sz w:val="24"/>
          <w:szCs w:val="24"/>
          <w:lang w:eastAsia="zh-CN"/>
        </w:rPr>
        <w:t>响应文件</w:t>
      </w:r>
      <w:r>
        <w:rPr>
          <w:rFonts w:hint="eastAsia" w:cs="宋体"/>
          <w:sz w:val="24"/>
          <w:szCs w:val="24"/>
        </w:rPr>
        <w:t>进行电子签章及加、解密。</w:t>
      </w:r>
    </w:p>
    <w:p w14:paraId="2D1AD972">
      <w:pPr>
        <w:spacing w:line="400" w:lineRule="exact"/>
        <w:ind w:firstLine="480" w:firstLineChars="200"/>
        <w:rPr>
          <w:rFonts w:cs="宋体"/>
          <w:bCs/>
          <w:sz w:val="24"/>
          <w:szCs w:val="24"/>
        </w:rPr>
      </w:pPr>
      <w:r>
        <w:rPr>
          <w:rFonts w:hint="eastAsia" w:cs="宋体"/>
          <w:sz w:val="24"/>
          <w:szCs w:val="24"/>
        </w:rPr>
        <w:t>2.CA证书办理详见</w:t>
      </w:r>
      <w:r>
        <w:rPr>
          <w:rFonts w:hint="eastAsia" w:cs="宋体"/>
          <w:bCs/>
          <w:sz w:val="24"/>
          <w:szCs w:val="24"/>
        </w:rPr>
        <w:t>《优质采平台CA数字证书办理说明》：</w:t>
      </w:r>
    </w:p>
    <w:p w14:paraId="54DEE2FE">
      <w:pPr>
        <w:spacing w:line="400" w:lineRule="exact"/>
        <w:rPr>
          <w:rFonts w:cs="宋体"/>
          <w:b/>
          <w:bCs/>
          <w:sz w:val="24"/>
          <w:szCs w:val="24"/>
        </w:rPr>
      </w:pPr>
      <w:r>
        <w:fldChar w:fldCharType="begin"/>
      </w:r>
      <w:r>
        <w:instrText xml:space="preserve"> HYPERLINK "http://www.youzhicai.com/ActivityTopic/AdviceDetail/8f80a7ec-911f-4c4d-a123-f8849880f045" </w:instrText>
      </w:r>
      <w:r>
        <w:fldChar w:fldCharType="separate"/>
      </w:r>
      <w:r>
        <w:rPr>
          <w:rStyle w:val="34"/>
          <w:rFonts w:hint="eastAsia" w:cs="宋体"/>
          <w:bCs/>
          <w:color w:val="auto"/>
          <w:sz w:val="24"/>
          <w:szCs w:val="24"/>
        </w:rPr>
        <w:t>http://www.youzhicai.com/ActivityTopic/AdviceDetail/8f80a7ec-911f-4c4d-a123-f</w:t>
      </w:r>
      <w:bookmarkStart w:id="79" w:name="_Hlt105085547"/>
      <w:bookmarkStart w:id="80" w:name="_Hlt105085548"/>
      <w:r>
        <w:rPr>
          <w:rStyle w:val="34"/>
          <w:rFonts w:hint="eastAsia" w:cs="宋体"/>
          <w:bCs/>
          <w:color w:val="auto"/>
          <w:sz w:val="24"/>
          <w:szCs w:val="24"/>
        </w:rPr>
        <w:t>8</w:t>
      </w:r>
      <w:bookmarkEnd w:id="79"/>
      <w:bookmarkEnd w:id="80"/>
      <w:r>
        <w:rPr>
          <w:rStyle w:val="34"/>
          <w:rFonts w:hint="eastAsia" w:cs="宋体"/>
          <w:bCs/>
          <w:color w:val="auto"/>
          <w:sz w:val="24"/>
          <w:szCs w:val="24"/>
        </w:rPr>
        <w:t>849880f045</w:t>
      </w:r>
      <w:r>
        <w:rPr>
          <w:rStyle w:val="34"/>
          <w:rFonts w:hint="eastAsia" w:cs="宋体"/>
          <w:bCs/>
          <w:color w:val="auto"/>
          <w:sz w:val="24"/>
          <w:szCs w:val="24"/>
        </w:rPr>
        <w:fldChar w:fldCharType="end"/>
      </w:r>
      <w:r>
        <w:rPr>
          <w:rFonts w:hint="eastAsia" w:cs="宋体"/>
          <w:bCs/>
          <w:sz w:val="24"/>
          <w:szCs w:val="24"/>
        </w:rPr>
        <w:t>。</w:t>
      </w:r>
    </w:p>
    <w:p w14:paraId="7792DE38">
      <w:pPr>
        <w:spacing w:line="400" w:lineRule="exact"/>
        <w:ind w:firstLine="480" w:firstLineChars="200"/>
        <w:rPr>
          <w:rFonts w:cs="宋体"/>
          <w:sz w:val="24"/>
          <w:szCs w:val="24"/>
        </w:rPr>
      </w:pPr>
      <w:r>
        <w:rPr>
          <w:rFonts w:hint="eastAsia" w:cs="宋体"/>
          <w:sz w:val="24"/>
          <w:szCs w:val="24"/>
        </w:rPr>
        <w:t>3.CA证书到期或即将到期，须在递交</w:t>
      </w:r>
      <w:r>
        <w:rPr>
          <w:rFonts w:hint="eastAsia" w:cs="宋体"/>
          <w:sz w:val="24"/>
          <w:szCs w:val="24"/>
          <w:lang w:eastAsia="zh-CN"/>
        </w:rPr>
        <w:t>响应文件</w:t>
      </w:r>
      <w:r>
        <w:rPr>
          <w:rFonts w:hint="eastAsia" w:cs="宋体"/>
          <w:sz w:val="24"/>
          <w:szCs w:val="24"/>
        </w:rPr>
        <w:t>前办理续期。</w:t>
      </w:r>
    </w:p>
    <w:p w14:paraId="3B3A2B27">
      <w:pPr>
        <w:spacing w:line="400" w:lineRule="exact"/>
        <w:ind w:firstLine="420"/>
        <w:rPr>
          <w:rFonts w:cs="宋体"/>
          <w:sz w:val="24"/>
          <w:szCs w:val="24"/>
        </w:rPr>
      </w:pPr>
      <w:r>
        <w:rPr>
          <w:rFonts w:hint="eastAsia" w:cs="宋体"/>
          <w:sz w:val="24"/>
          <w:szCs w:val="24"/>
        </w:rPr>
        <w:t>4.CA锁遗失、损坏等无法使用，须在递交</w:t>
      </w:r>
      <w:r>
        <w:rPr>
          <w:rFonts w:hint="eastAsia" w:cs="宋体"/>
          <w:sz w:val="24"/>
          <w:szCs w:val="24"/>
          <w:lang w:eastAsia="zh-CN"/>
        </w:rPr>
        <w:t>响应文件</w:t>
      </w:r>
      <w:r>
        <w:rPr>
          <w:rFonts w:hint="eastAsia" w:cs="宋体"/>
          <w:sz w:val="24"/>
          <w:szCs w:val="24"/>
        </w:rPr>
        <w:t>前补办CA锁。</w:t>
      </w:r>
    </w:p>
    <w:p w14:paraId="4641A7EB">
      <w:pPr>
        <w:spacing w:line="400" w:lineRule="exact"/>
        <w:ind w:firstLine="420"/>
        <w:rPr>
          <w:rFonts w:cs="宋体"/>
          <w:sz w:val="24"/>
          <w:szCs w:val="24"/>
        </w:rPr>
      </w:pPr>
      <w:r>
        <w:rPr>
          <w:rFonts w:hint="eastAsia" w:cs="宋体"/>
          <w:sz w:val="24"/>
          <w:szCs w:val="24"/>
        </w:rPr>
        <w:t>5.企业信息（包括但不限于企业名称和法定代表人信息）发生变更的，须在递交</w:t>
      </w:r>
      <w:r>
        <w:rPr>
          <w:rFonts w:hint="eastAsia" w:cs="宋体"/>
          <w:sz w:val="24"/>
          <w:szCs w:val="24"/>
          <w:lang w:eastAsia="zh-CN"/>
        </w:rPr>
        <w:t>响应文件</w:t>
      </w:r>
      <w:r>
        <w:rPr>
          <w:rFonts w:hint="eastAsia" w:cs="宋体"/>
          <w:sz w:val="24"/>
          <w:szCs w:val="24"/>
        </w:rPr>
        <w:t>前变更CA证书。</w:t>
      </w:r>
    </w:p>
    <w:p w14:paraId="78397579">
      <w:pPr>
        <w:spacing w:line="400" w:lineRule="exact"/>
        <w:rPr>
          <w:rFonts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w:t>
      </w:r>
      <w:r>
        <w:rPr>
          <w:rFonts w:hint="eastAsia" w:cs="宋体"/>
          <w:sz w:val="24"/>
          <w:szCs w:val="24"/>
          <w:lang w:eastAsia="zh-CN"/>
        </w:rPr>
        <w:t>响应文件</w:t>
      </w:r>
      <w:r>
        <w:rPr>
          <w:rFonts w:hint="eastAsia" w:cs="宋体"/>
          <w:sz w:val="24"/>
          <w:szCs w:val="24"/>
        </w:rPr>
        <w:t>无法解密的，由供应商自行承担责任；</w:t>
      </w:r>
    </w:p>
    <w:p w14:paraId="06730E5E">
      <w:pPr>
        <w:spacing w:line="400" w:lineRule="exact"/>
        <w:ind w:firstLine="480" w:firstLineChars="200"/>
        <w:rPr>
          <w:rFonts w:cs="宋体"/>
          <w:sz w:val="24"/>
          <w:szCs w:val="24"/>
        </w:rPr>
      </w:pPr>
      <w:r>
        <w:rPr>
          <w:rFonts w:hint="eastAsia" w:cs="宋体"/>
          <w:sz w:val="24"/>
          <w:szCs w:val="24"/>
        </w:rPr>
        <w:t>7.加密和解密</w:t>
      </w:r>
      <w:r>
        <w:rPr>
          <w:rFonts w:hint="eastAsia" w:cs="宋体"/>
          <w:sz w:val="24"/>
          <w:szCs w:val="24"/>
          <w:lang w:eastAsia="zh-CN"/>
        </w:rPr>
        <w:t>响应文件</w:t>
      </w:r>
      <w:r>
        <w:rPr>
          <w:rFonts w:hint="eastAsia" w:cs="宋体"/>
          <w:sz w:val="24"/>
          <w:szCs w:val="24"/>
        </w:rPr>
        <w:t>必须使用同一个CA证书。</w:t>
      </w:r>
    </w:p>
    <w:p w14:paraId="1B7EC8E7">
      <w:pPr>
        <w:spacing w:line="400" w:lineRule="exact"/>
        <w:ind w:firstLine="480" w:firstLineChars="200"/>
        <w:rPr>
          <w:rFonts w:hint="eastAsia" w:eastAsia="宋体" w:cs="宋体"/>
          <w:sz w:val="24"/>
          <w:szCs w:val="24"/>
          <w:lang w:eastAsia="zh-CN"/>
        </w:rPr>
      </w:pPr>
      <w:r>
        <w:rPr>
          <w:rFonts w:hint="eastAsia" w:cs="宋体"/>
          <w:sz w:val="24"/>
          <w:szCs w:val="24"/>
        </w:rPr>
        <w:t>二、制作、签章、加密、上传电子</w:t>
      </w:r>
      <w:r>
        <w:rPr>
          <w:rFonts w:hint="eastAsia" w:cs="宋体"/>
          <w:sz w:val="24"/>
          <w:szCs w:val="24"/>
          <w:lang w:eastAsia="zh-CN"/>
        </w:rPr>
        <w:t>响应文件</w:t>
      </w:r>
    </w:p>
    <w:p w14:paraId="696434EA">
      <w:pPr>
        <w:spacing w:line="400" w:lineRule="exact"/>
        <w:ind w:firstLine="480" w:firstLineChars="200"/>
        <w:rPr>
          <w:rStyle w:val="34"/>
          <w:rFonts w:cs="宋体"/>
          <w:color w:val="auto"/>
          <w:sz w:val="24"/>
          <w:szCs w:val="24"/>
        </w:rPr>
      </w:pPr>
      <w:r>
        <w:rPr>
          <w:rFonts w:hint="eastAsia" w:cs="宋体"/>
          <w:sz w:val="24"/>
          <w:szCs w:val="24"/>
        </w:rPr>
        <w:t>8.本项目采用全流程电子化招标采购方式，潜在供应商需使用“优质采投标工具客户端”（以下简称“投标工具”）制作电子</w:t>
      </w:r>
      <w:r>
        <w:rPr>
          <w:rFonts w:hint="eastAsia" w:cs="宋体"/>
          <w:sz w:val="24"/>
          <w:szCs w:val="24"/>
          <w:lang w:eastAsia="zh-CN"/>
        </w:rPr>
        <w:t>响应文件</w:t>
      </w:r>
      <w:r>
        <w:rPr>
          <w:rFonts w:hint="eastAsia" w:cs="宋体"/>
          <w:sz w:val="24"/>
          <w:szCs w:val="24"/>
        </w:rPr>
        <w:t>，投标工具及操作说明下载地址：</w:t>
      </w:r>
      <w:r>
        <w:fldChar w:fldCharType="begin"/>
      </w:r>
      <w:r>
        <w:instrText xml:space="preserve"> HYPERLINK "https://toolcdn.youzhicai.com/tools/BidderTools.zip" </w:instrText>
      </w:r>
      <w:r>
        <w:fldChar w:fldCharType="separate"/>
      </w:r>
      <w:r>
        <w:rPr>
          <w:rStyle w:val="34"/>
          <w:rFonts w:hint="eastAsia" w:cs="宋体"/>
          <w:color w:val="auto"/>
          <w:sz w:val="24"/>
          <w:szCs w:val="24"/>
        </w:rPr>
        <w:t>https://toolcdn.youzhicai.com/tools/BidderTools.zip</w:t>
      </w:r>
      <w:r>
        <w:rPr>
          <w:rStyle w:val="34"/>
          <w:rFonts w:hint="eastAsia" w:cs="宋体"/>
          <w:color w:val="auto"/>
          <w:sz w:val="24"/>
          <w:szCs w:val="24"/>
        </w:rPr>
        <w:fldChar w:fldCharType="end"/>
      </w:r>
      <w:r>
        <w:rPr>
          <w:rStyle w:val="34"/>
          <w:rFonts w:hint="eastAsia" w:cs="宋体"/>
          <w:color w:val="auto"/>
          <w:sz w:val="24"/>
          <w:szCs w:val="24"/>
        </w:rPr>
        <w:t>。</w:t>
      </w:r>
    </w:p>
    <w:p w14:paraId="77433611">
      <w:pPr>
        <w:spacing w:line="400" w:lineRule="exact"/>
        <w:ind w:firstLine="480" w:firstLineChars="200"/>
        <w:rPr>
          <w:rStyle w:val="34"/>
          <w:rFonts w:cs="宋体"/>
          <w:color w:val="auto"/>
          <w:sz w:val="24"/>
          <w:szCs w:val="24"/>
          <w:u w:val="none"/>
        </w:rPr>
      </w:pPr>
      <w:r>
        <w:rPr>
          <w:rStyle w:val="34"/>
          <w:rFonts w:hint="eastAsia" w:cs="宋体"/>
          <w:color w:val="auto"/>
          <w:sz w:val="24"/>
          <w:szCs w:val="24"/>
          <w:u w:val="none"/>
        </w:rPr>
        <w:tab/>
      </w:r>
      <w:r>
        <w:rPr>
          <w:rStyle w:val="34"/>
          <w:rFonts w:hint="eastAsia" w:cs="宋体"/>
          <w:color w:val="auto"/>
          <w:sz w:val="24"/>
          <w:szCs w:val="24"/>
          <w:u w:val="none"/>
        </w:rPr>
        <w:t>8.1.投标工具建议在window7或windows10操作系统下使用；</w:t>
      </w:r>
    </w:p>
    <w:p w14:paraId="517A09DC">
      <w:pPr>
        <w:spacing w:line="400" w:lineRule="exact"/>
        <w:ind w:firstLine="480" w:firstLineChars="200"/>
        <w:rPr>
          <w:rFonts w:cs="宋体"/>
          <w:bCs/>
          <w:sz w:val="24"/>
          <w:szCs w:val="24"/>
        </w:rPr>
      </w:pPr>
      <w:r>
        <w:rPr>
          <w:rStyle w:val="34"/>
          <w:rFonts w:hint="eastAsia" w:cs="宋体"/>
          <w:color w:val="auto"/>
          <w:sz w:val="24"/>
          <w:szCs w:val="24"/>
          <w:u w:val="none"/>
        </w:rPr>
        <w:tab/>
      </w:r>
      <w:r>
        <w:rPr>
          <w:rStyle w:val="34"/>
          <w:rFonts w:hint="eastAsia" w:cs="宋体"/>
          <w:color w:val="auto"/>
          <w:sz w:val="24"/>
          <w:szCs w:val="24"/>
          <w:u w:val="none"/>
        </w:rPr>
        <w:t>8.2.电子</w:t>
      </w:r>
      <w:r>
        <w:rPr>
          <w:rStyle w:val="34"/>
          <w:rFonts w:hint="eastAsia" w:cs="宋体"/>
          <w:color w:val="auto"/>
          <w:sz w:val="24"/>
          <w:szCs w:val="24"/>
          <w:u w:val="none"/>
          <w:lang w:eastAsia="zh-CN"/>
        </w:rPr>
        <w:t>响应文件</w:t>
      </w:r>
      <w:r>
        <w:rPr>
          <w:rStyle w:val="34"/>
          <w:rFonts w:hint="eastAsia" w:cs="宋体"/>
          <w:color w:val="auto"/>
          <w:sz w:val="24"/>
          <w:szCs w:val="24"/>
          <w:u w:val="none"/>
        </w:rPr>
        <w:t>编制建议使用</w:t>
      </w:r>
      <w:r>
        <w:rPr>
          <w:rFonts w:hint="eastAsia" w:cs="宋体"/>
          <w:sz w:val="24"/>
          <w:szCs w:val="24"/>
        </w:rPr>
        <w:t>office2010版本。</w:t>
      </w:r>
    </w:p>
    <w:p w14:paraId="50CA7194">
      <w:pPr>
        <w:wordWrap w:val="0"/>
        <w:spacing w:line="400" w:lineRule="exact"/>
        <w:rPr>
          <w:rFonts w:cs="宋体"/>
          <w:bCs/>
          <w:sz w:val="24"/>
          <w:szCs w:val="24"/>
          <w:u w:val="single"/>
        </w:rPr>
      </w:pPr>
      <w:r>
        <w:rPr>
          <w:rFonts w:hint="eastAsia" w:cs="宋体"/>
          <w:sz w:val="24"/>
          <w:szCs w:val="24"/>
        </w:rPr>
        <w:tab/>
      </w:r>
      <w:r>
        <w:rPr>
          <w:rFonts w:hint="eastAsia" w:cs="宋体"/>
          <w:sz w:val="24"/>
          <w:szCs w:val="24"/>
        </w:rPr>
        <w:t>9.潜在供应商制作电子</w:t>
      </w:r>
      <w:r>
        <w:rPr>
          <w:rFonts w:hint="eastAsia" w:cs="宋体"/>
          <w:sz w:val="24"/>
          <w:szCs w:val="24"/>
          <w:lang w:eastAsia="zh-CN"/>
        </w:rPr>
        <w:t>响应文件</w:t>
      </w:r>
      <w:r>
        <w:rPr>
          <w:rFonts w:hint="eastAsia" w:cs="宋体"/>
          <w:sz w:val="24"/>
          <w:szCs w:val="24"/>
        </w:rPr>
        <w:t>后，需在投标工具对电子</w:t>
      </w:r>
      <w:r>
        <w:rPr>
          <w:rFonts w:hint="eastAsia" w:cs="宋体"/>
          <w:sz w:val="24"/>
          <w:szCs w:val="24"/>
          <w:lang w:eastAsia="zh-CN"/>
        </w:rPr>
        <w:t>响应文件</w:t>
      </w:r>
      <w:r>
        <w:rPr>
          <w:rFonts w:hint="eastAsia" w:cs="宋体"/>
          <w:sz w:val="24"/>
          <w:szCs w:val="24"/>
        </w:rPr>
        <w:t>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4"/>
          <w:rFonts w:hint="eastAsia" w:cs="宋体"/>
          <w:color w:val="auto"/>
          <w:sz w:val="24"/>
          <w:szCs w:val="24"/>
        </w:rPr>
        <w:t>https://toolcdn.youzhicai.com/ca.zip</w:t>
      </w:r>
      <w:r>
        <w:rPr>
          <w:rStyle w:val="34"/>
          <w:rFonts w:hint="eastAsia" w:cs="宋体"/>
          <w:color w:val="auto"/>
          <w:sz w:val="24"/>
          <w:szCs w:val="24"/>
        </w:rPr>
        <w:fldChar w:fldCharType="end"/>
      </w:r>
      <w:r>
        <w:rPr>
          <w:rStyle w:val="34"/>
          <w:rFonts w:hint="eastAsia" w:cs="宋体"/>
          <w:color w:val="auto"/>
          <w:sz w:val="24"/>
          <w:szCs w:val="24"/>
        </w:rPr>
        <w:t>。</w:t>
      </w:r>
    </w:p>
    <w:p w14:paraId="32410050">
      <w:pPr>
        <w:wordWrap w:val="0"/>
        <w:spacing w:line="400" w:lineRule="exact"/>
        <w:rPr>
          <w:rFonts w:cs="宋体"/>
          <w:sz w:val="24"/>
          <w:szCs w:val="24"/>
        </w:rPr>
      </w:pPr>
      <w:r>
        <w:rPr>
          <w:rFonts w:hint="eastAsia" w:cs="宋体"/>
          <w:sz w:val="24"/>
          <w:szCs w:val="24"/>
        </w:rPr>
        <w:tab/>
      </w:r>
      <w:r>
        <w:rPr>
          <w:rFonts w:hint="eastAsia" w:cs="宋体"/>
          <w:sz w:val="24"/>
          <w:szCs w:val="24"/>
        </w:rPr>
        <w:t>10.潜在供应商完成制作、签章、加密</w:t>
      </w:r>
      <w:r>
        <w:rPr>
          <w:rFonts w:hint="eastAsia" w:cs="宋体"/>
          <w:sz w:val="24"/>
          <w:szCs w:val="24"/>
          <w:lang w:eastAsia="zh-CN"/>
        </w:rPr>
        <w:t>响应文件</w:t>
      </w:r>
      <w:r>
        <w:rPr>
          <w:rFonts w:hint="eastAsia" w:cs="宋体"/>
          <w:sz w:val="24"/>
          <w:szCs w:val="24"/>
        </w:rPr>
        <w:t>后，需在</w:t>
      </w:r>
      <w:r>
        <w:rPr>
          <w:rFonts w:hint="eastAsia" w:cs="宋体"/>
          <w:sz w:val="24"/>
          <w:szCs w:val="24"/>
          <w:lang w:eastAsia="zh-CN"/>
        </w:rPr>
        <w:t>比选文件</w:t>
      </w:r>
      <w:r>
        <w:rPr>
          <w:rFonts w:hint="eastAsia" w:cs="宋体"/>
          <w:sz w:val="24"/>
          <w:szCs w:val="24"/>
        </w:rPr>
        <w:t>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w:t>
      </w:r>
      <w:r>
        <w:rPr>
          <w:rFonts w:hint="eastAsia" w:cs="宋体"/>
          <w:sz w:val="24"/>
          <w:szCs w:val="24"/>
          <w:lang w:eastAsia="zh-CN"/>
        </w:rPr>
        <w:t>响应文件</w:t>
      </w:r>
      <w:r>
        <w:rPr>
          <w:rFonts w:hint="eastAsia" w:cs="宋体"/>
          <w:sz w:val="24"/>
          <w:szCs w:val="24"/>
        </w:rPr>
        <w:t>上传，系统将自动关闭上传通道。潜在供应商未完成电子</w:t>
      </w:r>
      <w:r>
        <w:rPr>
          <w:rFonts w:hint="eastAsia" w:cs="宋体"/>
          <w:sz w:val="24"/>
          <w:szCs w:val="24"/>
          <w:lang w:eastAsia="zh-CN"/>
        </w:rPr>
        <w:t>响应文件</w:t>
      </w:r>
      <w:r>
        <w:rPr>
          <w:rFonts w:hint="eastAsia" w:cs="宋体"/>
          <w:sz w:val="24"/>
          <w:szCs w:val="24"/>
        </w:rPr>
        <w:t>上传的，视为没有递交</w:t>
      </w:r>
      <w:r>
        <w:rPr>
          <w:rFonts w:hint="eastAsia" w:cs="宋体"/>
          <w:sz w:val="24"/>
          <w:szCs w:val="24"/>
          <w:lang w:eastAsia="zh-CN"/>
        </w:rPr>
        <w:t>响应文件</w:t>
      </w:r>
      <w:r>
        <w:rPr>
          <w:rFonts w:hint="eastAsia" w:cs="宋体"/>
          <w:sz w:val="24"/>
          <w:szCs w:val="24"/>
        </w:rPr>
        <w:t>。</w:t>
      </w:r>
    </w:p>
    <w:p w14:paraId="1F3B1DF0">
      <w:pPr>
        <w:wordWrap w:val="0"/>
        <w:spacing w:line="400" w:lineRule="exact"/>
        <w:ind w:firstLine="420"/>
        <w:rPr>
          <w:rFonts w:cs="宋体"/>
          <w:sz w:val="24"/>
          <w:szCs w:val="24"/>
        </w:rPr>
      </w:pPr>
      <w:r>
        <w:rPr>
          <w:rFonts w:hint="eastAsia" w:cs="宋体"/>
          <w:sz w:val="24"/>
          <w:szCs w:val="24"/>
        </w:rPr>
        <w:t>11.潜在供应商在</w:t>
      </w:r>
      <w:r>
        <w:rPr>
          <w:rFonts w:hint="eastAsia" w:cs="宋体"/>
          <w:sz w:val="24"/>
          <w:szCs w:val="24"/>
          <w:lang w:eastAsia="zh-CN"/>
        </w:rPr>
        <w:t>响应文件</w:t>
      </w:r>
      <w:r>
        <w:rPr>
          <w:rFonts w:hint="eastAsia" w:cs="宋体"/>
          <w:sz w:val="24"/>
          <w:szCs w:val="24"/>
        </w:rPr>
        <w:t>递交截止时间前，可以对其所递交的电子</w:t>
      </w:r>
      <w:r>
        <w:rPr>
          <w:rFonts w:hint="eastAsia" w:cs="宋体"/>
          <w:sz w:val="24"/>
          <w:szCs w:val="24"/>
          <w:lang w:eastAsia="zh-CN"/>
        </w:rPr>
        <w:t>响应文件</w:t>
      </w:r>
      <w:r>
        <w:rPr>
          <w:rFonts w:hint="eastAsia" w:cs="宋体"/>
          <w:sz w:val="24"/>
          <w:szCs w:val="24"/>
        </w:rPr>
        <w:t>进行撤回，修改后重新上传。</w:t>
      </w:r>
    </w:p>
    <w:p w14:paraId="32EA23AD">
      <w:pPr>
        <w:spacing w:line="400" w:lineRule="exact"/>
        <w:ind w:firstLine="480" w:firstLineChars="200"/>
        <w:rPr>
          <w:rFonts w:cs="宋体"/>
          <w:sz w:val="24"/>
          <w:szCs w:val="24"/>
        </w:rPr>
      </w:pPr>
      <w:r>
        <w:rPr>
          <w:rFonts w:hint="eastAsia" w:cs="宋体"/>
          <w:sz w:val="24"/>
          <w:szCs w:val="24"/>
        </w:rPr>
        <w:t>12.潜在供应商在制作、签章、加密、上传电子</w:t>
      </w:r>
      <w:r>
        <w:rPr>
          <w:rFonts w:hint="eastAsia" w:cs="宋体"/>
          <w:sz w:val="24"/>
          <w:szCs w:val="24"/>
          <w:lang w:eastAsia="zh-CN"/>
        </w:rPr>
        <w:t>响应文件</w:t>
      </w:r>
      <w:r>
        <w:rPr>
          <w:rFonts w:hint="eastAsia" w:cs="宋体"/>
          <w:sz w:val="24"/>
          <w:szCs w:val="24"/>
        </w:rPr>
        <w:t>过程中，若存在技术操作问题，请及时联系优质采云采购平台客服人员，客服电话：400-0099-555，0551-62220164。</w:t>
      </w:r>
    </w:p>
    <w:p w14:paraId="4943FDE8">
      <w:pPr>
        <w:spacing w:line="400" w:lineRule="exact"/>
        <w:ind w:firstLine="480" w:firstLineChars="200"/>
        <w:rPr>
          <w:rFonts w:cs="宋体"/>
          <w:sz w:val="24"/>
          <w:szCs w:val="24"/>
        </w:rPr>
      </w:pPr>
      <w:r>
        <w:rPr>
          <w:rFonts w:hint="eastAsia" w:cs="宋体"/>
          <w:sz w:val="24"/>
          <w:szCs w:val="24"/>
        </w:rPr>
        <w:t>三、开标和解密</w:t>
      </w:r>
    </w:p>
    <w:p w14:paraId="5B89CEE3">
      <w:pPr>
        <w:spacing w:line="400" w:lineRule="exact"/>
        <w:ind w:firstLine="480" w:firstLineChars="200"/>
        <w:rPr>
          <w:rFonts w:cs="宋体"/>
          <w:sz w:val="24"/>
          <w:szCs w:val="24"/>
        </w:rPr>
      </w:pPr>
      <w:r>
        <w:rPr>
          <w:rFonts w:hint="eastAsia" w:cs="宋体"/>
          <w:sz w:val="24"/>
          <w:szCs w:val="24"/>
        </w:rPr>
        <w:t>13.</w:t>
      </w:r>
      <w:r>
        <w:rPr>
          <w:rFonts w:hint="eastAsia"/>
          <w:sz w:val="24"/>
          <w:szCs w:val="24"/>
          <w:lang w:eastAsia="zh-CN"/>
        </w:rPr>
        <w:t>业主单位</w:t>
      </w:r>
      <w:r>
        <w:rPr>
          <w:rFonts w:hint="eastAsia" w:cs="宋体"/>
          <w:sz w:val="24"/>
          <w:szCs w:val="24"/>
        </w:rPr>
        <w:t>或代理机构工作人员（以下简称工作人员）根据有关规定登录系统组织开标。</w:t>
      </w:r>
      <w:r>
        <w:rPr>
          <w:rFonts w:hint="eastAsia" w:cs="宋体"/>
          <w:sz w:val="24"/>
          <w:szCs w:val="24"/>
          <w:lang w:eastAsia="zh-CN"/>
        </w:rPr>
        <w:t>响应文件</w:t>
      </w:r>
      <w:r>
        <w:rPr>
          <w:rFonts w:hint="eastAsia" w:cs="宋体"/>
          <w:sz w:val="24"/>
          <w:szCs w:val="24"/>
        </w:rPr>
        <w:t>递交截止时间后由供应商使用CA证书解密</w:t>
      </w:r>
      <w:r>
        <w:rPr>
          <w:rFonts w:hint="eastAsia" w:cs="宋体"/>
          <w:sz w:val="24"/>
          <w:szCs w:val="24"/>
          <w:lang w:eastAsia="zh-CN"/>
        </w:rPr>
        <w:t>响应文件</w:t>
      </w:r>
      <w:r>
        <w:rPr>
          <w:rFonts w:hint="eastAsia" w:cs="宋体"/>
          <w:sz w:val="24"/>
          <w:szCs w:val="24"/>
        </w:rPr>
        <w:t>，工作人员导入已解密</w:t>
      </w:r>
      <w:r>
        <w:rPr>
          <w:rFonts w:hint="eastAsia" w:cs="宋体"/>
          <w:sz w:val="24"/>
          <w:szCs w:val="24"/>
          <w:lang w:eastAsia="zh-CN"/>
        </w:rPr>
        <w:t>响应文件</w:t>
      </w:r>
      <w:r>
        <w:rPr>
          <w:rFonts w:hint="eastAsia" w:cs="宋体"/>
          <w:sz w:val="24"/>
          <w:szCs w:val="24"/>
        </w:rPr>
        <w:t>并公布开标结果。</w:t>
      </w:r>
    </w:p>
    <w:p w14:paraId="258D3697">
      <w:pPr>
        <w:spacing w:line="400" w:lineRule="exact"/>
        <w:ind w:firstLine="480" w:firstLineChars="200"/>
        <w:rPr>
          <w:rFonts w:cs="宋体"/>
          <w:sz w:val="24"/>
          <w:szCs w:val="24"/>
        </w:rPr>
      </w:pPr>
      <w:r>
        <w:rPr>
          <w:rFonts w:hint="eastAsia" w:cs="宋体"/>
          <w:sz w:val="24"/>
          <w:szCs w:val="24"/>
        </w:rPr>
        <w:t>14.</w:t>
      </w:r>
      <w:r>
        <w:rPr>
          <w:rFonts w:hint="eastAsia" w:cs="宋体"/>
          <w:sz w:val="24"/>
          <w:szCs w:val="24"/>
          <w:lang w:eastAsia="zh-CN"/>
        </w:rPr>
        <w:t>响应文件</w:t>
      </w:r>
      <w:r>
        <w:rPr>
          <w:rFonts w:hint="eastAsia" w:cs="宋体"/>
          <w:sz w:val="24"/>
          <w:szCs w:val="24"/>
        </w:rPr>
        <w:t>可远程解密，供应商无需到达开标现场。</w:t>
      </w:r>
      <w:r>
        <w:rPr>
          <w:rFonts w:hint="eastAsia" w:cs="宋体"/>
          <w:sz w:val="24"/>
          <w:szCs w:val="24"/>
          <w:lang w:eastAsia="zh-CN"/>
        </w:rPr>
        <w:t>比选文件</w:t>
      </w:r>
      <w:r>
        <w:rPr>
          <w:rFonts w:hint="eastAsia" w:cs="宋体"/>
          <w:sz w:val="24"/>
          <w:szCs w:val="24"/>
        </w:rPr>
        <w:t>“供应商须知”中另有规定的，从其规定。</w:t>
      </w:r>
    </w:p>
    <w:p w14:paraId="2D3ED649">
      <w:pPr>
        <w:spacing w:line="400" w:lineRule="exact"/>
        <w:ind w:firstLine="480" w:firstLineChars="200"/>
        <w:rPr>
          <w:rFonts w:cs="宋体"/>
          <w:sz w:val="24"/>
          <w:szCs w:val="24"/>
        </w:rPr>
      </w:pPr>
      <w:r>
        <w:rPr>
          <w:rFonts w:hint="eastAsia" w:cs="宋体"/>
          <w:sz w:val="24"/>
          <w:szCs w:val="24"/>
        </w:rPr>
        <w:t>15.潜在供应商须按照</w:t>
      </w:r>
      <w:r>
        <w:rPr>
          <w:rFonts w:hint="eastAsia" w:cs="宋体"/>
          <w:sz w:val="24"/>
          <w:szCs w:val="24"/>
          <w:lang w:eastAsia="zh-CN"/>
        </w:rPr>
        <w:t>比选文件</w:t>
      </w:r>
      <w:r>
        <w:rPr>
          <w:rFonts w:hint="eastAsia" w:cs="宋体"/>
          <w:sz w:val="24"/>
          <w:szCs w:val="24"/>
        </w:rPr>
        <w:t>的要求在</w:t>
      </w:r>
      <w:r>
        <w:rPr>
          <w:rFonts w:hint="eastAsia" w:cs="宋体"/>
          <w:sz w:val="24"/>
          <w:szCs w:val="24"/>
          <w:lang w:eastAsia="zh-CN"/>
        </w:rPr>
        <w:t>响应文件</w:t>
      </w:r>
      <w:r>
        <w:rPr>
          <w:rFonts w:hint="eastAsia" w:cs="宋体"/>
          <w:sz w:val="24"/>
          <w:szCs w:val="24"/>
        </w:rPr>
        <w:t>递交截止时间前登录投标工具并保持在线，关注开标互动大厅消息直至项目评审结束。</w:t>
      </w:r>
    </w:p>
    <w:p w14:paraId="7825013E">
      <w:pPr>
        <w:spacing w:line="400" w:lineRule="exact"/>
        <w:ind w:firstLine="480" w:firstLineChars="200"/>
        <w:rPr>
          <w:rFonts w:cs="宋体"/>
          <w:sz w:val="24"/>
          <w:szCs w:val="24"/>
        </w:rPr>
      </w:pPr>
      <w:r>
        <w:rPr>
          <w:rFonts w:hint="eastAsia" w:cs="宋体"/>
          <w:sz w:val="24"/>
          <w:szCs w:val="24"/>
        </w:rPr>
        <w:t>16.</w:t>
      </w:r>
      <w:r>
        <w:rPr>
          <w:rFonts w:hint="eastAsia" w:cs="宋体"/>
          <w:sz w:val="24"/>
          <w:szCs w:val="24"/>
          <w:lang w:eastAsia="zh-CN"/>
        </w:rPr>
        <w:t>响应文件</w:t>
      </w:r>
      <w:r>
        <w:rPr>
          <w:rFonts w:hint="eastAsia" w:cs="宋体"/>
          <w:sz w:val="24"/>
          <w:szCs w:val="24"/>
        </w:rPr>
        <w:t>解密时限为</w:t>
      </w:r>
      <w:r>
        <w:rPr>
          <w:rFonts w:hint="eastAsia" w:cs="宋体"/>
          <w:sz w:val="24"/>
          <w:szCs w:val="24"/>
          <w:lang w:eastAsia="zh-CN"/>
        </w:rPr>
        <w:t>响应文件</w:t>
      </w:r>
      <w:r>
        <w:rPr>
          <w:rFonts w:hint="eastAsia" w:cs="宋体"/>
          <w:sz w:val="24"/>
          <w:szCs w:val="24"/>
        </w:rPr>
        <w:t>递交截止时间后30分钟（</w:t>
      </w:r>
      <w:r>
        <w:rPr>
          <w:rFonts w:hint="eastAsia" w:cs="宋体"/>
          <w:sz w:val="24"/>
          <w:szCs w:val="24"/>
          <w:lang w:eastAsia="zh-CN"/>
        </w:rPr>
        <w:t>比选文件</w:t>
      </w:r>
      <w:r>
        <w:rPr>
          <w:rFonts w:hint="eastAsia" w:cs="宋体"/>
          <w:sz w:val="24"/>
          <w:szCs w:val="24"/>
        </w:rPr>
        <w:t>“供应商须知”中另有规定的，从其规定）。潜在供应商须在</w:t>
      </w:r>
      <w:r>
        <w:rPr>
          <w:rFonts w:hint="eastAsia" w:cs="宋体"/>
          <w:sz w:val="24"/>
          <w:szCs w:val="24"/>
          <w:lang w:eastAsia="zh-CN"/>
        </w:rPr>
        <w:t>响应文件</w:t>
      </w:r>
      <w:r>
        <w:rPr>
          <w:rFonts w:hint="eastAsia" w:cs="宋体"/>
          <w:sz w:val="24"/>
          <w:szCs w:val="24"/>
        </w:rPr>
        <w:t>解密时限内完成</w:t>
      </w:r>
      <w:r>
        <w:rPr>
          <w:rFonts w:hint="eastAsia" w:cs="宋体"/>
          <w:sz w:val="24"/>
          <w:szCs w:val="24"/>
          <w:lang w:eastAsia="zh-CN"/>
        </w:rPr>
        <w:t>响应文件</w:t>
      </w:r>
      <w:r>
        <w:rPr>
          <w:rFonts w:hint="eastAsia" w:cs="宋体"/>
          <w:sz w:val="24"/>
          <w:szCs w:val="24"/>
        </w:rPr>
        <w:t>解密，未能成功解密的视为放弃投标。</w:t>
      </w:r>
      <w:r>
        <w:rPr>
          <w:rFonts w:hint="eastAsia" w:cs="宋体"/>
          <w:sz w:val="24"/>
          <w:szCs w:val="24"/>
          <w:lang w:eastAsia="zh-CN"/>
        </w:rPr>
        <w:t>比选文件</w:t>
      </w:r>
      <w:r>
        <w:rPr>
          <w:rFonts w:hint="eastAsia" w:cs="宋体"/>
          <w:sz w:val="24"/>
          <w:szCs w:val="24"/>
        </w:rPr>
        <w:t>“供应商须知”中对</w:t>
      </w:r>
      <w:r>
        <w:rPr>
          <w:rFonts w:hint="eastAsia" w:cs="宋体"/>
          <w:sz w:val="24"/>
          <w:szCs w:val="24"/>
          <w:lang w:eastAsia="zh-CN"/>
        </w:rPr>
        <w:t>响应文件</w:t>
      </w:r>
      <w:r>
        <w:rPr>
          <w:rFonts w:hint="eastAsia" w:cs="宋体"/>
          <w:sz w:val="24"/>
          <w:szCs w:val="24"/>
        </w:rPr>
        <w:t>解密设有线下补救方案的，执行该补救方案。</w:t>
      </w:r>
    </w:p>
    <w:p w14:paraId="6D8F91D0">
      <w:pPr>
        <w:spacing w:line="400" w:lineRule="exact"/>
        <w:ind w:firstLine="480" w:firstLineChars="200"/>
        <w:rPr>
          <w:rFonts w:cs="宋体"/>
          <w:sz w:val="24"/>
          <w:szCs w:val="24"/>
        </w:rPr>
      </w:pPr>
      <w:r>
        <w:rPr>
          <w:rFonts w:hint="eastAsia" w:cs="宋体"/>
          <w:sz w:val="24"/>
          <w:szCs w:val="24"/>
        </w:rPr>
        <w:t>四、评标和询标</w:t>
      </w:r>
    </w:p>
    <w:p w14:paraId="395AFE12">
      <w:pPr>
        <w:spacing w:line="400" w:lineRule="exact"/>
        <w:ind w:firstLine="480" w:firstLineChars="200"/>
        <w:rPr>
          <w:rFonts w:cs="宋体"/>
          <w:sz w:val="24"/>
          <w:szCs w:val="24"/>
        </w:rPr>
      </w:pPr>
      <w:r>
        <w:rPr>
          <w:rFonts w:hint="eastAsia" w:cs="宋体"/>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48992887">
      <w:pPr>
        <w:spacing w:line="400" w:lineRule="exact"/>
        <w:ind w:firstLine="480" w:firstLineChars="200"/>
        <w:rPr>
          <w:rFonts w:cs="宋体"/>
          <w:sz w:val="24"/>
          <w:szCs w:val="24"/>
        </w:rPr>
      </w:pPr>
      <w:r>
        <w:rPr>
          <w:rFonts w:hint="eastAsia" w:cs="宋体"/>
          <w:sz w:val="24"/>
          <w:szCs w:val="24"/>
        </w:rPr>
        <w:t>五、异常情形</w:t>
      </w:r>
    </w:p>
    <w:p w14:paraId="54D0B97C">
      <w:pPr>
        <w:spacing w:line="400" w:lineRule="exact"/>
        <w:ind w:firstLine="480" w:firstLineChars="200"/>
        <w:rPr>
          <w:rFonts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14:paraId="5D6BC2EA">
      <w:pPr>
        <w:spacing w:line="400" w:lineRule="exact"/>
        <w:ind w:firstLine="480" w:firstLineChars="200"/>
        <w:rPr>
          <w:rFonts w:cs="宋体"/>
          <w:sz w:val="24"/>
          <w:szCs w:val="24"/>
        </w:rPr>
      </w:pPr>
      <w:r>
        <w:rPr>
          <w:rFonts w:hint="eastAsia" w:cs="宋体"/>
          <w:sz w:val="24"/>
          <w:szCs w:val="24"/>
        </w:rPr>
        <w:t>(1)网络、服务器、数据库发生故障造成无法访问或使用的；</w:t>
      </w:r>
    </w:p>
    <w:p w14:paraId="7DC15CD8">
      <w:pPr>
        <w:spacing w:line="400" w:lineRule="exact"/>
        <w:ind w:firstLine="480" w:firstLineChars="200"/>
        <w:rPr>
          <w:rFonts w:cs="宋体"/>
          <w:sz w:val="24"/>
          <w:szCs w:val="24"/>
        </w:rPr>
      </w:pPr>
      <w:r>
        <w:rPr>
          <w:rFonts w:hint="eastAsia" w:cs="宋体"/>
          <w:sz w:val="24"/>
          <w:szCs w:val="24"/>
        </w:rPr>
        <w:t>(2)电力系统发生故障导致电子服务系统或电子交易系统无法运行；</w:t>
      </w:r>
    </w:p>
    <w:p w14:paraId="33745AFC">
      <w:pPr>
        <w:spacing w:line="400" w:lineRule="exact"/>
        <w:ind w:firstLine="480" w:firstLineChars="200"/>
        <w:rPr>
          <w:rFonts w:cs="宋体"/>
          <w:sz w:val="24"/>
          <w:szCs w:val="24"/>
        </w:rPr>
      </w:pPr>
      <w:r>
        <w:rPr>
          <w:rFonts w:hint="eastAsia" w:cs="宋体"/>
          <w:sz w:val="24"/>
          <w:szCs w:val="24"/>
        </w:rPr>
        <w:t>(3)出现网络攻击、病毒入侵以及电子服务系统或电子交易系统安全漏洞导致无法正常提供服务的；</w:t>
      </w:r>
    </w:p>
    <w:p w14:paraId="7984A67E">
      <w:pPr>
        <w:spacing w:line="400" w:lineRule="exact"/>
        <w:ind w:firstLine="480" w:firstLineChars="200"/>
        <w:rPr>
          <w:rFonts w:cs="宋体"/>
          <w:sz w:val="24"/>
          <w:szCs w:val="24"/>
        </w:rPr>
      </w:pPr>
      <w:r>
        <w:rPr>
          <w:rFonts w:hint="eastAsia" w:cs="宋体"/>
          <w:sz w:val="24"/>
          <w:szCs w:val="24"/>
        </w:rPr>
        <w:t>(4)其他无法保证招投标过程公平、公正和信息安全的情形。</w:t>
      </w:r>
    </w:p>
    <w:p w14:paraId="552B2551">
      <w:pPr>
        <w:spacing w:line="400" w:lineRule="exact"/>
        <w:ind w:firstLine="480" w:firstLineChars="200"/>
        <w:rPr>
          <w:rFonts w:cs="宋体"/>
          <w:sz w:val="24"/>
          <w:szCs w:val="24"/>
        </w:rPr>
      </w:pPr>
      <w:r>
        <w:rPr>
          <w:rFonts w:hint="eastAsia" w:cs="宋体"/>
          <w:sz w:val="24"/>
          <w:szCs w:val="24"/>
        </w:rPr>
        <w:t>六、异常情形处理</w:t>
      </w:r>
    </w:p>
    <w:p w14:paraId="01C9A8F4">
      <w:pPr>
        <w:spacing w:line="400" w:lineRule="exact"/>
        <w:ind w:firstLine="480" w:firstLineChars="200"/>
        <w:rPr>
          <w:rFonts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w:t>
      </w:r>
      <w:r>
        <w:rPr>
          <w:rFonts w:hint="eastAsia" w:cs="宋体"/>
          <w:sz w:val="24"/>
          <w:szCs w:val="24"/>
          <w:lang w:eastAsia="zh-CN"/>
        </w:rPr>
        <w:t>比选时间</w:t>
      </w:r>
      <w:r>
        <w:rPr>
          <w:rFonts w:hint="eastAsia" w:cs="宋体"/>
          <w:sz w:val="24"/>
          <w:szCs w:val="24"/>
        </w:rPr>
        <w:t>后2小时内恢复系统运行的，招投标程序继续进行；若导致开评标程序无法按时开展，在原</w:t>
      </w:r>
      <w:r>
        <w:rPr>
          <w:rFonts w:hint="eastAsia" w:cs="宋体"/>
          <w:sz w:val="24"/>
          <w:szCs w:val="24"/>
          <w:lang w:eastAsia="zh-CN"/>
        </w:rPr>
        <w:t>比选时间</w:t>
      </w:r>
      <w:r>
        <w:rPr>
          <w:rFonts w:hint="eastAsia" w:cs="宋体"/>
          <w:sz w:val="24"/>
          <w:szCs w:val="24"/>
        </w:rPr>
        <w:t>后2小时内无法恢复系统运行的，按以下程序操作：</w:t>
      </w:r>
    </w:p>
    <w:p w14:paraId="30F8B385">
      <w:pPr>
        <w:spacing w:line="400" w:lineRule="exact"/>
        <w:ind w:firstLine="480" w:firstLineChars="200"/>
        <w:rPr>
          <w:rFonts w:cs="宋体"/>
          <w:sz w:val="24"/>
          <w:szCs w:val="24"/>
        </w:rPr>
      </w:pPr>
      <w:r>
        <w:rPr>
          <w:rFonts w:hint="eastAsia" w:cs="宋体"/>
          <w:sz w:val="24"/>
          <w:szCs w:val="24"/>
        </w:rPr>
        <w:t>（1）项目中止，中止期限由</w:t>
      </w:r>
      <w:r>
        <w:rPr>
          <w:rFonts w:hint="eastAsia"/>
          <w:sz w:val="24"/>
          <w:szCs w:val="24"/>
          <w:lang w:eastAsia="zh-CN"/>
        </w:rPr>
        <w:t>业主单位</w:t>
      </w:r>
      <w:r>
        <w:rPr>
          <w:rFonts w:hint="eastAsia" w:cs="宋体"/>
          <w:sz w:val="24"/>
          <w:szCs w:val="24"/>
        </w:rPr>
        <w:t>或代理机构根据项目具体情况确定。中止期限届满后中止情形尚未消除的，</w:t>
      </w:r>
      <w:r>
        <w:rPr>
          <w:rFonts w:hint="eastAsia"/>
          <w:sz w:val="24"/>
          <w:szCs w:val="24"/>
          <w:lang w:eastAsia="zh-CN"/>
        </w:rPr>
        <w:t>业主单位</w:t>
      </w:r>
      <w:r>
        <w:rPr>
          <w:rFonts w:hint="eastAsia" w:cs="宋体"/>
          <w:sz w:val="24"/>
          <w:szCs w:val="24"/>
        </w:rPr>
        <w:t>或代理机构可以根据实际情况决定延长中止期限。决定延长中止期限的，应向供应商发出延长中止期限通知，并发布公布。</w:t>
      </w:r>
    </w:p>
    <w:p w14:paraId="3C75CF94">
      <w:pPr>
        <w:spacing w:line="400" w:lineRule="exact"/>
        <w:ind w:firstLine="480" w:firstLineChars="200"/>
        <w:rPr>
          <w:rFonts w:cs="宋体"/>
        </w:rPr>
      </w:pPr>
      <w:r>
        <w:rPr>
          <w:rFonts w:hint="eastAsia" w:cs="宋体"/>
          <w:sz w:val="24"/>
          <w:szCs w:val="24"/>
        </w:rPr>
        <w:t>（2）项目恢复，导致项目中止的情形消除后，</w:t>
      </w:r>
      <w:r>
        <w:rPr>
          <w:rFonts w:hint="eastAsia"/>
          <w:sz w:val="24"/>
          <w:szCs w:val="24"/>
          <w:lang w:eastAsia="zh-CN"/>
        </w:rPr>
        <w:t>业主单位</w:t>
      </w:r>
      <w:r>
        <w:rPr>
          <w:rFonts w:hint="eastAsia" w:cs="宋体"/>
          <w:sz w:val="24"/>
          <w:szCs w:val="24"/>
        </w:rPr>
        <w:t>或代理机构应当尽快恢复招投标程序，向供应商发出恢复交易通知，并发布公布；已发出延长中止期限通知的，按通知执行。</w:t>
      </w:r>
    </w:p>
    <w:p w14:paraId="77575DB8"/>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8449">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0FBC">
    <w:pPr>
      <w:pStyle w:val="16"/>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14:paraId="5C8AF8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D46ED0D">
      <w:pPr>
        <w:pStyle w:val="20"/>
      </w:pPr>
      <w:r>
        <w:rPr>
          <w:rStyle w:val="38"/>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652C">
    <w:pPr>
      <w:pStyle w:val="17"/>
      <w:pBdr>
        <w:bottom w:val="single" w:color="auto" w:sz="4" w:space="1"/>
      </w:pBdr>
      <w:jc w:val="both"/>
      <w:rPr>
        <w:rFonts w:hint="eastAsia"/>
        <w:lang w:eastAsia="zh-CN"/>
      </w:rPr>
    </w:pPr>
    <w:r>
      <w:rPr>
        <w:rFonts w:hint="eastAsia"/>
        <w:lang w:eastAsia="zh-CN"/>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DC37">
    <w:pPr>
      <w:pStyle w:val="17"/>
      <w:jc w:val="left"/>
    </w:pPr>
    <w:r>
      <w:rPr>
        <w:rFonts w:hint="eastAsia"/>
        <w:lang w:eastAsia="zh-CN"/>
      </w:rPr>
      <w:t>比选</w:t>
    </w:r>
    <w:r>
      <w:rPr>
        <w:rFonts w:hint="eastAsia"/>
      </w:rPr>
      <w:t>文件——</w:t>
    </w:r>
    <w:r>
      <w:rPr>
        <w:rFonts w:hint="eastAsia"/>
        <w:lang w:val="en-US" w:eastAsia="zh-CN"/>
      </w:rPr>
      <w:t>服务</w:t>
    </w:r>
    <w:r>
      <w:rPr>
        <w:rFonts w:hint="eastAsia"/>
      </w:rPr>
      <w:t>类</w:t>
    </w:r>
  </w:p>
  <w:p w14:paraId="174E57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50"/>
      <w:suff w:val="nothing"/>
      <w:lvlText w:val="%1、"/>
      <w:lvlJc w:val="left"/>
    </w:lvl>
  </w:abstractNum>
  <w:abstractNum w:abstractNumId="1">
    <w:nsid w:val="9C3D1A26"/>
    <w:multiLevelType w:val="singleLevel"/>
    <w:tmpl w:val="9C3D1A2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zdiNDBiYjlhOTU1OTE0NmMxYjlkMWE2Y2ViYWQifQ=="/>
    <w:docVar w:name="KSO_WPS_MARK_KEY" w:val="b4a657c8-bdcf-4def-bdd7-0ff22f270f94"/>
  </w:docVars>
  <w:rsids>
    <w:rsidRoot w:val="70E60A99"/>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92BAB"/>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0B57"/>
    <w:rsid w:val="00494ACF"/>
    <w:rsid w:val="004C57C0"/>
    <w:rsid w:val="004E14CB"/>
    <w:rsid w:val="004E54C6"/>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65CD"/>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1984"/>
    <w:rsid w:val="00CE3184"/>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2E65"/>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C206D"/>
    <w:rsid w:val="00FE215E"/>
    <w:rsid w:val="00FE6F81"/>
    <w:rsid w:val="00FF235E"/>
    <w:rsid w:val="00FF71AB"/>
    <w:rsid w:val="00FF7C78"/>
    <w:rsid w:val="01374E54"/>
    <w:rsid w:val="01B85F94"/>
    <w:rsid w:val="020157DF"/>
    <w:rsid w:val="020C7BD5"/>
    <w:rsid w:val="029D4BBE"/>
    <w:rsid w:val="02C90595"/>
    <w:rsid w:val="033836AB"/>
    <w:rsid w:val="0343163D"/>
    <w:rsid w:val="03510AA7"/>
    <w:rsid w:val="035C5045"/>
    <w:rsid w:val="036436F5"/>
    <w:rsid w:val="03C20CFD"/>
    <w:rsid w:val="041E3242"/>
    <w:rsid w:val="044518AC"/>
    <w:rsid w:val="045B6878"/>
    <w:rsid w:val="049C23C0"/>
    <w:rsid w:val="051140C5"/>
    <w:rsid w:val="052554E5"/>
    <w:rsid w:val="053973EC"/>
    <w:rsid w:val="0599432F"/>
    <w:rsid w:val="05BC001D"/>
    <w:rsid w:val="05EF0B06"/>
    <w:rsid w:val="067560A8"/>
    <w:rsid w:val="071E7A6D"/>
    <w:rsid w:val="07465DF0"/>
    <w:rsid w:val="079C3C62"/>
    <w:rsid w:val="07E15B19"/>
    <w:rsid w:val="084E6C60"/>
    <w:rsid w:val="08EB1C1E"/>
    <w:rsid w:val="08EB5B62"/>
    <w:rsid w:val="08F6103E"/>
    <w:rsid w:val="09092DE7"/>
    <w:rsid w:val="09273A00"/>
    <w:rsid w:val="09664528"/>
    <w:rsid w:val="0969226A"/>
    <w:rsid w:val="09A84B40"/>
    <w:rsid w:val="09D434BE"/>
    <w:rsid w:val="09F153ED"/>
    <w:rsid w:val="0AFC15E8"/>
    <w:rsid w:val="0B444D3D"/>
    <w:rsid w:val="0B491765"/>
    <w:rsid w:val="0B62234B"/>
    <w:rsid w:val="0B921521"/>
    <w:rsid w:val="0BA17A99"/>
    <w:rsid w:val="0BAE35AD"/>
    <w:rsid w:val="0BE76F5C"/>
    <w:rsid w:val="0C41302A"/>
    <w:rsid w:val="0C594818"/>
    <w:rsid w:val="0CB16402"/>
    <w:rsid w:val="0CB521B0"/>
    <w:rsid w:val="0D2564A8"/>
    <w:rsid w:val="0D305579"/>
    <w:rsid w:val="0D324DE0"/>
    <w:rsid w:val="0D6671EC"/>
    <w:rsid w:val="0D891D53"/>
    <w:rsid w:val="0DBF68FD"/>
    <w:rsid w:val="0DF4332B"/>
    <w:rsid w:val="0DFD7860"/>
    <w:rsid w:val="0E25296B"/>
    <w:rsid w:val="0E56100F"/>
    <w:rsid w:val="0E5721EA"/>
    <w:rsid w:val="0E807E3A"/>
    <w:rsid w:val="0E912047"/>
    <w:rsid w:val="0EC35F79"/>
    <w:rsid w:val="0EFE379D"/>
    <w:rsid w:val="0F026AA1"/>
    <w:rsid w:val="0F3C1D55"/>
    <w:rsid w:val="0F5C08A7"/>
    <w:rsid w:val="0FA91612"/>
    <w:rsid w:val="0FF00FEF"/>
    <w:rsid w:val="10297193"/>
    <w:rsid w:val="1045758D"/>
    <w:rsid w:val="10573ABB"/>
    <w:rsid w:val="10961B97"/>
    <w:rsid w:val="10967DE9"/>
    <w:rsid w:val="109C2F25"/>
    <w:rsid w:val="10A648C7"/>
    <w:rsid w:val="11557B43"/>
    <w:rsid w:val="116C28F7"/>
    <w:rsid w:val="118A06F5"/>
    <w:rsid w:val="11967974"/>
    <w:rsid w:val="11F72B09"/>
    <w:rsid w:val="1235718D"/>
    <w:rsid w:val="123F67F5"/>
    <w:rsid w:val="127B3147"/>
    <w:rsid w:val="12CB18A0"/>
    <w:rsid w:val="12E52961"/>
    <w:rsid w:val="136D5BDE"/>
    <w:rsid w:val="1384217A"/>
    <w:rsid w:val="138A52B7"/>
    <w:rsid w:val="13B81E24"/>
    <w:rsid w:val="13C127E6"/>
    <w:rsid w:val="13F765D2"/>
    <w:rsid w:val="144D563B"/>
    <w:rsid w:val="146E1BEA"/>
    <w:rsid w:val="14A30D26"/>
    <w:rsid w:val="14BA7E1E"/>
    <w:rsid w:val="14EC1D7D"/>
    <w:rsid w:val="14FC66CF"/>
    <w:rsid w:val="14FE1928"/>
    <w:rsid w:val="15001CD4"/>
    <w:rsid w:val="152B05E3"/>
    <w:rsid w:val="1548367B"/>
    <w:rsid w:val="158521DA"/>
    <w:rsid w:val="158B2216"/>
    <w:rsid w:val="15A9236C"/>
    <w:rsid w:val="15AF54A9"/>
    <w:rsid w:val="161376D2"/>
    <w:rsid w:val="16824B5F"/>
    <w:rsid w:val="1682607B"/>
    <w:rsid w:val="16D026BB"/>
    <w:rsid w:val="16E21AAF"/>
    <w:rsid w:val="175E2CE2"/>
    <w:rsid w:val="178D4607"/>
    <w:rsid w:val="17B968B1"/>
    <w:rsid w:val="17D11706"/>
    <w:rsid w:val="17F37C72"/>
    <w:rsid w:val="18A130EA"/>
    <w:rsid w:val="19B80DD0"/>
    <w:rsid w:val="1A2E2E40"/>
    <w:rsid w:val="1A50725A"/>
    <w:rsid w:val="1ABC1257"/>
    <w:rsid w:val="1ACF521A"/>
    <w:rsid w:val="1B131667"/>
    <w:rsid w:val="1B1F438E"/>
    <w:rsid w:val="1B3C158C"/>
    <w:rsid w:val="1B4030F3"/>
    <w:rsid w:val="1B6875F7"/>
    <w:rsid w:val="1BA47E6A"/>
    <w:rsid w:val="1BE91176"/>
    <w:rsid w:val="1C153A84"/>
    <w:rsid w:val="1C2B7608"/>
    <w:rsid w:val="1C76287C"/>
    <w:rsid w:val="1C9A0C60"/>
    <w:rsid w:val="1CA2751E"/>
    <w:rsid w:val="1CBC0BD7"/>
    <w:rsid w:val="1CFE54C6"/>
    <w:rsid w:val="1D4C65FE"/>
    <w:rsid w:val="1D7414B2"/>
    <w:rsid w:val="1D9C6312"/>
    <w:rsid w:val="1DB51D77"/>
    <w:rsid w:val="1DC76601"/>
    <w:rsid w:val="1E194312"/>
    <w:rsid w:val="1E7352C5"/>
    <w:rsid w:val="1EEE6140"/>
    <w:rsid w:val="1F046865"/>
    <w:rsid w:val="1F2962CC"/>
    <w:rsid w:val="1FBA6F24"/>
    <w:rsid w:val="1FE30229"/>
    <w:rsid w:val="2002256D"/>
    <w:rsid w:val="20112FE8"/>
    <w:rsid w:val="201D5FF2"/>
    <w:rsid w:val="20501535"/>
    <w:rsid w:val="20B02B54"/>
    <w:rsid w:val="21215E8E"/>
    <w:rsid w:val="213B7233"/>
    <w:rsid w:val="21D71BEE"/>
    <w:rsid w:val="2237485C"/>
    <w:rsid w:val="2245341D"/>
    <w:rsid w:val="22916662"/>
    <w:rsid w:val="22AE0FC2"/>
    <w:rsid w:val="22D60519"/>
    <w:rsid w:val="22DF2A75"/>
    <w:rsid w:val="23D06D16"/>
    <w:rsid w:val="24397395"/>
    <w:rsid w:val="243C084F"/>
    <w:rsid w:val="247258FF"/>
    <w:rsid w:val="252D6896"/>
    <w:rsid w:val="25B032A3"/>
    <w:rsid w:val="262A1114"/>
    <w:rsid w:val="264718BC"/>
    <w:rsid w:val="26565FDF"/>
    <w:rsid w:val="26B6639A"/>
    <w:rsid w:val="26C05AFB"/>
    <w:rsid w:val="26D60AE7"/>
    <w:rsid w:val="26EF7EEE"/>
    <w:rsid w:val="26F7280B"/>
    <w:rsid w:val="27091ADD"/>
    <w:rsid w:val="27220ADA"/>
    <w:rsid w:val="27435A51"/>
    <w:rsid w:val="27483067"/>
    <w:rsid w:val="274F161E"/>
    <w:rsid w:val="276E2ACE"/>
    <w:rsid w:val="277327DA"/>
    <w:rsid w:val="28370592"/>
    <w:rsid w:val="284D4DD9"/>
    <w:rsid w:val="2858552C"/>
    <w:rsid w:val="286D547B"/>
    <w:rsid w:val="287C56BE"/>
    <w:rsid w:val="28DC5EA4"/>
    <w:rsid w:val="28F811E9"/>
    <w:rsid w:val="28FC4939"/>
    <w:rsid w:val="290F02E0"/>
    <w:rsid w:val="2A7E1E12"/>
    <w:rsid w:val="2A924D25"/>
    <w:rsid w:val="2AB147B5"/>
    <w:rsid w:val="2BB62C95"/>
    <w:rsid w:val="2BCB4750"/>
    <w:rsid w:val="2BD01C8D"/>
    <w:rsid w:val="2BD733B6"/>
    <w:rsid w:val="2BE74CB8"/>
    <w:rsid w:val="2BE75544"/>
    <w:rsid w:val="2C5B7DFA"/>
    <w:rsid w:val="2C654CAC"/>
    <w:rsid w:val="2CD30D30"/>
    <w:rsid w:val="2D030961"/>
    <w:rsid w:val="2D4F4069"/>
    <w:rsid w:val="2D6211CC"/>
    <w:rsid w:val="2D6835F4"/>
    <w:rsid w:val="2D79041E"/>
    <w:rsid w:val="2D856DC3"/>
    <w:rsid w:val="2DA76D39"/>
    <w:rsid w:val="2DC378EB"/>
    <w:rsid w:val="2DE24215"/>
    <w:rsid w:val="2DF6381D"/>
    <w:rsid w:val="2E04057D"/>
    <w:rsid w:val="2E536EC1"/>
    <w:rsid w:val="2F041F69"/>
    <w:rsid w:val="2F1C5505"/>
    <w:rsid w:val="307B1892"/>
    <w:rsid w:val="30AE03DF"/>
    <w:rsid w:val="30B7783B"/>
    <w:rsid w:val="30CD2133"/>
    <w:rsid w:val="30D2231F"/>
    <w:rsid w:val="310A4E78"/>
    <w:rsid w:val="31321010"/>
    <w:rsid w:val="318F4BB5"/>
    <w:rsid w:val="319960E3"/>
    <w:rsid w:val="31AF7BD2"/>
    <w:rsid w:val="31EA7C43"/>
    <w:rsid w:val="31F93956"/>
    <w:rsid w:val="31FB58A6"/>
    <w:rsid w:val="32700042"/>
    <w:rsid w:val="329219D2"/>
    <w:rsid w:val="329830F5"/>
    <w:rsid w:val="32AB5D6C"/>
    <w:rsid w:val="32D707E6"/>
    <w:rsid w:val="32EC5979"/>
    <w:rsid w:val="32ED7F9D"/>
    <w:rsid w:val="331165AB"/>
    <w:rsid w:val="33512760"/>
    <w:rsid w:val="342370B7"/>
    <w:rsid w:val="345614B9"/>
    <w:rsid w:val="34684D49"/>
    <w:rsid w:val="346B00EF"/>
    <w:rsid w:val="348222AE"/>
    <w:rsid w:val="34DD1293"/>
    <w:rsid w:val="35170C48"/>
    <w:rsid w:val="35337105"/>
    <w:rsid w:val="353D29CA"/>
    <w:rsid w:val="3575771D"/>
    <w:rsid w:val="35E52AF5"/>
    <w:rsid w:val="36835E6A"/>
    <w:rsid w:val="36A93B22"/>
    <w:rsid w:val="36B81FB7"/>
    <w:rsid w:val="37074CED"/>
    <w:rsid w:val="371E4FD2"/>
    <w:rsid w:val="375A1DC0"/>
    <w:rsid w:val="37C36E66"/>
    <w:rsid w:val="37D83F93"/>
    <w:rsid w:val="382471D8"/>
    <w:rsid w:val="385076D4"/>
    <w:rsid w:val="38514471"/>
    <w:rsid w:val="388C54AA"/>
    <w:rsid w:val="38B632C3"/>
    <w:rsid w:val="39290F4A"/>
    <w:rsid w:val="3939522E"/>
    <w:rsid w:val="394E09B1"/>
    <w:rsid w:val="397A3554"/>
    <w:rsid w:val="3A313DDF"/>
    <w:rsid w:val="3B6C3D52"/>
    <w:rsid w:val="3BD93BFC"/>
    <w:rsid w:val="3BDF7FE6"/>
    <w:rsid w:val="3BFB45B8"/>
    <w:rsid w:val="3C24596A"/>
    <w:rsid w:val="3C991F43"/>
    <w:rsid w:val="3CD53E49"/>
    <w:rsid w:val="3D006466"/>
    <w:rsid w:val="3D2A6F55"/>
    <w:rsid w:val="3D2F0AF9"/>
    <w:rsid w:val="3D430101"/>
    <w:rsid w:val="3D5D5666"/>
    <w:rsid w:val="3D8449A1"/>
    <w:rsid w:val="3E157CEF"/>
    <w:rsid w:val="3EA07AC6"/>
    <w:rsid w:val="3EE14075"/>
    <w:rsid w:val="3F2F6B8F"/>
    <w:rsid w:val="3F424B14"/>
    <w:rsid w:val="3F6B5F18"/>
    <w:rsid w:val="3F746C97"/>
    <w:rsid w:val="3F9F5CB2"/>
    <w:rsid w:val="3FD140EA"/>
    <w:rsid w:val="3FF46F41"/>
    <w:rsid w:val="4001677D"/>
    <w:rsid w:val="4010076E"/>
    <w:rsid w:val="402266F3"/>
    <w:rsid w:val="405368AD"/>
    <w:rsid w:val="40550877"/>
    <w:rsid w:val="4086667F"/>
    <w:rsid w:val="40A75A1F"/>
    <w:rsid w:val="40A8087E"/>
    <w:rsid w:val="40C63523"/>
    <w:rsid w:val="40D75C11"/>
    <w:rsid w:val="413B60C1"/>
    <w:rsid w:val="41523008"/>
    <w:rsid w:val="419034FD"/>
    <w:rsid w:val="41967399"/>
    <w:rsid w:val="41A06612"/>
    <w:rsid w:val="41BB0BAE"/>
    <w:rsid w:val="423654AA"/>
    <w:rsid w:val="42605F57"/>
    <w:rsid w:val="428F41B6"/>
    <w:rsid w:val="42B15B0D"/>
    <w:rsid w:val="42CE4911"/>
    <w:rsid w:val="42ED123B"/>
    <w:rsid w:val="43144A19"/>
    <w:rsid w:val="43721740"/>
    <w:rsid w:val="43790D20"/>
    <w:rsid w:val="43C31F9B"/>
    <w:rsid w:val="43E443EC"/>
    <w:rsid w:val="44203BFE"/>
    <w:rsid w:val="4427569D"/>
    <w:rsid w:val="44305F71"/>
    <w:rsid w:val="44354C47"/>
    <w:rsid w:val="446C318F"/>
    <w:rsid w:val="44A8366B"/>
    <w:rsid w:val="44AE6C6F"/>
    <w:rsid w:val="45006282"/>
    <w:rsid w:val="45392515"/>
    <w:rsid w:val="453D2A10"/>
    <w:rsid w:val="454E38DB"/>
    <w:rsid w:val="456D0411"/>
    <w:rsid w:val="45C142B9"/>
    <w:rsid w:val="45D431AC"/>
    <w:rsid w:val="4614170F"/>
    <w:rsid w:val="4638045A"/>
    <w:rsid w:val="467557CF"/>
    <w:rsid w:val="468C00DD"/>
    <w:rsid w:val="46DC0189"/>
    <w:rsid w:val="4734721D"/>
    <w:rsid w:val="47AC3472"/>
    <w:rsid w:val="47FD39BB"/>
    <w:rsid w:val="48286871"/>
    <w:rsid w:val="4832149E"/>
    <w:rsid w:val="48657AC5"/>
    <w:rsid w:val="48771282"/>
    <w:rsid w:val="48A73C3A"/>
    <w:rsid w:val="48C33D24"/>
    <w:rsid w:val="48C4709B"/>
    <w:rsid w:val="490F7BCE"/>
    <w:rsid w:val="49311755"/>
    <w:rsid w:val="49516163"/>
    <w:rsid w:val="49843F7B"/>
    <w:rsid w:val="498F32C4"/>
    <w:rsid w:val="49AF6DD4"/>
    <w:rsid w:val="49F17862"/>
    <w:rsid w:val="4A0950D1"/>
    <w:rsid w:val="4A8D11E0"/>
    <w:rsid w:val="4AC676BD"/>
    <w:rsid w:val="4AFF0728"/>
    <w:rsid w:val="4B191E58"/>
    <w:rsid w:val="4BB079CC"/>
    <w:rsid w:val="4BB602DD"/>
    <w:rsid w:val="4BC13264"/>
    <w:rsid w:val="4C0F30D2"/>
    <w:rsid w:val="4C3E2B07"/>
    <w:rsid w:val="4C4A325A"/>
    <w:rsid w:val="4C722558"/>
    <w:rsid w:val="4CF07121"/>
    <w:rsid w:val="4CF8716C"/>
    <w:rsid w:val="4CFD720C"/>
    <w:rsid w:val="4D185106"/>
    <w:rsid w:val="4D3B2A9F"/>
    <w:rsid w:val="4D4E6C0C"/>
    <w:rsid w:val="4D4E78FE"/>
    <w:rsid w:val="4D8F0D67"/>
    <w:rsid w:val="4DAE7818"/>
    <w:rsid w:val="4DD61C67"/>
    <w:rsid w:val="4E192EE4"/>
    <w:rsid w:val="4E30647F"/>
    <w:rsid w:val="4E796078"/>
    <w:rsid w:val="4EF676C9"/>
    <w:rsid w:val="4F1927A0"/>
    <w:rsid w:val="4F2C7426"/>
    <w:rsid w:val="4F5F4353"/>
    <w:rsid w:val="4F9071D6"/>
    <w:rsid w:val="4FCB6A8D"/>
    <w:rsid w:val="501E2A33"/>
    <w:rsid w:val="507A1C34"/>
    <w:rsid w:val="50CB3616"/>
    <w:rsid w:val="51B073AF"/>
    <w:rsid w:val="51FD48CA"/>
    <w:rsid w:val="5217598C"/>
    <w:rsid w:val="5294522F"/>
    <w:rsid w:val="52C84F41"/>
    <w:rsid w:val="534F55FA"/>
    <w:rsid w:val="54014B46"/>
    <w:rsid w:val="54065446"/>
    <w:rsid w:val="54BF4D86"/>
    <w:rsid w:val="55F67FAE"/>
    <w:rsid w:val="56355422"/>
    <w:rsid w:val="56544380"/>
    <w:rsid w:val="567F0DC1"/>
    <w:rsid w:val="56A04385"/>
    <w:rsid w:val="56B37C4E"/>
    <w:rsid w:val="56F97D56"/>
    <w:rsid w:val="56FA762A"/>
    <w:rsid w:val="57016C0B"/>
    <w:rsid w:val="58311772"/>
    <w:rsid w:val="587352FF"/>
    <w:rsid w:val="58752BA8"/>
    <w:rsid w:val="58832FBF"/>
    <w:rsid w:val="589A55C2"/>
    <w:rsid w:val="58A9755A"/>
    <w:rsid w:val="58BC103B"/>
    <w:rsid w:val="58BC728D"/>
    <w:rsid w:val="58F8015D"/>
    <w:rsid w:val="58FF6231"/>
    <w:rsid w:val="590A2A62"/>
    <w:rsid w:val="590D5D3B"/>
    <w:rsid w:val="590F1AB3"/>
    <w:rsid w:val="5928638B"/>
    <w:rsid w:val="592D1F39"/>
    <w:rsid w:val="598A0864"/>
    <w:rsid w:val="5A2E1E8D"/>
    <w:rsid w:val="5A4A2677"/>
    <w:rsid w:val="5B160B43"/>
    <w:rsid w:val="5B1C3530"/>
    <w:rsid w:val="5B44580E"/>
    <w:rsid w:val="5B48305A"/>
    <w:rsid w:val="5B7B76DB"/>
    <w:rsid w:val="5B9529C6"/>
    <w:rsid w:val="5B9B0DD6"/>
    <w:rsid w:val="5BDF38AE"/>
    <w:rsid w:val="5CA16EC6"/>
    <w:rsid w:val="5CFC234E"/>
    <w:rsid w:val="5D645228"/>
    <w:rsid w:val="5D704AEA"/>
    <w:rsid w:val="5D953CF6"/>
    <w:rsid w:val="5DB5658E"/>
    <w:rsid w:val="5DD140D6"/>
    <w:rsid w:val="5E10464A"/>
    <w:rsid w:val="5E3A43C8"/>
    <w:rsid w:val="5E4C2E61"/>
    <w:rsid w:val="5E781EA8"/>
    <w:rsid w:val="5EA87092"/>
    <w:rsid w:val="5EAA4B4F"/>
    <w:rsid w:val="5EAE16FC"/>
    <w:rsid w:val="5F1921AF"/>
    <w:rsid w:val="5F2416E8"/>
    <w:rsid w:val="5F5A15AE"/>
    <w:rsid w:val="5F751F44"/>
    <w:rsid w:val="5F7A5030"/>
    <w:rsid w:val="5F9A5E4E"/>
    <w:rsid w:val="5FAE4FCE"/>
    <w:rsid w:val="5FD521C7"/>
    <w:rsid w:val="6018704D"/>
    <w:rsid w:val="60465473"/>
    <w:rsid w:val="607518FD"/>
    <w:rsid w:val="609D1752"/>
    <w:rsid w:val="60CB63CB"/>
    <w:rsid w:val="60F65306"/>
    <w:rsid w:val="6109503A"/>
    <w:rsid w:val="613C71BD"/>
    <w:rsid w:val="617355D6"/>
    <w:rsid w:val="61FD6FAC"/>
    <w:rsid w:val="62783014"/>
    <w:rsid w:val="62894EFE"/>
    <w:rsid w:val="62EC69C1"/>
    <w:rsid w:val="639A5952"/>
    <w:rsid w:val="639C02C3"/>
    <w:rsid w:val="63AD5A6D"/>
    <w:rsid w:val="63C15A99"/>
    <w:rsid w:val="63F03D89"/>
    <w:rsid w:val="643428F5"/>
    <w:rsid w:val="64C33752"/>
    <w:rsid w:val="64F948F3"/>
    <w:rsid w:val="657A02B4"/>
    <w:rsid w:val="65D043B5"/>
    <w:rsid w:val="66082758"/>
    <w:rsid w:val="660D514E"/>
    <w:rsid w:val="665B6338"/>
    <w:rsid w:val="66617326"/>
    <w:rsid w:val="6671017C"/>
    <w:rsid w:val="66F67E0E"/>
    <w:rsid w:val="67446DCC"/>
    <w:rsid w:val="6759214B"/>
    <w:rsid w:val="67AE693B"/>
    <w:rsid w:val="67E4410B"/>
    <w:rsid w:val="68214E2B"/>
    <w:rsid w:val="682B7F8C"/>
    <w:rsid w:val="68324D3D"/>
    <w:rsid w:val="683E1A6D"/>
    <w:rsid w:val="688A17C5"/>
    <w:rsid w:val="68986859"/>
    <w:rsid w:val="68A45648"/>
    <w:rsid w:val="68AE2529"/>
    <w:rsid w:val="69055B11"/>
    <w:rsid w:val="69122415"/>
    <w:rsid w:val="69284CD5"/>
    <w:rsid w:val="693037C0"/>
    <w:rsid w:val="693C622B"/>
    <w:rsid w:val="695452C0"/>
    <w:rsid w:val="69690D6B"/>
    <w:rsid w:val="697D4817"/>
    <w:rsid w:val="69C33E4E"/>
    <w:rsid w:val="69D501AF"/>
    <w:rsid w:val="69E27A07"/>
    <w:rsid w:val="69EA1A6A"/>
    <w:rsid w:val="69EA4C26"/>
    <w:rsid w:val="69EB21BA"/>
    <w:rsid w:val="69F525FF"/>
    <w:rsid w:val="6A274783"/>
    <w:rsid w:val="6A4737E3"/>
    <w:rsid w:val="6A4F6090"/>
    <w:rsid w:val="6A75729C"/>
    <w:rsid w:val="6A9E2C97"/>
    <w:rsid w:val="6AB415EC"/>
    <w:rsid w:val="6AC520BC"/>
    <w:rsid w:val="6AD466B8"/>
    <w:rsid w:val="6AFF69BF"/>
    <w:rsid w:val="6B2F3686"/>
    <w:rsid w:val="6B4355EC"/>
    <w:rsid w:val="6B60619E"/>
    <w:rsid w:val="6BB362CE"/>
    <w:rsid w:val="6BC524A5"/>
    <w:rsid w:val="6BDE7164"/>
    <w:rsid w:val="6C256AA0"/>
    <w:rsid w:val="6C3B2FFD"/>
    <w:rsid w:val="6CBA1C42"/>
    <w:rsid w:val="6CDF6C9B"/>
    <w:rsid w:val="6D033285"/>
    <w:rsid w:val="6D6334AF"/>
    <w:rsid w:val="6E040A57"/>
    <w:rsid w:val="6E2F54CF"/>
    <w:rsid w:val="6E380D0C"/>
    <w:rsid w:val="6E617962"/>
    <w:rsid w:val="6E7136A2"/>
    <w:rsid w:val="6F02382D"/>
    <w:rsid w:val="6F0248F7"/>
    <w:rsid w:val="6FCF38F2"/>
    <w:rsid w:val="704464CC"/>
    <w:rsid w:val="70560B6F"/>
    <w:rsid w:val="70B312C0"/>
    <w:rsid w:val="70E60A99"/>
    <w:rsid w:val="718030F6"/>
    <w:rsid w:val="71A53F34"/>
    <w:rsid w:val="71BA40BB"/>
    <w:rsid w:val="71D40D4C"/>
    <w:rsid w:val="721D6B97"/>
    <w:rsid w:val="723E2669"/>
    <w:rsid w:val="7249173A"/>
    <w:rsid w:val="726E11A1"/>
    <w:rsid w:val="72BA1E81"/>
    <w:rsid w:val="72D11E05"/>
    <w:rsid w:val="730328DA"/>
    <w:rsid w:val="734463A5"/>
    <w:rsid w:val="7375655F"/>
    <w:rsid w:val="737A5937"/>
    <w:rsid w:val="73823836"/>
    <w:rsid w:val="73A304EE"/>
    <w:rsid w:val="73BB1B13"/>
    <w:rsid w:val="73ED07EB"/>
    <w:rsid w:val="73F97190"/>
    <w:rsid w:val="741C69DA"/>
    <w:rsid w:val="74291FC8"/>
    <w:rsid w:val="74A23383"/>
    <w:rsid w:val="74AC4202"/>
    <w:rsid w:val="74B66E2F"/>
    <w:rsid w:val="74E647D1"/>
    <w:rsid w:val="74E7523A"/>
    <w:rsid w:val="75032589"/>
    <w:rsid w:val="75163850"/>
    <w:rsid w:val="754F4BB4"/>
    <w:rsid w:val="758962F1"/>
    <w:rsid w:val="758B02BC"/>
    <w:rsid w:val="75A44ED9"/>
    <w:rsid w:val="75BA46FD"/>
    <w:rsid w:val="75CA2B92"/>
    <w:rsid w:val="75F23E97"/>
    <w:rsid w:val="75F8211B"/>
    <w:rsid w:val="76022303"/>
    <w:rsid w:val="76577C77"/>
    <w:rsid w:val="76653C30"/>
    <w:rsid w:val="76681767"/>
    <w:rsid w:val="76852F5D"/>
    <w:rsid w:val="76DD5312"/>
    <w:rsid w:val="76FA0F8A"/>
    <w:rsid w:val="771A36A5"/>
    <w:rsid w:val="77502B36"/>
    <w:rsid w:val="775B37B3"/>
    <w:rsid w:val="776112D4"/>
    <w:rsid w:val="776D472E"/>
    <w:rsid w:val="77BB7764"/>
    <w:rsid w:val="77F8207D"/>
    <w:rsid w:val="781B2672"/>
    <w:rsid w:val="78B55D26"/>
    <w:rsid w:val="78C31B1A"/>
    <w:rsid w:val="78C935D5"/>
    <w:rsid w:val="799D280E"/>
    <w:rsid w:val="79A00862"/>
    <w:rsid w:val="79C761EA"/>
    <w:rsid w:val="79CC49FF"/>
    <w:rsid w:val="79EE2C15"/>
    <w:rsid w:val="79FF2E57"/>
    <w:rsid w:val="7A361B02"/>
    <w:rsid w:val="7A4E3666"/>
    <w:rsid w:val="7A85177D"/>
    <w:rsid w:val="7A8F43AA"/>
    <w:rsid w:val="7B2166B9"/>
    <w:rsid w:val="7B4818B6"/>
    <w:rsid w:val="7B8B4B71"/>
    <w:rsid w:val="7BAD42E7"/>
    <w:rsid w:val="7C0906C4"/>
    <w:rsid w:val="7C2A30B3"/>
    <w:rsid w:val="7C67749B"/>
    <w:rsid w:val="7D197F5B"/>
    <w:rsid w:val="7D366C7B"/>
    <w:rsid w:val="7D87352C"/>
    <w:rsid w:val="7E1C7116"/>
    <w:rsid w:val="7E6076A9"/>
    <w:rsid w:val="7E7044F2"/>
    <w:rsid w:val="7E926217"/>
    <w:rsid w:val="7E9C52E7"/>
    <w:rsid w:val="7EA87AEB"/>
    <w:rsid w:val="7EAB1087"/>
    <w:rsid w:val="7EED5B43"/>
    <w:rsid w:val="7F286B7B"/>
    <w:rsid w:val="7F5B0C1E"/>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4">
    <w:name w:val="heading 1"/>
    <w:basedOn w:val="1"/>
    <w:qFormat/>
    <w:uiPriority w:val="1"/>
    <w:pPr>
      <w:ind w:left="2300"/>
      <w:outlineLvl w:val="1"/>
    </w:pPr>
    <w:rPr>
      <w:rFonts w:ascii="Microsoft JhengHei" w:hAnsi="Microsoft JhengHei" w:eastAsia="Microsoft JhengHei" w:cs="Microsoft JhengHei"/>
      <w:b/>
      <w:bCs/>
      <w:sz w:val="32"/>
      <w:szCs w:val="32"/>
      <w:lang w:val="en-US" w:eastAsia="zh-CN" w:bidi="ar-SA"/>
    </w:rPr>
  </w:style>
  <w:style w:type="paragraph" w:styleId="5">
    <w:name w:val="heading 2"/>
    <w:basedOn w:val="1"/>
    <w:qFormat/>
    <w:uiPriority w:val="1"/>
    <w:pPr>
      <w:ind w:left="472"/>
      <w:outlineLvl w:val="2"/>
    </w:pPr>
    <w:rPr>
      <w:rFonts w:ascii="Microsoft JhengHei" w:hAnsi="Microsoft JhengHei" w:eastAsia="Microsoft JhengHei" w:cs="Microsoft JhengHei"/>
      <w:b/>
      <w:bCs/>
      <w:sz w:val="30"/>
      <w:szCs w:val="30"/>
      <w:lang w:val="en-US" w:eastAsia="zh-CN" w:bidi="ar-SA"/>
    </w:rPr>
  </w:style>
  <w:style w:type="paragraph" w:styleId="6">
    <w:name w:val="heading 3"/>
    <w:basedOn w:val="1"/>
    <w:autoRedefine/>
    <w:unhideWhenUsed/>
    <w:qFormat/>
    <w:uiPriority w:val="0"/>
    <w:pPr>
      <w:keepNext/>
      <w:keepLines/>
      <w:spacing w:before="260" w:after="260" w:line="416" w:lineRule="auto"/>
      <w:outlineLvl w:val="2"/>
    </w:pPr>
    <w:rPr>
      <w:b/>
      <w:bCs/>
      <w:sz w:val="32"/>
      <w:szCs w:val="32"/>
    </w:rPr>
  </w:style>
  <w:style w:type="paragraph" w:styleId="7">
    <w:name w:val="heading 4"/>
    <w:basedOn w:val="1"/>
    <w:qFormat/>
    <w:uiPriority w:val="1"/>
    <w:pPr>
      <w:ind w:left="1313" w:hanging="421"/>
      <w:outlineLvl w:val="4"/>
    </w:pPr>
    <w:rPr>
      <w:rFonts w:ascii="Microsoft JhengHei" w:hAnsi="Microsoft JhengHei" w:eastAsia="Microsoft JhengHei" w:cs="Microsoft JhengHei"/>
      <w:b/>
      <w:bCs/>
      <w:sz w:val="21"/>
      <w:szCs w:val="21"/>
      <w:lang w:val="en-US" w:eastAsia="zh-CN" w:bidi="ar-SA"/>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8">
    <w:name w:val="toc 7"/>
    <w:basedOn w:val="1"/>
    <w:next w:val="1"/>
    <w:autoRedefine/>
    <w:unhideWhenUsed/>
    <w:qFormat/>
    <w:uiPriority w:val="39"/>
    <w:pPr>
      <w:ind w:left="2520" w:leftChars="1200"/>
    </w:pPr>
  </w:style>
  <w:style w:type="paragraph" w:styleId="9">
    <w:name w:val="Normal Indent"/>
    <w:basedOn w:val="1"/>
    <w:autoRedefine/>
    <w:qFormat/>
    <w:uiPriority w:val="0"/>
    <w:pPr>
      <w:ind w:firstLine="420" w:firstLineChars="200"/>
    </w:pPr>
  </w:style>
  <w:style w:type="paragraph" w:styleId="10">
    <w:name w:val="annotation text"/>
    <w:basedOn w:val="1"/>
    <w:link w:val="52"/>
    <w:autoRedefine/>
    <w:qFormat/>
    <w:uiPriority w:val="0"/>
    <w:pPr>
      <w:jc w:val="left"/>
    </w:pPr>
  </w:style>
  <w:style w:type="paragraph" w:styleId="11">
    <w:name w:val="Body Text Indent"/>
    <w:basedOn w:val="1"/>
    <w:next w:val="12"/>
    <w:link w:val="55"/>
    <w:autoRedefine/>
    <w:unhideWhenUsed/>
    <w:qFormat/>
    <w:uiPriority w:val="99"/>
    <w:pPr>
      <w:spacing w:after="120"/>
      <w:ind w:left="420" w:leftChars="200"/>
    </w:pPr>
    <w:rPr>
      <w:rFonts w:ascii="Calibri" w:hAnsi="Calibri"/>
      <w:kern w:val="2"/>
      <w:sz w:val="21"/>
      <w:szCs w:val="22"/>
    </w:rPr>
  </w:style>
  <w:style w:type="paragraph" w:styleId="12">
    <w:name w:val="envelope return"/>
    <w:basedOn w:val="1"/>
    <w:autoRedefine/>
    <w:qFormat/>
    <w:uiPriority w:val="99"/>
    <w:rPr>
      <w:rFonts w:ascii="Arial" w:hAnsi="Arial" w:cs="Arial"/>
      <w:kern w:val="1"/>
    </w:rPr>
  </w:style>
  <w:style w:type="paragraph" w:styleId="13">
    <w:name w:val="Plain Text"/>
    <w:basedOn w:val="1"/>
    <w:autoRedefine/>
    <w:qFormat/>
    <w:uiPriority w:val="0"/>
    <w:rPr>
      <w:rFonts w:hAnsi="Courier New"/>
      <w:szCs w:val="22"/>
    </w:rPr>
  </w:style>
  <w:style w:type="paragraph" w:styleId="14">
    <w:name w:val="Date"/>
    <w:basedOn w:val="1"/>
    <w:next w:val="1"/>
    <w:autoRedefine/>
    <w:qFormat/>
    <w:uiPriority w:val="0"/>
    <w:pPr>
      <w:ind w:left="2500" w:leftChars="2500"/>
    </w:pPr>
    <w:rPr>
      <w:rFonts w:ascii="Times New Roman" w:hAnsi="Times New Roman"/>
    </w:rPr>
  </w:style>
  <w:style w:type="paragraph" w:styleId="15">
    <w:name w:val="Balloon Text"/>
    <w:basedOn w:val="1"/>
    <w:link w:val="51"/>
    <w:autoRedefine/>
    <w:qFormat/>
    <w:uiPriority w:val="0"/>
    <w:rPr>
      <w:sz w:val="18"/>
      <w:szCs w:val="18"/>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autoRedefine/>
    <w:qFormat/>
    <w:uiPriority w:val="0"/>
  </w:style>
  <w:style w:type="paragraph" w:styleId="19">
    <w:name w:val="List"/>
    <w:basedOn w:val="1"/>
    <w:autoRedefine/>
    <w:qFormat/>
    <w:uiPriority w:val="0"/>
    <w:pPr>
      <w:ind w:left="420" w:hanging="420"/>
    </w:pPr>
    <w:rPr>
      <w:rFonts w:ascii="Arial" w:hAnsi="Arial" w:eastAsia="楷体_GB2312"/>
      <w:sz w:val="28"/>
    </w:rPr>
  </w:style>
  <w:style w:type="paragraph" w:styleId="20">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21">
    <w:name w:val="toc 2"/>
    <w:basedOn w:val="1"/>
    <w:autoRedefine/>
    <w:unhideWhenUsed/>
    <w:qFormat/>
    <w:uiPriority w:val="39"/>
    <w:pPr>
      <w:widowControl/>
      <w:spacing w:after="100" w:line="276" w:lineRule="auto"/>
      <w:ind w:left="220"/>
      <w:jc w:val="left"/>
    </w:pPr>
    <w:rPr>
      <w:rFonts w:ascii="Calibri" w:hAnsi="Calibri"/>
      <w:sz w:val="22"/>
      <w:szCs w:val="22"/>
    </w:rPr>
  </w:style>
  <w:style w:type="paragraph" w:styleId="2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3">
    <w:name w:val="annotation subject"/>
    <w:basedOn w:val="10"/>
    <w:next w:val="10"/>
    <w:link w:val="53"/>
    <w:autoRedefine/>
    <w:qFormat/>
    <w:uiPriority w:val="0"/>
    <w:rPr>
      <w:b/>
      <w:bCs/>
    </w:rPr>
  </w:style>
  <w:style w:type="paragraph" w:styleId="24">
    <w:name w:val="Body Text First Indent 2"/>
    <w:basedOn w:val="11"/>
    <w:autoRedefine/>
    <w:unhideWhenUsed/>
    <w:qFormat/>
    <w:uiPriority w:val="0"/>
    <w:pPr>
      <w:ind w:firstLine="420" w:firstLineChars="200"/>
    </w:pPr>
  </w:style>
  <w:style w:type="character" w:styleId="27">
    <w:name w:val="Strong"/>
    <w:autoRedefine/>
    <w:qFormat/>
    <w:uiPriority w:val="0"/>
    <w:rPr>
      <w:b/>
      <w:bCs/>
    </w:rPr>
  </w:style>
  <w:style w:type="character" w:styleId="28">
    <w:name w:val="FollowedHyperlink"/>
    <w:basedOn w:val="26"/>
    <w:autoRedefine/>
    <w:qFormat/>
    <w:uiPriority w:val="0"/>
    <w:rPr>
      <w:color w:val="333333"/>
      <w:u w:val="none"/>
    </w:rPr>
  </w:style>
  <w:style w:type="character" w:styleId="29">
    <w:name w:val="Emphasis"/>
    <w:basedOn w:val="26"/>
    <w:autoRedefine/>
    <w:qFormat/>
    <w:uiPriority w:val="0"/>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basedOn w:val="26"/>
    <w:autoRedefine/>
    <w:unhideWhenUsed/>
    <w:qFormat/>
    <w:uiPriority w:val="99"/>
    <w:rPr>
      <w:color w:val="0563C1"/>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annotation reference"/>
    <w:basedOn w:val="26"/>
    <w:autoRedefine/>
    <w:unhideWhenUsed/>
    <w:qFormat/>
    <w:uiPriority w:val="0"/>
    <w:rPr>
      <w:sz w:val="21"/>
      <w:szCs w:val="21"/>
    </w:rPr>
  </w:style>
  <w:style w:type="character" w:styleId="37">
    <w:name w:val="HTML Cite"/>
    <w:basedOn w:val="26"/>
    <w:autoRedefine/>
    <w:qFormat/>
    <w:uiPriority w:val="0"/>
  </w:style>
  <w:style w:type="character" w:styleId="38">
    <w:name w:val="footnote reference"/>
    <w:autoRedefine/>
    <w:unhideWhenUsed/>
    <w:qFormat/>
    <w:uiPriority w:val="0"/>
    <w:rPr>
      <w:vertAlign w:val="superscript"/>
    </w:rPr>
  </w:style>
  <w:style w:type="character" w:styleId="39">
    <w:name w:val="HTML Keyboard"/>
    <w:basedOn w:val="26"/>
    <w:autoRedefine/>
    <w:qFormat/>
    <w:uiPriority w:val="0"/>
    <w:rPr>
      <w:rFonts w:hint="default" w:ascii="monospace" w:hAnsi="monospace" w:eastAsia="monospace" w:cs="monospace"/>
      <w:sz w:val="20"/>
    </w:rPr>
  </w:style>
  <w:style w:type="character" w:styleId="40">
    <w:name w:val="HTML Sample"/>
    <w:basedOn w:val="26"/>
    <w:autoRedefine/>
    <w:qFormat/>
    <w:uiPriority w:val="0"/>
    <w:rPr>
      <w:rFonts w:hint="default" w:ascii="monospace" w:hAnsi="monospace" w:eastAsia="monospace" w:cs="monospace"/>
    </w:rPr>
  </w:style>
  <w:style w:type="paragraph" w:customStyle="1" w:styleId="41">
    <w:name w:val="BodyText1I"/>
    <w:basedOn w:val="42"/>
    <w:autoRedefine/>
    <w:unhideWhenUsed/>
    <w:qFormat/>
    <w:uiPriority w:val="0"/>
    <w:pPr>
      <w:spacing w:beforeLines="0" w:afterLines="0"/>
      <w:ind w:firstLine="420" w:firstLineChars="100"/>
    </w:pPr>
    <w:rPr>
      <w:rFonts w:hint="eastAsia"/>
      <w:sz w:val="21"/>
      <w:szCs w:val="21"/>
    </w:rPr>
  </w:style>
  <w:style w:type="paragraph" w:customStyle="1" w:styleId="42">
    <w:name w:val="BodyText"/>
    <w:basedOn w:val="1"/>
    <w:next w:val="43"/>
    <w:autoRedefine/>
    <w:unhideWhenUsed/>
    <w:qFormat/>
    <w:uiPriority w:val="0"/>
    <w:pPr>
      <w:spacing w:beforeLines="0" w:afterLines="0"/>
      <w:textAlignment w:val="baseline"/>
    </w:pPr>
    <w:rPr>
      <w:rFonts w:hint="eastAsia" w:ascii="宋体" w:hAnsi="宋体"/>
      <w:sz w:val="21"/>
      <w:szCs w:val="21"/>
      <w:lang w:val="zh-CN" w:bidi="zh-CN"/>
    </w:rPr>
  </w:style>
  <w:style w:type="paragraph" w:customStyle="1" w:styleId="43">
    <w:name w:val="UserStyle_38"/>
    <w:next w:val="17"/>
    <w:autoRedefine/>
    <w:unhideWhenUsed/>
    <w:qFormat/>
    <w:uiPriority w:val="0"/>
    <w:pPr>
      <w:spacing w:beforeLines="0" w:afterLines="0"/>
      <w:textAlignment w:val="baseline"/>
    </w:pPr>
    <w:rPr>
      <w:rFonts w:hint="default" w:ascii="Times New Roman" w:hAnsi="Times New Roman" w:eastAsia="宋体" w:cs="Times New Roman"/>
      <w:color w:val="000000"/>
      <w:sz w:val="24"/>
      <w:szCs w:val="24"/>
      <w:lang w:val="en-US" w:eastAsia="zh-CN" w:bidi="ar-SA"/>
    </w:rPr>
  </w:style>
  <w:style w:type="paragraph" w:customStyle="1" w:styleId="44">
    <w:name w:val="正文格式"/>
    <w:basedOn w:val="1"/>
    <w:autoRedefine/>
    <w:qFormat/>
    <w:uiPriority w:val="0"/>
    <w:rPr>
      <w:sz w:val="28"/>
      <w:szCs w:val="24"/>
    </w:rPr>
  </w:style>
  <w:style w:type="paragraph" w:customStyle="1" w:styleId="45">
    <w:name w:val="xl31"/>
    <w:basedOn w:val="1"/>
    <w:autoRedefine/>
    <w:qFormat/>
    <w:uiPriority w:val="0"/>
    <w:pPr>
      <w:widowControl/>
      <w:spacing w:before="100" w:beforeAutospacing="1" w:after="100" w:afterAutospacing="1"/>
      <w:jc w:val="center"/>
    </w:pPr>
    <w:rPr>
      <w:b/>
      <w:bCs/>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7">
    <w:name w:val="普通 (Web)"/>
    <w:basedOn w:val="1"/>
    <w:autoRedefine/>
    <w:qFormat/>
    <w:uiPriority w:val="0"/>
    <w:pPr>
      <w:widowControl/>
      <w:spacing w:before="100" w:beforeAutospacing="1" w:after="100" w:afterAutospacing="1"/>
      <w:jc w:val="left"/>
    </w:pPr>
    <w:rPr>
      <w:sz w:val="24"/>
      <w:szCs w:val="24"/>
    </w:rPr>
  </w:style>
  <w:style w:type="paragraph" w:customStyle="1" w:styleId="48">
    <w:name w:val="Table Paragraph"/>
    <w:basedOn w:val="1"/>
    <w:autoRedefine/>
    <w:qFormat/>
    <w:uiPriority w:val="1"/>
    <w:rPr>
      <w:rFonts w:cs="宋体"/>
      <w:lang w:val="zh-CN" w:bidi="zh-CN"/>
    </w:rPr>
  </w:style>
  <w:style w:type="table" w:customStyle="1" w:styleId="49">
    <w:name w:val="网格型2"/>
    <w:basedOn w:val="25"/>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0">
    <w:name w:val="List Paragraph"/>
    <w:basedOn w:val="1"/>
    <w:autoRedefine/>
    <w:qFormat/>
    <w:uiPriority w:val="34"/>
    <w:pPr>
      <w:numPr>
        <w:ilvl w:val="0"/>
        <w:numId w:val="1"/>
      </w:numPr>
      <w:spacing w:line="360" w:lineRule="auto"/>
    </w:pPr>
  </w:style>
  <w:style w:type="character" w:customStyle="1" w:styleId="51">
    <w:name w:val="批注框文本 字符"/>
    <w:basedOn w:val="26"/>
    <w:link w:val="15"/>
    <w:autoRedefine/>
    <w:qFormat/>
    <w:uiPriority w:val="0"/>
    <w:rPr>
      <w:rFonts w:ascii="宋体" w:hAnsi="宋体"/>
      <w:sz w:val="18"/>
      <w:szCs w:val="18"/>
    </w:rPr>
  </w:style>
  <w:style w:type="character" w:customStyle="1" w:styleId="52">
    <w:name w:val="批注文字 字符"/>
    <w:basedOn w:val="26"/>
    <w:link w:val="10"/>
    <w:autoRedefine/>
    <w:qFormat/>
    <w:uiPriority w:val="0"/>
    <w:rPr>
      <w:rFonts w:ascii="宋体" w:hAnsi="宋体"/>
    </w:rPr>
  </w:style>
  <w:style w:type="character" w:customStyle="1" w:styleId="53">
    <w:name w:val="批注主题 字符"/>
    <w:basedOn w:val="52"/>
    <w:link w:val="23"/>
    <w:autoRedefine/>
    <w:qFormat/>
    <w:uiPriority w:val="0"/>
    <w:rPr>
      <w:rFonts w:ascii="宋体" w:hAnsi="宋体"/>
      <w:b/>
      <w:bCs/>
    </w:rPr>
  </w:style>
  <w:style w:type="paragraph" w:customStyle="1" w:styleId="54">
    <w:name w:val="修订1"/>
    <w:autoRedefine/>
    <w:hidden/>
    <w:semiHidden/>
    <w:qFormat/>
    <w:uiPriority w:val="99"/>
    <w:rPr>
      <w:rFonts w:ascii="宋体" w:hAnsi="宋体" w:eastAsia="宋体" w:cs="Times New Roman"/>
      <w:lang w:val="en-US" w:eastAsia="zh-CN" w:bidi="ar-SA"/>
    </w:rPr>
  </w:style>
  <w:style w:type="character" w:customStyle="1" w:styleId="55">
    <w:name w:val="正文文本缩进 字符"/>
    <w:basedOn w:val="26"/>
    <w:link w:val="11"/>
    <w:autoRedefine/>
    <w:qFormat/>
    <w:uiPriority w:val="99"/>
    <w:rPr>
      <w:rFonts w:ascii="Calibri" w:hAnsi="Calibri"/>
      <w:kern w:val="2"/>
      <w:sz w:val="21"/>
      <w:szCs w:val="22"/>
    </w:rPr>
  </w:style>
  <w:style w:type="character" w:customStyle="1" w:styleId="56">
    <w:name w:val="NormalCharacter"/>
    <w:autoRedefine/>
    <w:qFormat/>
    <w:uiPriority w:val="0"/>
    <w:rPr>
      <w:rFonts w:ascii="Calibri" w:hAnsi="Calibri"/>
      <w:kern w:val="2"/>
      <w:sz w:val="21"/>
      <w:szCs w:val="22"/>
      <w:lang w:val="en-US" w:eastAsia="zh-CN" w:bidi="ar-SA"/>
    </w:rPr>
  </w:style>
  <w:style w:type="paragraph" w:customStyle="1" w:styleId="57">
    <w:name w:val="五级目录"/>
    <w:basedOn w:val="1"/>
    <w:autoRedefine/>
    <w:qFormat/>
    <w:uiPriority w:val="0"/>
    <w:pPr>
      <w:ind w:left="150" w:leftChars="150"/>
      <w:outlineLvl w:val="4"/>
    </w:pPr>
    <w:rPr>
      <w:rFonts w:ascii="黑体" w:hAnsi="Times New Roman"/>
      <w:szCs w:val="28"/>
    </w:rPr>
  </w:style>
  <w:style w:type="table" w:customStyle="1" w:styleId="58">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59">
    <w:name w:val="Table Text"/>
    <w:basedOn w:val="1"/>
    <w:autoRedefine/>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16337</Words>
  <Characters>17918</Characters>
  <Lines>144</Lines>
  <Paragraphs>40</Paragraphs>
  <TotalTime>12</TotalTime>
  <ScaleCrop>false</ScaleCrop>
  <LinksUpToDate>false</LinksUpToDate>
  <CharactersWithSpaces>19378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2025-03-24T08:29:00Z</cp:lastPrinted>
  <dcterms:modified xsi:type="dcterms:W3CDTF">2026-02-04T08:17:05Z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ECAED464E9B14B948F1ED150D8AC1D0F_13</vt:lpwstr>
  </property>
  <property fmtid="{D5CDD505-2E9C-101B-9397-08002B2CF9AE}" pid="4" name="KSOTemplateDocerSaveRecord">
    <vt:lpwstr>eyJoZGlkIjoiZGE1ODU5ZTc0NGI0M2EzYzU0NmFjZmJjNDVhZjY4ZTMiLCJ1c2VySWQiOiIxNzgwNjI3MSJ9</vt:lpwstr>
  </property>
</Properties>
</file>