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24D34">
      <w:pPr>
        <w:tabs>
          <w:tab w:val="left" w:pos="315"/>
          <w:tab w:val="left" w:pos="8820"/>
        </w:tabs>
        <w:spacing w:before="240" w:beforeLines="100" w:after="120" w:afterLines="50" w:line="500" w:lineRule="exact"/>
        <w:ind w:right="305" w:rightChars="127" w:firstLine="1044"/>
        <w:jc w:val="center"/>
        <w:rPr>
          <w:rFonts w:hint="eastAsia"/>
          <w:b/>
          <w:bCs/>
          <w:color w:val="000000" w:themeColor="text1"/>
          <w:sz w:val="52"/>
          <w:szCs w:val="52"/>
          <w:highlight w:val="none"/>
          <w:vertAlign w:val="superscript"/>
          <w14:textFill>
            <w14:solidFill>
              <w14:schemeClr w14:val="tx1"/>
            </w14:solidFill>
          </w14:textFill>
        </w:rPr>
      </w:pPr>
    </w:p>
    <w:p w14:paraId="5D1C3719">
      <w:pPr>
        <w:tabs>
          <w:tab w:val="left" w:pos="315"/>
          <w:tab w:val="left" w:pos="8820"/>
        </w:tabs>
        <w:spacing w:before="240" w:beforeLines="100" w:after="120" w:afterLines="50" w:line="500" w:lineRule="exact"/>
        <w:ind w:right="305" w:rightChars="127" w:firstLine="1044"/>
        <w:jc w:val="center"/>
        <w:rPr>
          <w:rFonts w:hint="eastAsia"/>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服务类项目</w:t>
      </w:r>
    </w:p>
    <w:p w14:paraId="6BA3B2A6">
      <w:pPr>
        <w:tabs>
          <w:tab w:val="left" w:pos="315"/>
          <w:tab w:val="left" w:pos="8820"/>
        </w:tabs>
        <w:spacing w:before="240" w:beforeLines="100" w:after="120" w:afterLines="50" w:line="500" w:lineRule="exact"/>
        <w:ind w:right="305" w:rightChars="127" w:firstLine="1044"/>
        <w:jc w:val="center"/>
        <w:rPr>
          <w:rFonts w:hint="eastAsia"/>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14:textFill>
            <w14:solidFill>
              <w14:schemeClr w14:val="tx1"/>
            </w14:solidFill>
          </w14:textFill>
        </w:rPr>
        <w:t>磋商文件</w:t>
      </w:r>
    </w:p>
    <w:p w14:paraId="2A82A83F">
      <w:pPr>
        <w:pStyle w:val="4"/>
        <w:ind w:firstLine="643"/>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548086E4">
      <w:pPr>
        <w:tabs>
          <w:tab w:val="left" w:pos="315"/>
          <w:tab w:val="left" w:pos="8820"/>
        </w:tabs>
        <w:spacing w:before="240" w:beforeLines="100" w:after="120" w:afterLines="50" w:line="500" w:lineRule="exact"/>
        <w:ind w:right="305" w:rightChars="127" w:firstLine="880"/>
        <w:jc w:val="center"/>
        <w:rPr>
          <w:rFonts w:hint="eastAsia"/>
          <w:bCs/>
          <w:color w:val="000000" w:themeColor="text1"/>
          <w:sz w:val="44"/>
          <w:szCs w:val="44"/>
          <w:highlight w:val="none"/>
          <w14:textFill>
            <w14:solidFill>
              <w14:schemeClr w14:val="tx1"/>
            </w14:solidFill>
          </w14:textFill>
        </w:rPr>
      </w:pPr>
    </w:p>
    <w:p w14:paraId="7A0D72C5">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4244FF80">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23B8505F">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60FB3EC">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CC673EE">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4477C51D">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7900B969">
      <w:pPr>
        <w:tabs>
          <w:tab w:val="left" w:pos="2410"/>
        </w:tabs>
        <w:autoSpaceDE w:val="0"/>
        <w:autoSpaceDN w:val="0"/>
        <w:adjustRightInd w:val="0"/>
        <w:snapToGrid w:val="0"/>
        <w:ind w:firstLine="723"/>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lang w:eastAsia="zh-CN"/>
          <w14:textFill>
            <w14:solidFill>
              <w14:schemeClr w14:val="tx1"/>
            </w14:solidFill>
          </w14:textFill>
        </w:rPr>
        <w:t>肥西产城集团2026-2027年融资项目可研编制定点服务单位</w:t>
      </w:r>
    </w:p>
    <w:p w14:paraId="415EAD50">
      <w:pPr>
        <w:tabs>
          <w:tab w:val="left" w:pos="2410"/>
        </w:tabs>
        <w:autoSpaceDE w:val="0"/>
        <w:autoSpaceDN w:val="0"/>
        <w:adjustRightInd w:val="0"/>
        <w:snapToGrid w:val="0"/>
        <w:ind w:firstLine="723"/>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lang w:eastAsia="zh-CN"/>
          <w14:textFill>
            <w14:solidFill>
              <w14:schemeClr w14:val="tx1"/>
            </w14:solidFill>
          </w14:textFill>
        </w:rPr>
        <w:t>2026PHBN214</w:t>
      </w:r>
    </w:p>
    <w:p w14:paraId="4DF9753E">
      <w:pPr>
        <w:tabs>
          <w:tab w:val="left" w:pos="2410"/>
        </w:tabs>
        <w:autoSpaceDE w:val="0"/>
        <w:autoSpaceDN w:val="0"/>
        <w:adjustRightInd w:val="0"/>
        <w:snapToGrid w:val="0"/>
        <w:ind w:firstLine="723"/>
        <w:rPr>
          <w:rFonts w:hint="eastAsia"/>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业主单位：肥西县产城国创控股集团有限公司</w:t>
      </w:r>
    </w:p>
    <w:p w14:paraId="5EFC3F76">
      <w:pPr>
        <w:tabs>
          <w:tab w:val="left" w:pos="2410"/>
        </w:tabs>
        <w:autoSpaceDE w:val="0"/>
        <w:autoSpaceDN w:val="0"/>
        <w:adjustRightInd w:val="0"/>
        <w:snapToGrid w:val="0"/>
        <w:ind w:firstLine="723"/>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代理机构：</w:t>
      </w:r>
      <w:r>
        <w:rPr>
          <w:rFonts w:hint="eastAsia"/>
          <w:b/>
          <w:color w:val="000000" w:themeColor="text1"/>
          <w:spacing w:val="20"/>
          <w:sz w:val="32"/>
          <w:szCs w:val="32"/>
          <w:highlight w:val="none"/>
          <w:lang w:eastAsia="zh-CN"/>
          <w14:textFill>
            <w14:solidFill>
              <w14:schemeClr w14:val="tx1"/>
            </w14:solidFill>
          </w14:textFill>
        </w:rPr>
        <w:t>肥西县公共资源交易有限责任公司</w:t>
      </w:r>
    </w:p>
    <w:p w14:paraId="1D7E1E9E">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p>
    <w:p w14:paraId="5850B6B9">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lang w:eastAsia="zh-CN"/>
          <w14:textFill>
            <w14:solidFill>
              <w14:schemeClr w14:val="tx1"/>
            </w14:solidFill>
          </w14:textFill>
        </w:rPr>
        <w:t>2026年0</w:t>
      </w:r>
      <w:r>
        <w:rPr>
          <w:rFonts w:hint="eastAsia"/>
          <w:b/>
          <w:color w:val="000000" w:themeColor="text1"/>
          <w:sz w:val="36"/>
          <w:highlight w:val="none"/>
          <w:lang w:val="en-US" w:eastAsia="zh-CN"/>
          <w14:textFill>
            <w14:solidFill>
              <w14:schemeClr w14:val="tx1"/>
            </w14:solidFill>
          </w14:textFill>
        </w:rPr>
        <w:t>5</w:t>
      </w:r>
      <w:r>
        <w:rPr>
          <w:rFonts w:hint="eastAsia"/>
          <w:b/>
          <w:color w:val="000000" w:themeColor="text1"/>
          <w:sz w:val="36"/>
          <w:highlight w:val="none"/>
          <w:lang w:eastAsia="zh-CN"/>
          <w14:textFill>
            <w14:solidFill>
              <w14:schemeClr w14:val="tx1"/>
            </w14:solidFill>
          </w14:textFill>
        </w:rPr>
        <w:t>月</w:t>
      </w:r>
      <w:r>
        <w:rPr>
          <w:b/>
          <w:color w:val="000000" w:themeColor="text1"/>
          <w:sz w:val="36"/>
          <w:highlight w:val="none"/>
          <w14:textFill>
            <w14:solidFill>
              <w14:schemeClr w14:val="tx1"/>
            </w14:solidFill>
          </w14:textFill>
        </w:rPr>
        <w:br w:type="page"/>
      </w:r>
    </w:p>
    <w:p w14:paraId="76B63804">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55897F41">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p>
    <w:p w14:paraId="22CF9D69">
      <w:pPr>
        <w:pStyle w:val="45"/>
        <w:tabs>
          <w:tab w:val="right" w:leader="dot" w:pos="8859"/>
        </w:tabs>
        <w:ind w:firstLine="482"/>
        <w:rPr>
          <w:color w:val="000000" w:themeColor="text1"/>
          <w:kern w:val="2"/>
          <w:szCs w:val="24"/>
          <w:highlight w:val="none"/>
          <w14:textFill>
            <w14:solidFill>
              <w14:schemeClr w14:val="tx1"/>
            </w14:solidFill>
          </w14:textFill>
          <w14:ligatures w14:val="standardContextua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"_Toc192058170" </w:instrText>
      </w:r>
      <w:r>
        <w:rPr>
          <w:color w:val="000000" w:themeColor="text1"/>
          <w:highlight w:val="none"/>
          <w14:textFill>
            <w14:solidFill>
              <w14:schemeClr w14:val="tx1"/>
            </w14:solidFill>
          </w14:textFill>
        </w:rPr>
        <w:fldChar w:fldCharType="separate"/>
      </w:r>
      <w:r>
        <w:rPr>
          <w:rStyle w:val="63"/>
          <w:rFonts w:hint="eastAsia" w:asciiTheme="minorEastAsia" w:hAnsiTheme="minorEastAsia"/>
          <w:b/>
          <w:color w:val="000000" w:themeColor="text1"/>
          <w:highlight w:val="none"/>
          <w14:textFill>
            <w14:solidFill>
              <w14:schemeClr w14:val="tx1"/>
            </w14:solidFill>
          </w14:textFill>
        </w:rPr>
        <w:t>第一章 磋商公告</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_Toc192058170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D62115A">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"_Toc192058171" </w:instrText>
      </w:r>
      <w:r>
        <w:rPr>
          <w:color w:val="000000" w:themeColor="text1"/>
          <w:highlight w:val="none"/>
          <w14:textFill>
            <w14:solidFill>
              <w14:schemeClr w14:val="tx1"/>
            </w14:solidFill>
          </w14:textFill>
        </w:rPr>
        <w:fldChar w:fldCharType="separate"/>
      </w:r>
      <w:r>
        <w:rPr>
          <w:rStyle w:val="63"/>
          <w:rFonts w:hint="eastAsia" w:asciiTheme="minorEastAsia" w:hAnsiTheme="minorEastAsia"/>
          <w:b/>
          <w:color w:val="000000" w:themeColor="text1"/>
          <w:highlight w:val="none"/>
          <w14:textFill>
            <w14:solidFill>
              <w14:schemeClr w14:val="tx1"/>
            </w14:solidFill>
          </w14:textFill>
        </w:rPr>
        <w:t>第二章  供应商须知</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_Toc192058171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3267EED">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"_Toc192058172" </w:instrText>
      </w:r>
      <w:r>
        <w:rPr>
          <w:color w:val="000000" w:themeColor="text1"/>
          <w:highlight w:val="none"/>
          <w14:textFill>
            <w14:solidFill>
              <w14:schemeClr w14:val="tx1"/>
            </w14:solidFill>
          </w14:textFill>
        </w:rPr>
        <w:fldChar w:fldCharType="separate"/>
      </w:r>
      <w:r>
        <w:rPr>
          <w:rStyle w:val="63"/>
          <w:rFonts w:hint="eastAsia" w:asciiTheme="minorEastAsia" w:hAnsiTheme="minorEastAsia"/>
          <w:b/>
          <w:color w:val="000000" w:themeColor="text1"/>
          <w:highlight w:val="none"/>
          <w14:textFill>
            <w14:solidFill>
              <w14:schemeClr w14:val="tx1"/>
            </w14:solidFill>
          </w14:textFill>
        </w:rPr>
        <w:t>第三章  业主单位要求</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_Toc192058172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CB6F970">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"_Toc192058173" </w:instrText>
      </w:r>
      <w:r>
        <w:rPr>
          <w:color w:val="000000" w:themeColor="text1"/>
          <w:highlight w:val="none"/>
          <w14:textFill>
            <w14:solidFill>
              <w14:schemeClr w14:val="tx1"/>
            </w14:solidFill>
          </w14:textFill>
        </w:rPr>
        <w:fldChar w:fldCharType="separate"/>
      </w:r>
      <w:r>
        <w:rPr>
          <w:rStyle w:val="63"/>
          <w:rFonts w:hint="eastAsia" w:asciiTheme="minorEastAsia" w:hAnsiTheme="minorEastAsia"/>
          <w:b/>
          <w:color w:val="000000" w:themeColor="text1"/>
          <w:highlight w:val="none"/>
          <w14:textFill>
            <w14:solidFill>
              <w14:schemeClr w14:val="tx1"/>
            </w14:solidFill>
          </w14:textFill>
        </w:rPr>
        <w:t>第四章  评审方法和标准</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_Toc192058173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1BE5847">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"_Toc192058174" </w:instrText>
      </w:r>
      <w:r>
        <w:rPr>
          <w:color w:val="000000" w:themeColor="text1"/>
          <w:highlight w:val="none"/>
          <w14:textFill>
            <w14:solidFill>
              <w14:schemeClr w14:val="tx1"/>
            </w14:solidFill>
          </w14:textFill>
        </w:rPr>
        <w:fldChar w:fldCharType="separate"/>
      </w:r>
      <w:r>
        <w:rPr>
          <w:rStyle w:val="63"/>
          <w:rFonts w:hint="eastAsia" w:asciiTheme="minorEastAsia" w:hAnsiTheme="minorEastAsia"/>
          <w:b/>
          <w:color w:val="000000" w:themeColor="text1"/>
          <w:highlight w:val="none"/>
          <w14:textFill>
            <w14:solidFill>
              <w14:schemeClr w14:val="tx1"/>
            </w14:solidFill>
          </w14:textFill>
        </w:rPr>
        <w:t>第五章  合同</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_Toc192058174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87141AF">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"_Toc192058175" </w:instrText>
      </w:r>
      <w:r>
        <w:rPr>
          <w:color w:val="000000" w:themeColor="text1"/>
          <w:highlight w:val="none"/>
          <w14:textFill>
            <w14:solidFill>
              <w14:schemeClr w14:val="tx1"/>
            </w14:solidFill>
          </w14:textFill>
        </w:rPr>
        <w:fldChar w:fldCharType="separate"/>
      </w:r>
      <w:r>
        <w:rPr>
          <w:rStyle w:val="63"/>
          <w:rFonts w:hint="eastAsia" w:asciiTheme="minorEastAsia" w:hAnsiTheme="minorEastAsia"/>
          <w:b/>
          <w:color w:val="000000" w:themeColor="text1"/>
          <w:highlight w:val="none"/>
          <w14:textFill>
            <w14:solidFill>
              <w14:schemeClr w14:val="tx1"/>
            </w14:solidFill>
          </w14:textFill>
        </w:rPr>
        <w:t>第六章  响应文件格式</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_Toc192058175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29A5610">
      <w:pPr>
        <w:pStyle w:val="45"/>
        <w:tabs>
          <w:tab w:val="right" w:leader="dot" w:pos="8296"/>
        </w:tabs>
        <w:ind w:firstLine="440"/>
        <w:rPr>
          <w:rFonts w:hint="eastAsia" w:asciiTheme="minorEastAsia" w:hAnsiTheme="minorEastAsia"/>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6300BBA2">
      <w:pPr>
        <w:pStyle w:val="67"/>
        <w:ind w:left="180" w:leftChars="75" w:firstLine="480"/>
        <w:rPr>
          <w:rFonts w:hint="eastAsia" w:asciiTheme="minorEastAsia" w:hAnsiTheme="minorEastAsia" w:eastAsiaTheme="minorEastAsia"/>
          <w:color w:val="000000" w:themeColor="text1"/>
          <w:sz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color w:val="000000" w:themeColor="text1"/>
          <w:highlight w:val="none"/>
          <w14:textFill>
            <w14:solidFill>
              <w14:schemeClr w14:val="tx1"/>
            </w14:solidFill>
          </w14:textFill>
        </w:rPr>
        <w:br w:type="page"/>
      </w:r>
    </w:p>
    <w:p w14:paraId="45576EAD">
      <w:pPr>
        <w:numPr>
          <w:ilvl w:val="0"/>
          <w:numId w:val="3"/>
        </w:num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192058170"/>
      <w:bookmarkStart w:id="2" w:name="_Hlk193096165"/>
      <w:r>
        <w:rPr>
          <w:rFonts w:hint="eastAsia" w:asciiTheme="minorEastAsia" w:hAnsiTheme="minorEastAsia" w:eastAsiaTheme="minorEastAsia"/>
          <w:b/>
          <w:color w:val="000000" w:themeColor="text1"/>
          <w:sz w:val="28"/>
          <w:highlight w:val="none"/>
          <w14:textFill>
            <w14:solidFill>
              <w14:schemeClr w14:val="tx1"/>
            </w14:solidFill>
          </w14:textFill>
        </w:rPr>
        <w:t>磋商公告</w:t>
      </w:r>
      <w:bookmarkEnd w:id="1"/>
    </w:p>
    <w:p w14:paraId="5D32F9AE">
      <w:pPr>
        <w:pStyle w:val="69"/>
        <w:widowControl w:val="0"/>
        <w:autoSpaceDE w:val="0"/>
        <w:autoSpaceDN w:val="0"/>
        <w:adjustRightInd w:val="0"/>
        <w:spacing w:before="93" w:beforeLines="30" w:after="93" w:afterLines="30"/>
        <w:rPr>
          <w:rFonts w:hint="eastAsia"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肥西县公共资源交易有限责任公司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受肥西县产城国创控股集团有限公司委托，现对“</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肥西产城集团2026-2027年融资项目可研编制定点服务单位</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”进行磋商，欢迎具备条件的供应商参加磋商。</w:t>
      </w:r>
    </w:p>
    <w:p w14:paraId="77C027A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1.项目名称及内容</w:t>
      </w:r>
    </w:p>
    <w:p w14:paraId="10A81747">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1.1 项目编号：</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2026PHBN214</w:t>
      </w:r>
    </w:p>
    <w:p w14:paraId="046D2555">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1.2 项目名称：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肥西产城集团2026-2027年融资项目可研编制定点服务单位</w:t>
      </w:r>
    </w:p>
    <w:p w14:paraId="2B5659D3">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1.3 项目地点：</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肥西县</w:t>
      </w:r>
    </w:p>
    <w:p w14:paraId="09DF9D16">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1.4 项目单位：</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肥西县产城国创控股集团有限公司</w:t>
      </w:r>
    </w:p>
    <w:p w14:paraId="4BECCFEC">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1.5 项目概况：为保证集团公司融资工作全面推进，现拟采购</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家专业的咨询公司作为肥西产城集团公司及下属子公司、代管公司融资项目可研编制定点服务单位。</w:t>
      </w:r>
    </w:p>
    <w:p w14:paraId="4214ABE0">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1.6 资金来源：企业自筹</w:t>
      </w:r>
    </w:p>
    <w:p w14:paraId="2345048D">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1.7 项目预算：1</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35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万</w:t>
      </w:r>
    </w:p>
    <w:p w14:paraId="13660839">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1.8 项目类别：服务类</w:t>
      </w:r>
    </w:p>
    <w:p w14:paraId="5A9DE137">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1.9 包别划分：共分 1 个包</w:t>
      </w:r>
    </w:p>
    <w:p w14:paraId="41DEDC7A">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 xml:space="preserve">2.供应商资格要求 </w:t>
      </w:r>
    </w:p>
    <w:p w14:paraId="1CB96B11">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 供应商具有独立承担民事责任的能力；</w:t>
      </w:r>
    </w:p>
    <w:p w14:paraId="3F260C4D">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2.2 供应商资质需满足下列要求之一：具有工程咨询乙级及以上资信证书，且供应商须已在全国投资项目在线审批监管平台备案（须提供证书扫描件与备案截图）；</w:t>
      </w:r>
    </w:p>
    <w:p w14:paraId="0FD73841">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2.3 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联合体参与磋商。</w:t>
      </w:r>
    </w:p>
    <w:p w14:paraId="549FA353">
      <w:pPr>
        <w:spacing w:before="93" w:beforeLines="30" w:after="93" w:afterLines="30"/>
        <w:ind w:firstLine="480"/>
        <w:rPr>
          <w:rFonts w:hint="eastAsia" w:asciiTheme="majorEastAsia" w:hAnsiTheme="majorEastAsia" w:eastAsiaTheme="majorEastAsia" w:cstheme="majorEastAsia"/>
          <w:b/>
          <w:bCs/>
          <w:i/>
          <w:i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2.4 供应商存在以下不良信用记录情形之一的，不得推荐为成交候选人，不得确定为成交人</w:t>
      </w:r>
      <w:r>
        <w:rPr>
          <w:rFonts w:hint="eastAsia" w:asciiTheme="majorEastAsia" w:hAnsiTheme="majorEastAsia" w:eastAsiaTheme="majorEastAsia" w:cstheme="majorEastAsia"/>
          <w:b/>
          <w:bCs/>
          <w:i/>
          <w:iCs/>
          <w:color w:val="000000" w:themeColor="text1"/>
          <w:szCs w:val="24"/>
          <w:highlight w:val="none"/>
          <w14:textFill>
            <w14:solidFill>
              <w14:schemeClr w14:val="tx1"/>
            </w14:solidFill>
          </w14:textFill>
        </w:rPr>
        <w:t>：</w:t>
      </w:r>
    </w:p>
    <w:p w14:paraId="2B9BA480">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（1）在“信用中国”网站（http://www.creditchina.gov.cn/）中被列入失信被执行人名单；</w:t>
      </w:r>
    </w:p>
    <w:p w14:paraId="012F69B1">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（2）在“信用中国”网站（http://www.creditchina.gov.cn/）中被列入重大税收违法失信主体名单；</w:t>
      </w:r>
    </w:p>
    <w:p w14:paraId="4B63B9EF">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3.磋商文件的获取</w:t>
      </w:r>
    </w:p>
    <w:p w14:paraId="60F9EEE7">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2026年0</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 至 磋商时间。</w:t>
      </w:r>
    </w:p>
    <w:p w14:paraId="4351313C">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0718C1EE">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090BB28F">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66262289">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同磋商时间。</w:t>
      </w:r>
    </w:p>
    <w:p w14:paraId="36360A16">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5.磋商时间及地点</w:t>
      </w:r>
    </w:p>
    <w:p w14:paraId="72D23E06">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5.1 磋商时间：202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年05月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 xml:space="preserve"> 18 </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09</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:00</w:t>
      </w:r>
    </w:p>
    <w:p w14:paraId="27F43EDF">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5.2 磋商地点：优质采云采购平台（http://www.youzhicai.com/）</w:t>
      </w:r>
    </w:p>
    <w:p w14:paraId="2CB0D8FA">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3ECB91A8">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本次磋商公告同时在肥西县公共资源交易有限责任公司、优质采云采购平台、安徽省招标投标信息网、中国采购与招标网上发布。</w:t>
      </w:r>
    </w:p>
    <w:p w14:paraId="56E95681">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263DACDB">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79BDBD44">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业主单位名称：肥西县产城国创控股集团有限公司</w:t>
      </w:r>
    </w:p>
    <w:p w14:paraId="19EBB32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地址：合肥市肥西县创新大道与玉兰大道交叉口西南角药谷科技产业园C1栋</w:t>
      </w:r>
    </w:p>
    <w:p w14:paraId="221255A9">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联系人：韩工</w:t>
      </w:r>
    </w:p>
    <w:p w14:paraId="5B6BA8BF">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电话：0551-68895776</w:t>
      </w:r>
    </w:p>
    <w:p w14:paraId="71601EDB">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202D4EDF">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肥西县公共资源交易有限责任公司</w:t>
      </w:r>
    </w:p>
    <w:p w14:paraId="1F2143F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  址：肥西县上派镇紫石路与佛光路交叉口肥光办公区3号楼2楼</w:t>
      </w:r>
    </w:p>
    <w:p w14:paraId="63F0680F">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联系人：祖工</w:t>
      </w:r>
    </w:p>
    <w:p w14:paraId="0EF2CAA0">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  话：0551-688250</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w:t>
      </w:r>
    </w:p>
    <w:p w14:paraId="63FF99A1">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7.3 监督管理部门</w:t>
      </w:r>
    </w:p>
    <w:p w14:paraId="51D64B7A">
      <w:pPr>
        <w:autoSpaceDE w:val="0"/>
        <w:autoSpaceDN w:val="0"/>
        <w:adjustRightInd w:val="0"/>
        <w:spacing w:line="360" w:lineRule="auto"/>
        <w:ind w:firstLine="480" w:firstLineChars="200"/>
        <w:jc w:val="left"/>
        <w:rPr>
          <w:rFonts w:hint="eastAsia" w:ascii="宋体" w:hAnsi="宋体" w:eastAsia="宋体" w:cs="宋体"/>
          <w:bCs/>
          <w:color w:val="000000" w:themeColor="text1"/>
          <w:sz w:val="24"/>
          <w:szCs w:val="18"/>
          <w:highlight w:val="none"/>
          <w14:textFill>
            <w14:solidFill>
              <w14:schemeClr w14:val="tx1"/>
            </w14:solidFill>
          </w14:textFill>
        </w:rPr>
      </w:pPr>
      <w:r>
        <w:rPr>
          <w:rFonts w:hint="eastAsia" w:ascii="宋体" w:hAnsi="宋体" w:eastAsia="宋体" w:cs="宋体"/>
          <w:bCs/>
          <w:color w:val="000000" w:themeColor="text1"/>
          <w:sz w:val="24"/>
          <w:szCs w:val="18"/>
          <w:highlight w:val="none"/>
          <w14:textFill>
            <w14:solidFill>
              <w14:schemeClr w14:val="tx1"/>
            </w14:solidFill>
          </w14:textFill>
        </w:rPr>
        <w:t>监督管理部门：</w:t>
      </w:r>
      <w:r>
        <w:rPr>
          <w:rFonts w:hint="eastAsia" w:ascii="宋体" w:hAnsi="宋体" w:eastAsia="宋体"/>
          <w:color w:val="000000" w:themeColor="text1"/>
          <w:sz w:val="24"/>
          <w:szCs w:val="18"/>
          <w:highlight w:val="none"/>
          <w:lang w:eastAsia="zh-CN"/>
          <w14:textFill>
            <w14:solidFill>
              <w14:schemeClr w14:val="tx1"/>
            </w14:solidFill>
          </w14:textFill>
        </w:rPr>
        <w:t>肥西县产城国创控股集团有限公司工程管理采购部</w:t>
      </w:r>
    </w:p>
    <w:p w14:paraId="55510E5F">
      <w:pPr>
        <w:pageBreakBefore w:val="0"/>
        <w:widowControl w:val="0"/>
        <w:kinsoku/>
        <w:wordWrap/>
        <w:overflowPunct/>
        <w:topLinePunct w:val="0"/>
        <w:autoSpaceDE/>
        <w:autoSpaceDN/>
        <w:bidi w:val="0"/>
        <w:adjustRightInd/>
        <w:snapToGrid/>
        <w:spacing w:line="360" w:lineRule="auto"/>
        <w:ind w:firstLine="435"/>
        <w:textAlignment w:val="auto"/>
        <w:rPr>
          <w:rFonts w:hint="eastAsia"/>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18"/>
          <w:highlight w:val="none"/>
          <w14:textFill>
            <w14:solidFill>
              <w14:schemeClr w14:val="tx1"/>
            </w14:solidFill>
          </w14:textFill>
        </w:rPr>
        <w:t>电话：0551-68895776</w:t>
      </w:r>
    </w:p>
    <w:p w14:paraId="421A34CC">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668BE07C">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p w14:paraId="148DD70E">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潜在供应商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14:paraId="5F0651CB">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已注册的潜在供应商可登录优质采平台获取磋商文件，本项目的磋商文件及其他资料（含澄清、答疑及相关补充文件）通过优质采平台发布，业主单位/代理机构不再另行书面通知，潜在供应商应及时关注、查阅优质采平台。因未及时查看导致不利后果的，责任自负。</w:t>
      </w:r>
    </w:p>
    <w:p w14:paraId="050ABF29">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（3）已注册的潜在供应商若注册信息发生变更（如：与初始注册信息不一致），应及时网上提交变更申请。因未及时变更导致不利后果的，责任自负。</w:t>
      </w:r>
    </w:p>
    <w:p w14:paraId="4E5CFA09">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1FF9E47A">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（5）响应文件必须使用“优质采投标文件制作工具”制作生成并上传。下载地址：http://toolcdn.youzhicai.com/tools/BidderTools.zip，使用说明书及视频教程下载地址：http://file.youzhicai.com/files/BidderHelp.rar。</w:t>
      </w:r>
    </w:p>
    <w:p w14:paraId="1850FE62">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8.2 供应商应合理安排磋商文件获取时间，特别是网络速度慢的地区防止在系统关闭前网络拥堵无法操作。如果因计算机及网络故障造成无法完成磋商文件获取，责任自负。</w:t>
      </w:r>
      <w:bookmarkEnd w:id="2"/>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59FBF5F4">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1BD5B38A">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333"/>
        <w:gridCol w:w="6175"/>
      </w:tblGrid>
      <w:tr w14:paraId="676D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7D7F11E6">
            <w:pPr>
              <w:pStyle w:val="70"/>
              <w:rPr>
                <w:rFonts w:hint="eastAsia"/>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条款号</w:t>
            </w:r>
          </w:p>
        </w:tc>
        <w:tc>
          <w:tcPr>
            <w:tcW w:w="782" w:type="pct"/>
            <w:vAlign w:val="center"/>
          </w:tcPr>
          <w:p w14:paraId="7E3B41A9">
            <w:pPr>
              <w:pStyle w:val="70"/>
              <w:rPr>
                <w:rFonts w:hint="eastAsia"/>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条款名称</w:t>
            </w:r>
          </w:p>
        </w:tc>
        <w:tc>
          <w:tcPr>
            <w:tcW w:w="3622" w:type="pct"/>
            <w:vAlign w:val="center"/>
          </w:tcPr>
          <w:p w14:paraId="079698AD">
            <w:pPr>
              <w:pStyle w:val="70"/>
              <w:rPr>
                <w:rFonts w:hint="eastAsia"/>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内容、说明与要求</w:t>
            </w:r>
          </w:p>
        </w:tc>
      </w:tr>
      <w:tr w14:paraId="5957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7173C104">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13B29A3E">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服务地点</w:t>
            </w:r>
          </w:p>
        </w:tc>
        <w:tc>
          <w:tcPr>
            <w:tcW w:w="3622" w:type="pct"/>
            <w:vAlign w:val="center"/>
          </w:tcPr>
          <w:p w14:paraId="6432A758">
            <w:pPr>
              <w:pStyle w:val="7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肥西县</w:t>
            </w:r>
          </w:p>
        </w:tc>
      </w:tr>
      <w:tr w14:paraId="7CB0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6C348BD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663AC2C4">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3622" w:type="pct"/>
            <w:vAlign w:val="center"/>
          </w:tcPr>
          <w:p w14:paraId="12C0ACA4">
            <w:pPr>
              <w:pStyle w:val="97"/>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合同签订之日起1年。</w:t>
            </w:r>
          </w:p>
        </w:tc>
      </w:tr>
      <w:tr w14:paraId="6D4E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24824C42">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68EA8787">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现场踏勘</w:t>
            </w:r>
          </w:p>
        </w:tc>
        <w:tc>
          <w:tcPr>
            <w:tcW w:w="3622" w:type="pct"/>
            <w:vAlign w:val="center"/>
          </w:tcPr>
          <w:p w14:paraId="562518D8">
            <w:pPr>
              <w:ind w:firstLine="0" w:firstLineChars="0"/>
              <w:rPr>
                <w:rFonts w:hint="eastAsia"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4EA13F03">
            <w:pPr>
              <w:ind w:firstLine="0" w:firstLineChars="0"/>
              <w:rPr>
                <w:rFonts w:hint="eastAsia"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p w14:paraId="2EC75BB9">
            <w:pPr>
              <w:ind w:firstLine="0" w:firstLineChars="0"/>
              <w:rPr>
                <w:rFonts w:hint="eastAsia"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时间：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月</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日</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时</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分</w:t>
            </w:r>
          </w:p>
          <w:p w14:paraId="4DE974A9">
            <w:pPr>
              <w:ind w:firstLine="0" w:firstLineChars="0"/>
              <w:rPr>
                <w:rFonts w:hint="eastAsia"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现场踏勘联系人及联系电话：</w:t>
            </w:r>
            <w:r>
              <w:rPr>
                <w:rFonts w:hint="eastAsia" w:cs="宋体"/>
                <w:bCs/>
                <w:color w:val="000000" w:themeColor="text1"/>
                <w:kern w:val="2"/>
                <w:szCs w:val="24"/>
                <w:highlight w:val="none"/>
                <w:u w:val="single"/>
                <w14:textFill>
                  <w14:solidFill>
                    <w14:schemeClr w14:val="tx1"/>
                  </w14:solidFill>
                </w14:textFill>
              </w:rPr>
              <w:t xml:space="preserve">           </w:t>
            </w:r>
          </w:p>
          <w:p w14:paraId="45192D54">
            <w:pPr>
              <w:pStyle w:val="7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备注：如供应商未参加业主单位统一组织的现场踏勘，视同放弃现场踏勘，由此引起的一切责任由供应商自行承担。</w:t>
            </w:r>
          </w:p>
        </w:tc>
      </w:tr>
      <w:tr w14:paraId="0383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3CF9B55C">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2" w:type="pct"/>
            <w:vAlign w:val="center"/>
          </w:tcPr>
          <w:p w14:paraId="0D97A95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关于联合体参加磋商的相关约定（如允许联合体）</w:t>
            </w:r>
          </w:p>
        </w:tc>
        <w:tc>
          <w:tcPr>
            <w:tcW w:w="3622" w:type="pct"/>
            <w:vAlign w:val="center"/>
          </w:tcPr>
          <w:p w14:paraId="4A17B319">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（1）联合体参加磋商的，磋商文件获取信息填写，由联合体中任一成员单位完成均可。</w:t>
            </w:r>
          </w:p>
          <w:p w14:paraId="3C0BC1B9">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（2）联合体参加磋商的须提供联合协议（见响应文件格式），相关证明材料由供应商根据联合协议分工情况及磋商文件要求提供。</w:t>
            </w:r>
          </w:p>
          <w:p w14:paraId="5813119B">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14:paraId="1A5C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74F27134">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2" w:type="pct"/>
            <w:vAlign w:val="center"/>
          </w:tcPr>
          <w:p w14:paraId="0DE8058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初审业绩要求（如有）</w:t>
            </w:r>
          </w:p>
        </w:tc>
        <w:tc>
          <w:tcPr>
            <w:tcW w:w="3622" w:type="pct"/>
            <w:vAlign w:val="center"/>
          </w:tcPr>
          <w:p w14:paraId="34E6E67E">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供应商应按下列规定提供业绩证明资料：</w:t>
            </w:r>
          </w:p>
          <w:p w14:paraId="56517459">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□已完成的业绩：响应文件中须同时提供以下业绩证明材料：</w:t>
            </w:r>
          </w:p>
          <w:p w14:paraId="45A341C1">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4C97E7F9">
            <w:pPr>
              <w:ind w:firstLine="0" w:firstLineChars="0"/>
              <w:rPr>
                <w:rFonts w:hint="eastAsia"/>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（2）与该业绩对应的项目已完成的证明材料（如验收报告或业主（或合同甲方）证明）。</w:t>
            </w:r>
          </w:p>
          <w:p w14:paraId="23B18B9E">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□正在履约或已完成的业绩：响应文件中须同时提供以下业绩证明材料：</w:t>
            </w:r>
          </w:p>
          <w:p w14:paraId="196B966D">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2E24503F">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（2）与该业绩对应的项目正在履约或已完成的证明材料（如验收报告或业主（或合同甲方）证明）。</w:t>
            </w:r>
          </w:p>
          <w:p w14:paraId="4BF614E7">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已签订合同但尚未实施的业绩不予认可。即截至磋商时间，项目如存在目前尚未开始履约、人员进场但尚未实质性开展、处于暂停等情况的，该业绩不予认可。</w:t>
            </w:r>
          </w:p>
          <w:p w14:paraId="1EBCDB0D">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注：（1）正在履约或已完成的证明材料须加盖项目业主单位或合同甲方公章(证明材料已有项目业主单位或合同甲方公章的除外)，否则评审委员会不予认可。</w:t>
            </w:r>
          </w:p>
          <w:p w14:paraId="2E3A7F6E">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（2）如果业绩合同和项目已完成（或正在履约）的证明材料中的合同金额、建筑面积等合同要素不一致的，以项目已完成（或正在履约）的证明材料为准。</w:t>
            </w:r>
          </w:p>
          <w:p w14:paraId="6172B8BF">
            <w:pPr>
              <w:ind w:firstLine="0" w:firstLineChars="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2D2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466F0532">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82" w:type="pct"/>
            <w:vAlign w:val="center"/>
          </w:tcPr>
          <w:p w14:paraId="3C3D71D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2" w:type="pct"/>
          </w:tcPr>
          <w:p w14:paraId="5309E89E">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w:t>
            </w:r>
            <w:r>
              <w:rPr>
                <w:rFonts w:hint="eastAsia" w:cs="宋体"/>
                <w:b/>
                <w:color w:val="000000" w:themeColor="text1"/>
                <w:kern w:val="2"/>
                <w:szCs w:val="24"/>
                <w:highlight w:val="none"/>
                <w:u w:val="single"/>
                <w:lang w:val="en-US" w:eastAsia="zh-CN"/>
                <w14:textFill>
                  <w14:solidFill>
                    <w14:schemeClr w14:val="tx1"/>
                  </w14:solidFill>
                </w14:textFill>
              </w:rPr>
              <w:t>6</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14:textFill>
                  <w14:solidFill>
                    <w14:schemeClr w14:val="tx1"/>
                  </w14:solidFill>
                </w14:textFill>
              </w:rPr>
              <w:t>05</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lang w:val="en-US" w:eastAsia="zh-CN"/>
                <w14:textFill>
                  <w14:solidFill>
                    <w14:schemeClr w14:val="tx1"/>
                  </w14:solidFill>
                </w14:textFill>
              </w:rPr>
              <w:t xml:space="preserve"> 12 </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015F57F3">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25B71D89">
            <w:pPr>
              <w:spacing w:line="440" w:lineRule="exact"/>
              <w:ind w:firstLine="0" w:firstLineChars="0"/>
              <w:rPr>
                <w:rFonts w:hint="eastAsia"/>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对磋商文件进行的澄清、更正或更改，将在网站上及时发布，该公告内容为磋商文件的组成部分，对供应商具有同样约束力效力。供应商应主动上网查询。</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不承担供应商未及时关注相关信息引发的相关责任。</w:t>
            </w:r>
          </w:p>
        </w:tc>
      </w:tr>
      <w:tr w14:paraId="27A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73FB89AC">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2" w:type="pct"/>
            <w:vAlign w:val="center"/>
          </w:tcPr>
          <w:p w14:paraId="10AFDC87">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构成磋商的其他材料</w:t>
            </w:r>
          </w:p>
        </w:tc>
        <w:tc>
          <w:tcPr>
            <w:tcW w:w="3622" w:type="pct"/>
            <w:vAlign w:val="center"/>
          </w:tcPr>
          <w:p w14:paraId="2EF20A2B">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3C998D2D">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3903ED02">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上述资料请供应商在获取磋商文件后，自行登录电子交易系统下载本项目附件。</w:t>
            </w:r>
          </w:p>
        </w:tc>
      </w:tr>
      <w:tr w14:paraId="0196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5AEF21A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782" w:type="pct"/>
            <w:vAlign w:val="center"/>
          </w:tcPr>
          <w:p w14:paraId="56B488C4">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磋商保证金及</w:t>
            </w:r>
            <w:r>
              <w:rPr>
                <w:rFonts w:hint="eastAsia"/>
                <w:color w:val="000000" w:themeColor="text1"/>
                <w:highlight w:val="none"/>
                <w:lang w:eastAsia="zh-CN"/>
                <w14:textFill>
                  <w14:solidFill>
                    <w14:schemeClr w14:val="tx1"/>
                  </w14:solidFill>
                </w14:textFill>
              </w:rPr>
              <w:t>电子交易服务费</w:t>
            </w:r>
          </w:p>
        </w:tc>
        <w:tc>
          <w:tcPr>
            <w:tcW w:w="3622" w:type="pct"/>
            <w:vAlign w:val="center"/>
          </w:tcPr>
          <w:p w14:paraId="3EDF0B37">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递交磋商保证金：</w:t>
            </w:r>
          </w:p>
          <w:p w14:paraId="31630CDA">
            <w:pPr>
              <w:ind w:firstLine="0" w:firstLineChars="0"/>
              <w:jc w:val="left"/>
              <w:rPr>
                <w:rFonts w:hint="eastAsia" w:cs="宋体"/>
                <w:color w:val="000000" w:themeColor="text1"/>
                <w:highlight w:val="none"/>
                <w14:textFill>
                  <w14:solidFill>
                    <w14:schemeClr w14:val="tx1"/>
                  </w14:solidFill>
                </w14:textFill>
              </w:rPr>
            </w:pPr>
            <w:r>
              <w:rPr>
                <w:rFonts w:ascii="Segoe UI Symbol" w:hAnsi="Segoe UI Symbol" w:cs="Segoe UI Symbol"/>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不要求</w:t>
            </w:r>
          </w:p>
          <w:p w14:paraId="666D709A">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4513D599">
            <w:pPr>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是否要求供应商递交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w:t>
            </w:r>
          </w:p>
          <w:p w14:paraId="5C7982B5">
            <w:pPr>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不要求</w:t>
            </w:r>
          </w:p>
          <w:p w14:paraId="6579517B">
            <w:pPr>
              <w:ind w:firstLine="0" w:firstLineChars="0"/>
              <w:rPr>
                <w:rFonts w:hint="eastAsia" w:cs="宋体"/>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要求</w:t>
            </w:r>
          </w:p>
          <w:p w14:paraId="4D45DC60">
            <w:pPr>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的形式：</w:t>
            </w:r>
            <w:r>
              <w:rPr>
                <w:rFonts w:hint="eastAsia"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银行转账  ☑银行电汇</w:t>
            </w:r>
          </w:p>
          <w:p w14:paraId="30E66DB2">
            <w:pPr>
              <w:snapToGrid w:val="0"/>
              <w:spacing w:line="460" w:lineRule="exact"/>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的金额：</w:t>
            </w:r>
            <w:r>
              <w:rPr>
                <w:rFonts w:cs="宋体"/>
                <w:b/>
                <w:bCs/>
                <w:color w:val="000000" w:themeColor="text1"/>
                <w:szCs w:val="24"/>
                <w:highlight w:val="none"/>
                <w14:textFill>
                  <w14:solidFill>
                    <w14:schemeClr w14:val="tx1"/>
                  </w14:solidFill>
                </w14:textFill>
              </w:rPr>
              <w:t>人民币</w:t>
            </w:r>
            <w:r>
              <w:rPr>
                <w:rFonts w:hint="eastAsia" w:cs="宋体"/>
                <w:b/>
                <w:bCs/>
                <w:color w:val="000000" w:themeColor="text1"/>
                <w:szCs w:val="24"/>
                <w:highlight w:val="none"/>
                <w14:textFill>
                  <w14:solidFill>
                    <w14:schemeClr w14:val="tx1"/>
                  </w14:solidFill>
                </w14:textFill>
              </w:rPr>
              <w:t>200</w:t>
            </w:r>
            <w:r>
              <w:rPr>
                <w:rFonts w:cs="宋体"/>
                <w:b/>
                <w:bCs/>
                <w:color w:val="000000" w:themeColor="text1"/>
                <w:szCs w:val="24"/>
                <w:highlight w:val="none"/>
                <w14:textFill>
                  <w14:solidFill>
                    <w14:schemeClr w14:val="tx1"/>
                  </w14:solidFill>
                </w14:textFill>
              </w:rPr>
              <w:t>元（</w:t>
            </w:r>
            <w:r>
              <w:rPr>
                <w:rFonts w:hint="eastAsia" w:cs="宋体"/>
                <w:b/>
                <w:bCs/>
                <w:color w:val="000000" w:themeColor="text1"/>
                <w:szCs w:val="24"/>
                <w:highlight w:val="none"/>
                <w:lang w:eastAsia="zh-CN"/>
                <w14:textFill>
                  <w14:solidFill>
                    <w14:schemeClr w14:val="tx1"/>
                  </w14:solidFill>
                </w14:textFill>
              </w:rPr>
              <w:t>电子交易服务费</w:t>
            </w:r>
            <w:r>
              <w:rPr>
                <w:rFonts w:cs="宋体"/>
                <w:b/>
                <w:bCs/>
                <w:color w:val="000000" w:themeColor="text1"/>
                <w:szCs w:val="24"/>
                <w:highlight w:val="none"/>
                <w14:textFill>
                  <w14:solidFill>
                    <w14:schemeClr w14:val="tx1"/>
                  </w14:solidFill>
                </w14:textFill>
              </w:rPr>
              <w:t>售后不退）</w:t>
            </w:r>
          </w:p>
          <w:p w14:paraId="22FB7368">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递交要求：</w:t>
            </w:r>
          </w:p>
          <w:p w14:paraId="22DCF11F">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的到账截止时间：磋商截止时间。</w:t>
            </w:r>
          </w:p>
          <w:p w14:paraId="4BEB8D78">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应当从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账户转出，转出保证金的账户与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响应文件提供的账户不一致的，视为未按磋商文件规定要求递交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w:t>
            </w:r>
          </w:p>
          <w:p w14:paraId="4367D811">
            <w:pPr>
              <w:ind w:firstLine="0" w:firstLineChars="0"/>
              <w:jc w:val="left"/>
              <w:rPr>
                <w:rFonts w:hint="eastAsia" w:cs="宋体"/>
                <w:b/>
                <w:bCs/>
                <w:color w:val="000000" w:themeColor="text1"/>
                <w:szCs w:val="24"/>
                <w:highlight w:val="none"/>
                <w14:textFill>
                  <w14:solidFill>
                    <w14:schemeClr w14:val="tx1"/>
                  </w14:solidFill>
                </w14:textFill>
              </w:rPr>
            </w:pPr>
            <w:r>
              <w:rPr>
                <w:rFonts w:hint="eastAsia" w:cs="宋体"/>
                <w:b/>
                <w:bCs/>
                <w:color w:val="000000" w:themeColor="text1"/>
                <w:szCs w:val="24"/>
                <w:highlight w:val="none"/>
                <w14:textFill>
                  <w14:solidFill>
                    <w14:schemeClr w14:val="tx1"/>
                  </w14:solidFill>
                </w14:textFill>
              </w:rPr>
              <w:t>（3）转入的开户银行及账号：</w:t>
            </w:r>
          </w:p>
          <w:p w14:paraId="1C3B39DE">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开户银行：广发银行合肥肥西支行</w:t>
            </w:r>
          </w:p>
          <w:p w14:paraId="37477067">
            <w:pPr>
              <w:snapToGrid w:val="0"/>
              <w:spacing w:line="460" w:lineRule="exact"/>
              <w:ind w:firstLine="0" w:firstLineChars="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开户名：</w:t>
            </w:r>
            <w:r>
              <w:rPr>
                <w:rFonts w:hint="eastAsia" w:cs="宋体"/>
                <w:color w:val="000000" w:themeColor="text1"/>
                <w:szCs w:val="24"/>
                <w:highlight w:val="none"/>
                <w:lang w:eastAsia="zh-CN"/>
                <w14:textFill>
                  <w14:solidFill>
                    <w14:schemeClr w14:val="tx1"/>
                  </w14:solidFill>
                </w14:textFill>
              </w:rPr>
              <w:t>肥西县公共资源交易有限责任公司</w:t>
            </w:r>
          </w:p>
          <w:p w14:paraId="19CADD47">
            <w:pPr>
              <w:snapToGrid w:val="0"/>
              <w:spacing w:line="460" w:lineRule="exact"/>
              <w:ind w:firstLine="0" w:firstLineChars="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账号：</w:t>
            </w:r>
            <w:r>
              <w:rPr>
                <w:rFonts w:hint="eastAsia" w:cs="宋体"/>
                <w:color w:val="000000" w:themeColor="text1"/>
                <w:szCs w:val="24"/>
                <w:highlight w:val="none"/>
                <w:lang w:val="en-US" w:eastAsia="zh-CN"/>
                <w14:textFill>
                  <w14:solidFill>
                    <w14:schemeClr w14:val="tx1"/>
                  </w14:solidFill>
                </w14:textFill>
              </w:rPr>
              <w:t>6232594999000547081</w:t>
            </w:r>
          </w:p>
          <w:p w14:paraId="2C228C29">
            <w:pPr>
              <w:snapToGrid w:val="0"/>
              <w:spacing w:line="460" w:lineRule="exact"/>
              <w:ind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（4）注意事项：</w:t>
            </w:r>
          </w:p>
          <w:p w14:paraId="3BDA8981">
            <w:pPr>
              <w:snapToGrid w:val="0"/>
              <w:spacing w:line="460" w:lineRule="exact"/>
              <w:ind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①</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交纳账号采用实体账号，项目磋商失败后，</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交纳账号将会发生变化，请供应商参与后续磋商时，注意勿将</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错交至其他项目虚拟账号或前次公告账号。</w:t>
            </w:r>
          </w:p>
          <w:p w14:paraId="36AC94F3">
            <w:pPr>
              <w:snapToGrid w:val="0"/>
              <w:spacing w:line="460" w:lineRule="exact"/>
              <w:ind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②如本项目前次磋商失败，代理机构将退还供应商的</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。供应商参与本次磋商，须向本项目本次公告公布的</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账号重新交纳</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w:t>
            </w:r>
          </w:p>
          <w:p w14:paraId="436376BE">
            <w:pPr>
              <w:snapToGrid w:val="0"/>
              <w:spacing w:line="460" w:lineRule="exact"/>
              <w:ind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③凡转账到其他项目虚拟账户或本项目前次公告账户的，</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无效。</w:t>
            </w:r>
          </w:p>
          <w:p w14:paraId="15028A91">
            <w:pPr>
              <w:snapToGrid w:val="0"/>
              <w:spacing w:line="460" w:lineRule="exact"/>
              <w:ind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④供应商参与本项目多个包别磋商的（如分多包的），应该按包别分别递交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。未递交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kern w:val="2"/>
                <w:szCs w:val="24"/>
                <w:highlight w:val="none"/>
                <w14:textFill>
                  <w14:solidFill>
                    <w14:schemeClr w14:val="tx1"/>
                  </w14:solidFill>
                </w14:textFill>
              </w:rPr>
              <w:t>的包别，响应无效。</w:t>
            </w:r>
          </w:p>
          <w:p w14:paraId="3BBBC2C8">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ascii="宋体" w:hAnsi="宋体" w:eastAsia="宋体" w:cs="@仿宋_GB2312"/>
                <w:b/>
                <w:bCs/>
                <w:color w:val="000000" w:themeColor="text1"/>
                <w:kern w:val="2"/>
                <w:sz w:val="24"/>
                <w:szCs w:val="18"/>
                <w:highlight w:val="none"/>
                <w:lang w:val="en-US" w:eastAsia="zh-CN" w:bidi="ar-SA"/>
                <w14:textFill>
                  <w14:solidFill>
                    <w14:schemeClr w14:val="tx1"/>
                  </w14:solidFill>
                </w14:textFill>
              </w:rPr>
              <w:t>⑤</w:t>
            </w:r>
            <w:r>
              <w:rPr>
                <w:rFonts w:hint="eastAsia" w:cs="@仿宋_GB2312"/>
                <w:b/>
                <w:bCs/>
                <w:color w:val="000000" w:themeColor="text1"/>
                <w:kern w:val="2"/>
                <w:sz w:val="24"/>
                <w:szCs w:val="18"/>
                <w:highlight w:val="none"/>
                <w:lang w:val="en-US" w:eastAsia="zh-CN" w:bidi="ar-SA"/>
                <w14:textFill>
                  <w14:solidFill>
                    <w14:schemeClr w14:val="tx1"/>
                  </w14:solidFill>
                </w14:textFill>
              </w:rPr>
              <w:t>项目</w:t>
            </w:r>
            <w:r>
              <w:rPr>
                <w:rFonts w:hint="eastAsia" w:ascii="宋体" w:hAnsi="宋体" w:eastAsia="宋体" w:cs="@仿宋_GB2312"/>
                <w:b/>
                <w:bCs/>
                <w:color w:val="000000" w:themeColor="text1"/>
                <w:kern w:val="2"/>
                <w:sz w:val="24"/>
                <w:szCs w:val="18"/>
                <w:highlight w:val="none"/>
                <w:lang w:val="en-US" w:eastAsia="zh-CN" w:bidi="ar-SA"/>
                <w14:textFill>
                  <w14:solidFill>
                    <w14:schemeClr w14:val="tx1"/>
                  </w14:solidFill>
                </w14:textFill>
              </w:rPr>
              <w:t>开标结束后，</w:t>
            </w:r>
            <w:r>
              <w:rPr>
                <w:rFonts w:hint="eastAsia" w:cs="@仿宋_GB2312"/>
                <w:b/>
                <w:bCs/>
                <w:color w:val="000000" w:themeColor="text1"/>
                <w:kern w:val="2"/>
                <w:sz w:val="24"/>
                <w:szCs w:val="18"/>
                <w:highlight w:val="none"/>
                <w:lang w:val="en-US" w:eastAsia="zh-CN" w:bidi="ar-SA"/>
                <w14:textFill>
                  <w14:solidFill>
                    <w14:schemeClr w14:val="tx1"/>
                  </w14:solidFill>
                </w14:textFill>
              </w:rPr>
              <w:t>如需</w:t>
            </w:r>
            <w:r>
              <w:rPr>
                <w:rFonts w:hint="eastAsia" w:ascii="宋体" w:hAnsi="宋体" w:eastAsia="宋体" w:cs="@仿宋_GB2312"/>
                <w:b/>
                <w:bCs/>
                <w:color w:val="000000" w:themeColor="text1"/>
                <w:kern w:val="2"/>
                <w:sz w:val="24"/>
                <w:szCs w:val="18"/>
                <w:highlight w:val="none"/>
                <w:lang w:val="en-US" w:eastAsia="zh-CN" w:bidi="ar-SA"/>
                <w14:textFill>
                  <w14:solidFill>
                    <w14:schemeClr w14:val="tx1"/>
                  </w14:solidFill>
                </w14:textFill>
              </w:rPr>
              <w:t>开具电子交易服务费发票，请致电咨询：王工，联系电话：0551-65318344。</w:t>
            </w:r>
          </w:p>
        </w:tc>
      </w:tr>
      <w:tr w14:paraId="1BBD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389F2FF8">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782" w:type="pct"/>
            <w:vAlign w:val="center"/>
          </w:tcPr>
          <w:p w14:paraId="3F264EF2">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不予退还磋商保证金的情形</w:t>
            </w:r>
          </w:p>
        </w:tc>
        <w:tc>
          <w:tcPr>
            <w:tcW w:w="3622" w:type="pct"/>
            <w:vAlign w:val="center"/>
          </w:tcPr>
          <w:p w14:paraId="111FCD8F">
            <w:pPr>
              <w:snapToGrid w:val="0"/>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p>
        </w:tc>
      </w:tr>
      <w:tr w14:paraId="0886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4B815AE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82" w:type="pct"/>
            <w:vAlign w:val="center"/>
          </w:tcPr>
          <w:p w14:paraId="1A52860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磋商现场提交的其他材料要求</w:t>
            </w:r>
          </w:p>
        </w:tc>
        <w:tc>
          <w:tcPr>
            <w:tcW w:w="3622" w:type="pct"/>
            <w:vAlign w:val="center"/>
          </w:tcPr>
          <w:p w14:paraId="34CA9325">
            <w:pPr>
              <w:pStyle w:val="7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4D65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7B7B483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82" w:type="pct"/>
            <w:vAlign w:val="center"/>
          </w:tcPr>
          <w:p w14:paraId="2BD9123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2" w:type="pct"/>
            <w:vAlign w:val="center"/>
          </w:tcPr>
          <w:p w14:paraId="3B6F8AC4">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响应文件提交截止时间后30分钟内（以系统解密倒计时为准）</w:t>
            </w:r>
          </w:p>
        </w:tc>
      </w:tr>
      <w:tr w14:paraId="1717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Merge w:val="restart"/>
            <w:vAlign w:val="center"/>
          </w:tcPr>
          <w:p w14:paraId="43BC86A7">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82" w:type="pct"/>
            <w:vMerge w:val="restart"/>
            <w:vAlign w:val="center"/>
          </w:tcPr>
          <w:p w14:paraId="7DBD1E7C">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2" w:type="pct"/>
            <w:vAlign w:val="center"/>
          </w:tcPr>
          <w:p w14:paraId="7B51DBD8">
            <w:pPr>
              <w:pStyle w:val="70"/>
              <w:rPr>
                <w:rFonts w:hint="eastAsia"/>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评审委员会推荐成交候选人的数量：</w:t>
            </w:r>
            <w:r>
              <w:rPr>
                <w:rFonts w:hint="eastAsia"/>
                <w:b/>
                <w:bCs w:val="0"/>
                <w:color w:val="000000" w:themeColor="text1"/>
                <w:highlight w:val="none"/>
                <w:u w:val="single"/>
                <w:lang w:val="en-US" w:eastAsia="zh-CN"/>
                <w14:textFill>
                  <w14:solidFill>
                    <w14:schemeClr w14:val="tx1"/>
                  </w14:solidFill>
                </w14:textFill>
              </w:rPr>
              <w:t>2</w:t>
            </w:r>
            <w:r>
              <w:rPr>
                <w:rFonts w:hint="eastAsia"/>
                <w:b/>
                <w:bCs w:val="0"/>
                <w:color w:val="000000" w:themeColor="text1"/>
                <w:highlight w:val="none"/>
                <w:u w:val="single"/>
                <w14:textFill>
                  <w14:solidFill>
                    <w14:schemeClr w14:val="tx1"/>
                  </w14:solidFill>
                </w14:textFill>
              </w:rPr>
              <w:t>家</w:t>
            </w:r>
          </w:p>
        </w:tc>
      </w:tr>
      <w:tr w14:paraId="3727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Merge w:val="continue"/>
            <w:vAlign w:val="center"/>
          </w:tcPr>
          <w:p w14:paraId="03BE1B3F">
            <w:pPr>
              <w:pStyle w:val="71"/>
              <w:ind w:firstLine="0" w:firstLineChars="0"/>
              <w:rPr>
                <w:rFonts w:hint="eastAsia"/>
                <w:color w:val="000000" w:themeColor="text1"/>
                <w:highlight w:val="none"/>
                <w14:textFill>
                  <w14:solidFill>
                    <w14:schemeClr w14:val="tx1"/>
                  </w14:solidFill>
                </w14:textFill>
              </w:rPr>
            </w:pPr>
          </w:p>
        </w:tc>
        <w:tc>
          <w:tcPr>
            <w:tcW w:w="782" w:type="pct"/>
            <w:vMerge w:val="continue"/>
            <w:vAlign w:val="center"/>
          </w:tcPr>
          <w:p w14:paraId="479B9F19">
            <w:pPr>
              <w:pStyle w:val="71"/>
              <w:ind w:firstLine="0" w:firstLineChars="0"/>
              <w:rPr>
                <w:rFonts w:hint="eastAsia"/>
                <w:color w:val="000000" w:themeColor="text1"/>
                <w:highlight w:val="none"/>
                <w14:textFill>
                  <w14:solidFill>
                    <w14:schemeClr w14:val="tx1"/>
                  </w14:solidFill>
                </w14:textFill>
              </w:rPr>
            </w:pPr>
          </w:p>
        </w:tc>
        <w:tc>
          <w:tcPr>
            <w:tcW w:w="3622" w:type="pct"/>
            <w:vAlign w:val="center"/>
          </w:tcPr>
          <w:p w14:paraId="01AFC0F4">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确定成交人：</w:t>
            </w:r>
          </w:p>
          <w:p w14:paraId="7146F0D6">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业主单位委托评审委员会确定     </w:t>
            </w:r>
          </w:p>
          <w:p w14:paraId="22669C9B">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业主单位确定</w:t>
            </w:r>
          </w:p>
        </w:tc>
      </w:tr>
      <w:tr w14:paraId="4E26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47FF01F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782" w:type="pct"/>
            <w:vAlign w:val="center"/>
          </w:tcPr>
          <w:p w14:paraId="038E8423">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2" w:type="pct"/>
            <w:vAlign w:val="center"/>
          </w:tcPr>
          <w:p w14:paraId="54CA24CB">
            <w:pPr>
              <w:pStyle w:val="70"/>
              <w:rPr>
                <w:rFonts w:hint="eastAsia"/>
                <w:b/>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书面     </w:t>
            </w: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数据电文</w:t>
            </w:r>
          </w:p>
        </w:tc>
      </w:tr>
      <w:tr w14:paraId="3489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030D1D5D">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782" w:type="pct"/>
            <w:vAlign w:val="center"/>
          </w:tcPr>
          <w:p w14:paraId="7225636F">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告知磋商结果的形式</w:t>
            </w:r>
          </w:p>
        </w:tc>
        <w:tc>
          <w:tcPr>
            <w:tcW w:w="3622" w:type="pct"/>
            <w:vAlign w:val="center"/>
          </w:tcPr>
          <w:p w14:paraId="345C0DF5">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F0FE"/>
            </w:r>
            <w:r>
              <w:rPr>
                <w:rFonts w:hint="eastAsia"/>
                <w:color w:val="000000" w:themeColor="text1"/>
                <w:highlight w:val="none"/>
                <w14:textFill>
                  <w14:solidFill>
                    <w14:schemeClr w14:val="tx1"/>
                  </w14:solidFill>
                </w14:textFill>
              </w:rPr>
              <w:t>供应商自行登录系统查看</w:t>
            </w:r>
          </w:p>
          <w:p w14:paraId="41877365">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□磋商现场告知</w:t>
            </w:r>
          </w:p>
        </w:tc>
      </w:tr>
      <w:tr w14:paraId="7DB3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4E67FDD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82" w:type="pct"/>
            <w:vAlign w:val="center"/>
          </w:tcPr>
          <w:p w14:paraId="483B1F8C">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w:t>
            </w:r>
          </w:p>
        </w:tc>
        <w:tc>
          <w:tcPr>
            <w:tcW w:w="3622" w:type="pct"/>
          </w:tcPr>
          <w:p w14:paraId="0AB06F7A">
            <w:pPr>
              <w:snapToGrid w:val="0"/>
              <w:ind w:firstLine="0" w:firstLineChars="0"/>
              <w:rPr>
                <w:rFonts w:hint="eastAsia" w:cs="宋体"/>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 xml:space="preserve">□收取     </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不收取</w:t>
            </w:r>
          </w:p>
          <w:p w14:paraId="68D7FA5B">
            <w:pPr>
              <w:snapToGrid w:val="0"/>
              <w:ind w:firstLine="0" w:firstLineChars="0"/>
              <w:rPr>
                <w:rFonts w:hint="eastAsia"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元</w:t>
            </w:r>
          </w:p>
          <w:p w14:paraId="00C5FA6C">
            <w:pPr>
              <w:snapToGrid w:val="0"/>
              <w:ind w:firstLine="0" w:firstLineChars="0"/>
              <w:rPr>
                <w:rFonts w:hint="eastAsia"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 xml:space="preserve">银行转账  </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 xml:space="preserve">银行电汇  </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银行保函</w:t>
            </w:r>
          </w:p>
          <w:p w14:paraId="19F8EAC0">
            <w:pPr>
              <w:snapToGrid w:val="0"/>
              <w:ind w:firstLine="0" w:firstLineChars="0"/>
              <w:rPr>
                <w:rFonts w:hint="eastAsia"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（3）具体要求：采用银行保函的，应为不可撤销、不可转让的见索即付独立保函。</w:t>
            </w:r>
          </w:p>
          <w:p w14:paraId="39C1FF89">
            <w:pPr>
              <w:pStyle w:val="70"/>
              <w:rPr>
                <w:rFonts w:hint="eastAsia"/>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（4）收取单位：</w:t>
            </w:r>
            <w:r>
              <w:rPr>
                <w:rFonts w:hint="eastAsia"/>
                <w:color w:val="000000" w:themeColor="text1"/>
                <w:highlight w:val="none"/>
                <w:u w:val="single"/>
                <w14:textFill>
                  <w14:solidFill>
                    <w14:schemeClr w14:val="tx1"/>
                  </w14:solidFill>
                </w14:textFill>
              </w:rPr>
              <w:t xml:space="preserve">  /   </w:t>
            </w:r>
          </w:p>
          <w:p w14:paraId="49D5A75A">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（5）缴纳时间：</w:t>
            </w:r>
            <w:r>
              <w:rPr>
                <w:rFonts w:hint="eastAsia"/>
                <w:color w:val="000000" w:themeColor="text1"/>
                <w:highlight w:val="none"/>
                <w:u w:val="single"/>
                <w14:textFill>
                  <w14:solidFill>
                    <w14:schemeClr w14:val="tx1"/>
                  </w14:solidFill>
                </w14:textFill>
              </w:rPr>
              <w:t>合同签订前</w:t>
            </w:r>
          </w:p>
          <w:p w14:paraId="28DDAA0C">
            <w:pPr>
              <w:pStyle w:val="70"/>
              <w:rPr>
                <w:rFonts w:hint="eastAsia"/>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（6）退还时间：</w:t>
            </w:r>
            <w:r>
              <w:rPr>
                <w:rFonts w:hint="eastAsia"/>
                <w:color w:val="000000" w:themeColor="text1"/>
                <w:highlight w:val="none"/>
                <w:u w:val="single"/>
                <w14:textFill>
                  <w14:solidFill>
                    <w14:schemeClr w14:val="tx1"/>
                  </w14:solidFill>
                </w14:textFill>
              </w:rPr>
              <w:t xml:space="preserve">  /   </w:t>
            </w:r>
          </w:p>
        </w:tc>
      </w:tr>
      <w:tr w14:paraId="0623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30C6B4A1">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782" w:type="pct"/>
            <w:vAlign w:val="center"/>
          </w:tcPr>
          <w:p w14:paraId="0C619E8E">
            <w:pPr>
              <w:pStyle w:val="71"/>
              <w:ind w:firstLine="0" w:firstLineChars="0"/>
              <w:rPr>
                <w:rFonts w:hint="eastAsia"/>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代理服务费</w:t>
            </w:r>
          </w:p>
        </w:tc>
        <w:tc>
          <w:tcPr>
            <w:tcW w:w="3622" w:type="pct"/>
            <w:vAlign w:val="center"/>
          </w:tcPr>
          <w:p w14:paraId="079F6AD6">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w:t>
            </w:r>
          </w:p>
          <w:p w14:paraId="66055B28">
            <w:pPr>
              <w:pStyle w:val="70"/>
              <w:rPr>
                <w:rFonts w:hint="default" w:eastAsia="宋体"/>
                <w:b/>
                <w:bCs w:val="0"/>
                <w:color w:val="000000" w:themeColor="text1"/>
                <w:highlight w:val="none"/>
                <w:lang w:val="en-US" w:eastAsia="zh-CN"/>
                <w14:textFill>
                  <w14:solidFill>
                    <w14:schemeClr w14:val="tx1"/>
                  </w14:solidFill>
                </w14:textFill>
              </w:rPr>
            </w:pPr>
            <w:r>
              <w:rPr>
                <w:rFonts w:hint="eastAsia"/>
                <w:b/>
                <w:bCs w:val="0"/>
                <w:color w:val="000000" w:themeColor="text1"/>
                <w:highlight w:val="none"/>
                <w:lang w:eastAsia="zh-CN"/>
                <w14:textFill>
                  <w14:solidFill>
                    <w14:schemeClr w14:val="tx1"/>
                  </w14:solidFill>
                </w14:textFill>
              </w:rPr>
              <w:t>☑</w:t>
            </w:r>
            <w:r>
              <w:rPr>
                <w:rFonts w:hint="eastAsia"/>
                <w:b/>
                <w:bCs w:val="0"/>
                <w:color w:val="000000" w:themeColor="text1"/>
                <w:highlight w:val="none"/>
                <w14:textFill>
                  <w14:solidFill>
                    <w14:schemeClr w14:val="tx1"/>
                  </w14:solidFill>
                </w14:textFill>
              </w:rPr>
              <w:t xml:space="preserve">定额收取：人民币  </w:t>
            </w:r>
            <w:r>
              <w:rPr>
                <w:rFonts w:hint="eastAsia"/>
                <w:b/>
                <w:bCs w:val="0"/>
                <w:color w:val="000000" w:themeColor="text1"/>
                <w:highlight w:val="none"/>
                <w:lang w:val="en-US" w:eastAsia="zh-CN"/>
                <w14:textFill>
                  <w14:solidFill>
                    <w14:schemeClr w14:val="tx1"/>
                  </w14:solidFill>
                </w14:textFill>
              </w:rPr>
              <w:t>8900</w:t>
            </w:r>
            <w:r>
              <w:rPr>
                <w:rFonts w:hint="eastAsia"/>
                <w:b/>
                <w:bCs w:val="0"/>
                <w:color w:val="000000" w:themeColor="text1"/>
                <w:highlight w:val="none"/>
                <w14:textFill>
                  <w14:solidFill>
                    <w14:schemeClr w14:val="tx1"/>
                  </w14:solidFill>
                </w14:textFill>
              </w:rPr>
              <w:t xml:space="preserve"> 元</w:t>
            </w:r>
            <w:r>
              <w:rPr>
                <w:rFonts w:hint="eastAsia"/>
                <w:b/>
                <w:bCs w:val="0"/>
                <w:color w:val="000000" w:themeColor="text1"/>
                <w:highlight w:val="none"/>
                <w:lang w:val="en-US" w:eastAsia="zh-CN"/>
                <w14:textFill>
                  <w14:solidFill>
                    <w14:schemeClr w14:val="tx1"/>
                  </w14:solidFill>
                </w14:textFill>
              </w:rPr>
              <w:t>/家</w:t>
            </w:r>
          </w:p>
          <w:p w14:paraId="1E9FA50F">
            <w:pPr>
              <w:pStyle w:val="70"/>
              <w:rPr>
                <w:rFonts w:hint="eastAsia"/>
                <w:color w:val="000000" w:themeColor="text1"/>
                <w:highlight w:val="none"/>
                <w14:textFill>
                  <w14:solidFill>
                    <w14:schemeClr w14:val="tx1"/>
                  </w14:solidFill>
                </w14:textFill>
              </w:rPr>
            </w:pPr>
            <w:r>
              <w:rPr>
                <w:rFonts w:hint="eastAsia" w:ascii="Segoe UI Symbol" w:hAnsi="Segoe UI Symbol" w:cs="Segoe UI Symbol"/>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按下列标准收取：详见附件1《代理服务费收费标准》，不足4000元按4000元收取。</w:t>
            </w:r>
          </w:p>
          <w:p w14:paraId="78C0CD1C">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（2）支付方式：</w:t>
            </w:r>
            <w:r>
              <w:rPr>
                <w:rFonts w:ascii="Segoe UI Symbol" w:hAnsi="Segoe UI Symbol" w:cs="Segoe UI Symbo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转账/电汇</w:t>
            </w:r>
          </w:p>
          <w:p w14:paraId="5F4E469C">
            <w:pPr>
              <w:ind w:firstLine="0" w:firstLineChars="0"/>
              <w:rPr>
                <w:rFonts w:hint="eastAsia" w:cs="楷体"/>
                <w:bCs/>
                <w:snapToGrid w:val="0"/>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p w14:paraId="78047C68">
            <w:pPr>
              <w:pStyle w:val="70"/>
              <w:widowControl w:val="0"/>
              <w:spacing w:before="0" w:beforeAutospacing="0" w:after="0" w:afterAutospacing="0" w:line="360" w:lineRule="auto"/>
              <w:jc w:val="both"/>
              <w:rPr>
                <w:rFonts w:hint="default" w:eastAsia="宋体"/>
                <w:b w:val="0"/>
                <w:bCs w:val="0"/>
                <w:color w:val="000000" w:themeColor="text1"/>
                <w:sz w:val="24"/>
                <w:highlight w:val="none"/>
                <w:lang w:val="en-US" w:eastAsia="zh-CN"/>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（3）收取</w:t>
            </w:r>
            <w:r>
              <w:rPr>
                <w:rFonts w:hint="eastAsia"/>
                <w:b w:val="0"/>
                <w:bCs w:val="0"/>
                <w:color w:val="000000" w:themeColor="text1"/>
                <w:sz w:val="24"/>
                <w:highlight w:val="none"/>
                <w:lang w:val="en-US" w:eastAsia="zh-CN"/>
                <w14:textFill>
                  <w14:solidFill>
                    <w14:schemeClr w14:val="tx1"/>
                  </w14:solidFill>
                </w14:textFill>
              </w:rPr>
              <w:t>账户信息：</w:t>
            </w:r>
          </w:p>
          <w:p w14:paraId="72646262">
            <w:pPr>
              <w:pStyle w:val="70"/>
              <w:widowControl w:val="0"/>
              <w:spacing w:before="0" w:beforeAutospacing="0" w:after="0" w:afterAutospacing="0" w:line="360" w:lineRule="auto"/>
              <w:jc w:val="both"/>
              <w:rPr>
                <w:rFonts w:hint="eastAsia"/>
                <w:b w:val="0"/>
                <w:bCs w:val="0"/>
                <w:color w:val="000000" w:themeColor="text1"/>
                <w:sz w:val="24"/>
                <w:highlight w:val="none"/>
                <w:lang w:eastAsia="zh-CN"/>
                <w14:textFill>
                  <w14:solidFill>
                    <w14:schemeClr w14:val="tx1"/>
                  </w14:solidFill>
                </w14:textFill>
              </w:rPr>
            </w:pPr>
            <w:r>
              <w:rPr>
                <w:rFonts w:hint="eastAsia"/>
                <w:b w:val="0"/>
                <w:bCs w:val="0"/>
                <w:color w:val="000000" w:themeColor="text1"/>
                <w:sz w:val="24"/>
                <w:highlight w:val="none"/>
                <w:lang w:eastAsia="zh-CN"/>
                <w14:textFill>
                  <w14:solidFill>
                    <w14:schemeClr w14:val="tx1"/>
                  </w14:solidFill>
                </w14:textFill>
              </w:rPr>
              <w:t>户名：肥西县公共资源交易有限责任公司</w:t>
            </w:r>
          </w:p>
          <w:p w14:paraId="1453720B">
            <w:pPr>
              <w:pStyle w:val="70"/>
              <w:widowControl w:val="0"/>
              <w:spacing w:before="0" w:beforeAutospacing="0" w:after="0" w:afterAutospacing="0" w:line="360" w:lineRule="auto"/>
              <w:jc w:val="both"/>
              <w:rPr>
                <w:rFonts w:hint="eastAsia"/>
                <w:b w:val="0"/>
                <w:bCs w:val="0"/>
                <w:color w:val="000000" w:themeColor="text1"/>
                <w:sz w:val="24"/>
                <w:highlight w:val="none"/>
                <w:lang w:eastAsia="zh-CN"/>
                <w14:textFill>
                  <w14:solidFill>
                    <w14:schemeClr w14:val="tx1"/>
                  </w14:solidFill>
                </w14:textFill>
              </w:rPr>
            </w:pPr>
            <w:r>
              <w:rPr>
                <w:rFonts w:hint="eastAsia"/>
                <w:b w:val="0"/>
                <w:bCs w:val="0"/>
                <w:color w:val="000000" w:themeColor="text1"/>
                <w:sz w:val="24"/>
                <w:highlight w:val="none"/>
                <w:lang w:eastAsia="zh-CN"/>
                <w14:textFill>
                  <w14:solidFill>
                    <w14:schemeClr w14:val="tx1"/>
                  </w14:solidFill>
                </w14:textFill>
              </w:rPr>
              <w:t>账号：179746801939</w:t>
            </w:r>
          </w:p>
          <w:p w14:paraId="05A40973">
            <w:pPr>
              <w:ind w:firstLine="0" w:firstLineChars="0"/>
              <w:rPr>
                <w:rFonts w:hint="eastAsia" w:cs="楷体"/>
                <w:bCs/>
                <w:snapToGrid w:val="0"/>
                <w:color w:val="000000" w:themeColor="text1"/>
                <w:szCs w:val="24"/>
                <w:highlight w:val="none"/>
                <w14:textFill>
                  <w14:solidFill>
                    <w14:schemeClr w14:val="tx1"/>
                  </w14:solidFill>
                </w14:textFill>
              </w:rPr>
            </w:pPr>
            <w:r>
              <w:rPr>
                <w:rFonts w:hint="eastAsia"/>
                <w:b w:val="0"/>
                <w:bCs w:val="0"/>
                <w:color w:val="000000" w:themeColor="text1"/>
                <w:sz w:val="24"/>
                <w:highlight w:val="none"/>
                <w:lang w:eastAsia="zh-CN"/>
                <w14:textFill>
                  <w14:solidFill>
                    <w14:schemeClr w14:val="tx1"/>
                  </w14:solidFill>
                </w14:textFill>
              </w:rPr>
              <w:t>开户行：中国银行股份有限公司肥西支行</w:t>
            </w:r>
          </w:p>
        </w:tc>
      </w:tr>
      <w:tr w14:paraId="03DC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6C795071">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782" w:type="pct"/>
            <w:vAlign w:val="center"/>
          </w:tcPr>
          <w:p w14:paraId="5FD7336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2" w:type="pct"/>
            <w:vAlign w:val="center"/>
          </w:tcPr>
          <w:p w14:paraId="38576369">
            <w:pPr>
              <w:numPr>
                <w:ilvl w:val="255"/>
                <w:numId w:val="0"/>
              </w:numPr>
              <w:adjustRightInd w:val="0"/>
              <w:snapToGrid w:val="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（1）通过初审的供应商为3家及以上的，按磋商文件约定进行评审并确定结果；</w:t>
            </w:r>
          </w:p>
          <w:p w14:paraId="73F3B628">
            <w:pPr>
              <w:adjustRightInd w:val="0"/>
              <w:snapToGrid w:val="0"/>
              <w:ind w:firstLine="0" w:firstLineChars="0"/>
              <w:rPr>
                <w:rFonts w:hint="eastAsia"/>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（2）通过初审的供应商不足3家的，项目磋商失败。</w:t>
            </w:r>
          </w:p>
        </w:tc>
      </w:tr>
      <w:tr w14:paraId="7BB8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2FF0D792">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782" w:type="pct"/>
            <w:vAlign w:val="center"/>
          </w:tcPr>
          <w:p w14:paraId="60ABF8C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2" w:type="pct"/>
            <w:vAlign w:val="center"/>
          </w:tcPr>
          <w:p w14:paraId="5AE51745">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供应商最终报价不得高于磋商文件（公告）列明的项目预算、最高限价，否则其响应文件将被否决。</w:t>
            </w:r>
          </w:p>
        </w:tc>
      </w:tr>
      <w:tr w14:paraId="31BF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3B3E9424">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782" w:type="pct"/>
            <w:vAlign w:val="center"/>
          </w:tcPr>
          <w:p w14:paraId="302E95AB">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2" w:type="pct"/>
            <w:vAlign w:val="center"/>
          </w:tcPr>
          <w:p w14:paraId="707D5ED9">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3CBF8006">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7D7AD25F">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7A34B2EA">
            <w:pPr>
              <w:pStyle w:val="4"/>
              <w:spacing w:before="0" w:after="0" w:line="360" w:lineRule="auto"/>
              <w:ind w:firstLine="0" w:firstLineChars="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磋商，应当诚信守法、公平竞争。如有以提供虚假材料（包括但不限于虚假技术参数响应、虚假业绩、虚假证书、虚假检测报告等）、串通参与磋商、隐瞒失信信息等谋取成交的行为，一经发现，业主单位可以取消其成交资格或解除合同，并追究其违约责任。</w:t>
            </w:r>
          </w:p>
        </w:tc>
      </w:tr>
      <w:tr w14:paraId="556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0ECF19A2">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82" w:type="pct"/>
            <w:vAlign w:val="center"/>
          </w:tcPr>
          <w:p w14:paraId="37CD5C6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2" w:type="pct"/>
            <w:vAlign w:val="center"/>
          </w:tcPr>
          <w:p w14:paraId="6592811B">
            <w:pPr>
              <w:widowControl/>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本磋商项目实行全流程电子化交易，除磋商文件另有规定外，电子交易操作要求见附件《全流程电子招标采购具体要求》。</w:t>
            </w:r>
          </w:p>
        </w:tc>
      </w:tr>
      <w:tr w14:paraId="1F26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34DA65C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782" w:type="pct"/>
            <w:vAlign w:val="center"/>
          </w:tcPr>
          <w:p w14:paraId="55B2472F">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2" w:type="pct"/>
            <w:vAlign w:val="center"/>
          </w:tcPr>
          <w:p w14:paraId="32D6290D">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（1）构成本磋商文件的各个组成文件应互为解释，互为说明；</w:t>
            </w:r>
          </w:p>
          <w:p w14:paraId="437743E3">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4019B927">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1C3533BA">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（4）除磋商文件中有特别规定外，仅适用于磋商及响应文件提交阶段的规定，按磋商公告、供应商须知前附表、供应商须知正文、评审方法和标准、响应文件格式的先后顺序解释；</w:t>
            </w:r>
          </w:p>
          <w:p w14:paraId="2B8D0132">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17B574B2">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（6）按本款前述规定仍不能形成结论的，由业主单位负责解释。</w:t>
            </w:r>
          </w:p>
        </w:tc>
      </w:tr>
      <w:tr w14:paraId="26E3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389DB2CB">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782" w:type="pct"/>
            <w:vAlign w:val="center"/>
          </w:tcPr>
          <w:p w14:paraId="0FF496F7">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594BBB5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2" w:type="pct"/>
            <w:vAlign w:val="center"/>
          </w:tcPr>
          <w:p w14:paraId="0F7AB348">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供应商不得与</w:t>
            </w:r>
            <w:r>
              <w:rPr>
                <w:rFonts w:hint="eastAsia"/>
                <w:color w:val="000000" w:themeColor="text1"/>
                <w:highlight w:val="none"/>
                <w:lang w:val="zh-CN"/>
                <w14:textFill>
                  <w14:solidFill>
                    <w14:schemeClr w14:val="tx1"/>
                  </w14:solidFill>
                </w14:textFill>
              </w:rPr>
              <w:t>本</w:t>
            </w:r>
            <w:r>
              <w:rPr>
                <w:rFonts w:hint="eastAsia"/>
                <w:color w:val="000000" w:themeColor="text1"/>
                <w:highlight w:val="none"/>
                <w14:textFill>
                  <w14:solidFill>
                    <w14:schemeClr w14:val="tx1"/>
                  </w14:solidFill>
                </w14:textFill>
              </w:rPr>
              <w:t>包</w:t>
            </w:r>
            <w:r>
              <w:rPr>
                <w:rFonts w:hint="eastAsia"/>
                <w:color w:val="000000" w:themeColor="text1"/>
                <w:highlight w:val="none"/>
                <w:lang w:val="zh-CN"/>
                <w14:textFill>
                  <w14:solidFill>
                    <w14:schemeClr w14:val="tx1"/>
                  </w14:solidFill>
                </w14:textFill>
              </w:rPr>
              <w:t>的其他供应商存在</w:t>
            </w:r>
            <w:r>
              <w:rPr>
                <w:rFonts w:hint="eastAsia"/>
                <w:color w:val="000000" w:themeColor="text1"/>
                <w:highlight w:val="none"/>
                <w14:textFill>
                  <w14:solidFill>
                    <w14:schemeClr w14:val="tx1"/>
                  </w14:solidFill>
                </w14:textFill>
              </w:rPr>
              <w:t>单位负责人为同一人或者存在直接控股、管理关系的情形</w:t>
            </w:r>
            <w:r>
              <w:rPr>
                <w:rFonts w:hint="eastAsia"/>
                <w:color w:val="000000" w:themeColor="text1"/>
                <w:highlight w:val="none"/>
                <w:lang w:val="zh-CN"/>
                <w14:textFill>
                  <w14:solidFill>
                    <w14:schemeClr w14:val="tx1"/>
                  </w14:solidFill>
                </w14:textFill>
              </w:rPr>
              <w:t>。</w:t>
            </w:r>
          </w:p>
        </w:tc>
      </w:tr>
      <w:tr w14:paraId="4102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4C59C0D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782" w:type="pct"/>
            <w:vAlign w:val="center"/>
          </w:tcPr>
          <w:p w14:paraId="3BAFFD34">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2" w:type="pct"/>
            <w:vAlign w:val="center"/>
          </w:tcPr>
          <w:p w14:paraId="0F888C14">
            <w:pPr>
              <w:pStyle w:val="7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构成磋商文件组成部分的“供应商须知”、“评审方法和标准”、“响应文件格式”等章节中的“参审单位”，等同于磋商阶段的“供应商”。</w:t>
            </w:r>
          </w:p>
        </w:tc>
      </w:tr>
      <w:tr w14:paraId="2DAB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pct"/>
            <w:vAlign w:val="center"/>
          </w:tcPr>
          <w:p w14:paraId="3A3423DF">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782" w:type="pct"/>
            <w:vAlign w:val="center"/>
          </w:tcPr>
          <w:p w14:paraId="0579D8D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磋商有效期</w:t>
            </w:r>
          </w:p>
        </w:tc>
        <w:tc>
          <w:tcPr>
            <w:tcW w:w="3622" w:type="pct"/>
            <w:vAlign w:val="center"/>
          </w:tcPr>
          <w:p w14:paraId="06DA431F">
            <w:pPr>
              <w:pStyle w:val="7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120天</w:t>
            </w:r>
          </w:p>
        </w:tc>
      </w:tr>
    </w:tbl>
    <w:p w14:paraId="470B373A">
      <w:pPr>
        <w:pStyle w:val="67"/>
        <w:ind w:left="360" w:firstLine="480"/>
        <w:rPr>
          <w:color w:val="000000" w:themeColor="text1"/>
          <w:highlight w:val="none"/>
          <w14:textFill>
            <w14:solidFill>
              <w14:schemeClr w14:val="tx1"/>
            </w14:solidFill>
          </w14:textFill>
        </w:rPr>
      </w:pPr>
      <w:bookmarkStart w:id="4" w:name="_Toc14925"/>
      <w:bookmarkStart w:id="5" w:name="_Toc4558"/>
      <w:r>
        <w:rPr>
          <w:rFonts w:hint="eastAsia"/>
          <w:color w:val="000000" w:themeColor="text1"/>
          <w:highlight w:val="none"/>
          <w14:textFill>
            <w14:solidFill>
              <w14:schemeClr w14:val="tx1"/>
            </w14:solidFill>
          </w14:textFill>
        </w:rPr>
        <w:br w:type="page"/>
      </w:r>
    </w:p>
    <w:p w14:paraId="182254BC">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4"/>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B8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87735B9">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61BE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18A54B2">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1B285CB8">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48526EC5">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7868E44B">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1B82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3C967ED">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3DDCB20D">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5C3813B6">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7309F7DF">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5EDD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4B08B98">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40878362">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69BCAD78">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5E9DEF64">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187E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4719B6B">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72D1D0CB">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2804EA9A">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75D78828">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330F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56F8CEF">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1F467800">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2BDCE037">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4247C297">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5670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3578955">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35BF1D1D">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6B090D65">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66F848D9">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27C4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98B8BB7">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30AD69FE">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4B04081A">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7CF5A3EE">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1C8D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F6474CA">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2C4A3AF5">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0E50C38C">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25E5D700">
                  <w:pPr>
                    <w:spacing w:line="460" w:lineRule="exact"/>
                    <w:ind w:firstLine="48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5BEE6534">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46B3EC6B">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61CC4539">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180DEDF1">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7230B2F6">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4EE5CEFB">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2332E055">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0CFE64BE">
            <w:pPr>
              <w:pStyle w:val="118"/>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25F659CA">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5"/>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1E607BB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4400C513">
      <w:pPr>
        <w:ind w:firstLine="480"/>
        <w:outlineLvl w:val="3"/>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本项目的交易方式为竞争性磋商，业主单位为项目实施建设的发包人（甲方），供应商为参与竞争性磋商的主体，成交人为参与竞争性磋商，并获得项目实施的承包人（乙方）。</w:t>
      </w:r>
    </w:p>
    <w:p w14:paraId="58FB25C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7E979CF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本项目的业主单位已获得足以支付本次磋商后所签订的合同项下的资金。</w:t>
      </w:r>
    </w:p>
    <w:p w14:paraId="400D4B8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3.磋商费用</w:t>
      </w:r>
    </w:p>
    <w:p w14:paraId="3F6C8EC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不论磋商的结果如何，供应商应承担其所有与准备和参加磋商有关的费用。</w:t>
      </w:r>
    </w:p>
    <w:p w14:paraId="2A3A6C5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4.磋商文件的澄清与修改</w:t>
      </w:r>
    </w:p>
    <w:p w14:paraId="12CE6B5D">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4.1供应商如对磋商文件内容有疑问，按供应商须知前附表规定提出。</w:t>
      </w:r>
    </w:p>
    <w:p w14:paraId="738609B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4.2业主单位可主动或在解答供应商提出的问题时对磋商文件进行澄清或者修改。代理机构将在优质采云采购平台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澄清或修改磋商文件，供应商应主动上网查询。代理机构和业主单位不承担供应商未及时关注相关信息引发的相关责任。</w:t>
      </w:r>
    </w:p>
    <w:p w14:paraId="1475101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4.3任何人或任何组织向供应商提供的任何书面或口头资料，未经代理机构在网上发布或书面通知，均作无效处理，不得作为磋商文件的组成部分。代理机构对供应商由此而做出的推论、理解和结论概不负责。</w:t>
      </w:r>
    </w:p>
    <w:p w14:paraId="48D9DB5B">
      <w:pPr>
        <w:ind w:firstLine="480"/>
        <w:rPr>
          <w:rFonts w:hint="eastAsia"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4.4对于没有提出疑问又参与了本项目磋商的供应商将被视为完全认同本磋商文件（含澄清、修改等内容）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370B6256">
      <w:pPr>
        <w:numPr>
          <w:ilvl w:val="0"/>
          <w:numId w:val="4"/>
        </w:num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磋商范围及响应文件中标准和计量单位的使用</w:t>
      </w:r>
    </w:p>
    <w:p w14:paraId="0501521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5.1项目有分包的，供应商可参与其中某一个或多个分包的磋商，成交包数详见供应商须知前附表中规定。</w:t>
      </w:r>
    </w:p>
    <w:p w14:paraId="5FE417F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5.2无论磋商文件中是否要求，供应商所承担项目及伴随的货物和服务均应符合国家强制性标准。</w:t>
      </w:r>
    </w:p>
    <w:p w14:paraId="3631B72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0620CB2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5.4除磋商文件中有特殊要求外，响应文件中所使用的计量单位，应采用中华人民共和国法定计量单位。</w:t>
      </w:r>
    </w:p>
    <w:p w14:paraId="2F7FBE4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157C6D4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6.1供应商应完整地按磋商文件提供的响应文件格式及磋商文件评审要求编写响应文件，具体内容详见第六章响应文件格式的相关内容。</w:t>
      </w:r>
    </w:p>
    <w:p w14:paraId="3234CC3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6.2上述文件应按照磋商文件规定的格式填写、签署和盖章。</w:t>
      </w:r>
    </w:p>
    <w:p w14:paraId="3B961CF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7ED594A8">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的磋商报价应遵守《中华人民共和国价格法》。</w:t>
      </w:r>
    </w:p>
    <w:p w14:paraId="08DD7B8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应在分项报价表上标明磋商工程的单价（如适用）和总价，未标明的视同包含在磋商报价中。</w:t>
      </w:r>
    </w:p>
    <w:p w14:paraId="3D1BB80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报价不得高于磋商文件（公告）列明的项目预算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7A2620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1484338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1937645E">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8.磋商有效期</w:t>
      </w:r>
    </w:p>
    <w:p w14:paraId="01ABE03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.1磋商有效期为从响应文件提交截止之日算起的日历天数，磋商有效期详见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436C69C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.2在磋商有效期内，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的磋商保持有效，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不得要求撤销或修改其响应文件。磋商有效期不满足要求的响应，其响应文件将被认定为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B26799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可根据实际情况，在原磋商有效期截止之前，要求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延长磋商有效期。接受该要求的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可以拒绝延长磋商有效期的要求，且不承担任何责任。上述要求和答复都应以书面形式提交。</w:t>
      </w:r>
    </w:p>
    <w:p w14:paraId="2914CE9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0B820D03">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必须递交电子响应文件，并对电子响应文件进行电子签章并使用CA锁进行加密，在磋商文件规定的响应截止时间前使用“优质采投标工具客户端”完成上传。</w:t>
      </w:r>
    </w:p>
    <w:p w14:paraId="04CBB4EA">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9.2.全流程电磋商项目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下载磋商文件后，如未在磋商文件规定的响应文件递交截止时间前上传电子响应文件，视为无效；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4E57C4F9">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1ADF1C24">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无需到达磋商现场。磋商文件“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12887A0B">
      <w:pPr>
        <w:ind w:firstLine="48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38F433E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174B350A">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4C75F32E">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10.2供应商在磋商文件规定的响应文件提交截止时间前上传了网上加密电子响应文件，但未在规定时间内进行解密的，响应无效。</w:t>
      </w:r>
    </w:p>
    <w:p w14:paraId="30EE404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1F2F37A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27379F47">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11.1供应商应当在第一章“磋商邀请”规定的响应文件提交截止时间前，将加密的响应文件在优质采云采购平台（http://www.youzhicai.com/）上传。</w:t>
      </w:r>
    </w:p>
    <w:p w14:paraId="0749DB2B">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0287224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4D733FD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磋商文件的变动情况和评审委员会的要求重新提交响应文件的，不在此列。</w:t>
      </w:r>
    </w:p>
    <w:p w14:paraId="27F919B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3DF36C6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0426BD0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12.2评审委员会根据磋商文件规定的评审方法和标准对供应商提交的响应文件进行评审，从质量和服务均能满足磋商文件实质性响应要求的供应商中推荐成交候选人，并编写评审报告。</w:t>
      </w:r>
    </w:p>
    <w:p w14:paraId="0FEFBEB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.响应文件的评审与磋商</w:t>
      </w:r>
    </w:p>
    <w:p w14:paraId="53436EC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规定的时间和地点组织磋商。</w:t>
      </w:r>
    </w:p>
    <w:p w14:paraId="739E557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13.2磋商活动采用综合评分法评审。</w:t>
      </w:r>
    </w:p>
    <w:p w14:paraId="5922343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综合评分法，是指响应文件满足磋商文件全部实质性要求且按评审因素的量化指标评审得分最高的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3E5CAAF0">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13.3磋商小组将按照磋商文件规定的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31DE01B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。磋商小组对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未实质性响应磋商文件要求导致响应无效的，磋商小组将以书面询问的方式告知有关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1B226187">
      <w:pPr>
        <w:ind w:firstLine="470" w:firstLineChars="196"/>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4EDF6217">
      <w:pPr>
        <w:ind w:firstLine="470" w:firstLineChars="196"/>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kern w:val="21"/>
          <w:szCs w:val="24"/>
          <w:highlight w:val="none"/>
          <w:lang w:bidi="ar"/>
          <w14:textFill>
            <w14:solidFill>
              <w14:schemeClr w14:val="tx1"/>
            </w14:solidFill>
          </w14:textFill>
        </w:rPr>
        <w:t>www.gsxt.gov.cn</w:t>
      </w:r>
      <w:r>
        <w:rPr>
          <w:rStyle w:val="63"/>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26F4CAE1">
      <w:pPr>
        <w:ind w:firstLine="480"/>
        <w:rPr>
          <w:rFonts w:hint="eastAsia"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1111358B">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5B3A2735">
      <w:pPr>
        <w:ind w:firstLine="480"/>
        <w:rPr>
          <w:rFonts w:hint="eastAsia"/>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57B37BA5">
      <w:pPr>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以联合体形式参加磋商的，联合体任何成员存在以上不良信用记录的，联合体磋商将被认定为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28494C59">
      <w:pPr>
        <w:ind w:firstLine="480"/>
        <w:jc w:val="left"/>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0AE0C26C">
      <w:pPr>
        <w:ind w:firstLine="480"/>
        <w:jc w:val="left"/>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在本磋商文件规定的查询时间之外，网站信息发生的任何变更均不作为初审依据。</w:t>
      </w:r>
    </w:p>
    <w:p w14:paraId="66BDF7F8">
      <w:pPr>
        <w:ind w:firstLine="480"/>
        <w:jc w:val="left"/>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1F66D7F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14:textFill>
            <w14:solidFill>
              <w14:schemeClr w14:val="tx1"/>
            </w14:solidFill>
          </w14:textFill>
        </w:rPr>
        <w:t>磋商</w:t>
      </w:r>
      <w:r>
        <w:rPr>
          <w:rFonts w:hint="eastAsia"/>
          <w:color w:val="000000" w:themeColor="text1"/>
          <w:highlight w:val="none"/>
          <w14:textFill>
            <w14:solidFill>
              <w14:schemeClr w14:val="tx1"/>
            </w14:solidFill>
          </w14:textFill>
        </w:rPr>
        <w:t>。初审合格后，磋商小组将按网上加密电子响应文件提交顺序集中与单一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分别进行磋商，并给予所有参加磋商的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平等的磋商机会。</w:t>
      </w:r>
    </w:p>
    <w:p w14:paraId="0879CF4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磋商结束后，磋商小组应当要求所有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磋商</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7CE7EFA8">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。磋商小组只对通过初审，实质上响应磋商要求的响应文件进行综合评分。经磋商确定最终项目需求和提交最后报价的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后，由磋商小组采用综合评分法对提交最后报价的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53281B8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5B075C1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13.4.1为保证磋商活动顺利进行，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D2BAD6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13.4.2磋</w:t>
      </w:r>
      <w:r>
        <w:rPr>
          <w:color w:val="000000" w:themeColor="text1"/>
          <w:highlight w:val="none"/>
          <w14:textFill>
            <w14:solidFill>
              <w14:schemeClr w14:val="tx1"/>
            </w14:solidFill>
          </w14:textFill>
        </w:rPr>
        <w:t>商小组根据与</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磋商情况可能实质性变动</w:t>
      </w:r>
      <w:r>
        <w:rPr>
          <w:rFonts w:hint="eastAsia"/>
          <w:color w:val="000000" w:themeColor="text1"/>
          <w:highlight w:val="none"/>
          <w14:textFill>
            <w14:solidFill>
              <w14:schemeClr w14:val="tx1"/>
            </w14:solidFill>
          </w14:textFill>
        </w:rPr>
        <w:t>磋商文件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中的技术、服务要求以及合同草案条款。磋商文件有实质性变动的，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代表确认作为磋商文件的有效组成部分，</w:t>
      </w:r>
      <w:r>
        <w:rPr>
          <w:color w:val="000000" w:themeColor="text1"/>
          <w:highlight w:val="none"/>
          <w14:textFill>
            <w14:solidFill>
              <w14:schemeClr w14:val="tx1"/>
            </w14:solidFill>
          </w14:textFill>
        </w:rPr>
        <w:t>磋商小组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以书面形式通知所有参加磋商的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79B7595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13.4.3磋商小组发现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303BD163">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小组可以视同其未提供。</w:t>
      </w:r>
    </w:p>
    <w:p w14:paraId="404A373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13.4.5磋商</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15DA14B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14:textFill>
            <w14:solidFill>
              <w14:schemeClr w14:val="tx1"/>
            </w14:solidFill>
          </w14:textFill>
        </w:rPr>
        <w:t>磋商过程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48D425F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14.终止磋商</w:t>
      </w:r>
    </w:p>
    <w:p w14:paraId="1847362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出现下列情况之一时，业主单位和代理机构有权宣布终止磋商，并将理由通知所有供应商：</w:t>
      </w:r>
    </w:p>
    <w:p w14:paraId="3BCAF91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不足规定数量，导致本次磋商缺乏竞争的；</w:t>
      </w:r>
    </w:p>
    <w:p w14:paraId="0159559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054ABC3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1DEEAF8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14.4磋商文件有重大漏洞，导致无法继续评审的；</w:t>
      </w:r>
    </w:p>
    <w:p w14:paraId="219875C1">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5B82837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25E4C62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D43ED8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18310FB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6DAC35C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7043145D">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16.1本次磋商一次性报价。</w:t>
      </w:r>
    </w:p>
    <w:p w14:paraId="52F6DA5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233E17F6">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业主单位不再承担该费用。</w:t>
      </w:r>
    </w:p>
    <w:p w14:paraId="731079D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5CE7B99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722AA10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7D1EC63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57E0F7F0">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2B4E962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3B666C3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2E3A3AC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放弃磋商或者成交；</w:t>
      </w:r>
    </w:p>
    <w:p w14:paraId="0F1E39D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按照该组织要求协同磋商；</w:t>
      </w:r>
    </w:p>
    <w:p w14:paraId="503C23D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0F4C4753">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56B3915F">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5CEE409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委托同一单位或者个人办理磋商事宜；</w:t>
      </w:r>
    </w:p>
    <w:p w14:paraId="7B7B921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6090AD3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5F94A8DD">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2A398155">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的磋商保证金从同一单位或者个人的账户转出。</w:t>
      </w:r>
    </w:p>
    <w:p w14:paraId="0310ECA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25829C08">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在磋商前开启响应文件并将有关信息泄露给其他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0D49C72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297663E5">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7CE50866">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1CD02BF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518131A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005DEFA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17.2.4使用通过受让或者租借等方式获取的资格、资质证书参与磋商的，</w:t>
      </w:r>
    </w:p>
    <w:p w14:paraId="1D442D6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112C738D">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2FBF128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5FF87EC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5A79D065">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6584904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2352716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5C4D088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2578A4DA">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03A7A96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2AAD323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7DC107B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2FAC65E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77CC51E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415A504B">
      <w:pPr>
        <w:ind w:firstLine="482"/>
        <w:outlineLvl w:val="3"/>
        <w:rPr>
          <w:rFonts w:hint="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654E7D07">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21.1磋商结束后，代理机构将在</w:t>
      </w:r>
      <w:r>
        <w:rPr>
          <w:rFonts w:hint="eastAsia"/>
          <w:color w:val="000000" w:themeColor="text1"/>
          <w:highlight w:val="none"/>
          <w14:textFill>
            <w14:solidFill>
              <w14:schemeClr w14:val="tx1"/>
            </w14:solidFill>
          </w14:textFill>
        </w:rPr>
        <w:t>发布磋商公告的媒介上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49BA3F18">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1A9D59E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22.磋商结果的异议、投诉</w:t>
      </w:r>
    </w:p>
    <w:p w14:paraId="5D208981">
      <w:pPr>
        <w:ind w:firstLine="48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22.1对于磋商结果有异议的，应在成交结果公告规定的时间内向业主单位或代理机构提出。</w:t>
      </w:r>
    </w:p>
    <w:p w14:paraId="486D0370">
      <w:pPr>
        <w:ind w:firstLine="480"/>
        <w:rPr>
          <w:rFonts w:hint="eastAsia"/>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22.2对于异议答复不满意的，应在收到异议答复之日起3日内向磋商公告载明的监督管理部门提出。</w:t>
      </w:r>
    </w:p>
    <w:p w14:paraId="1C696E3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3AA8AA2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5EBCDBA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3E6F4DA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76990E4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24.告知磋商结果</w:t>
      </w:r>
    </w:p>
    <w:p w14:paraId="6B61934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09FDC11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202A76CC">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78DDA10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66BF331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如果成交人没有按照供应商须知前附表中履约保证金的规定执行，将视为放弃成交资格。在此情况下，业主单位可确定下一成交候选人为成交人，也可以重新开展磋商。</w:t>
      </w:r>
    </w:p>
    <w:p w14:paraId="626C9D4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693F4A4F">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本磋商项目应收取的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4DF863A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322E5A7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53D81A0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27.2磋商文件、成交人的响应文件及其澄清文件等，均为签订合同的依据。</w:t>
      </w:r>
    </w:p>
    <w:p w14:paraId="193CC758">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3BF74550">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698919ED">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363D304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7A58322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2847DC3E">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29.1参审单位认为磋商文件、磋商过程和成交结果使自己的权益受到损害的，可以在知道或者应知其权益受到损害之日起三日内，以书面形式向业主单位或其委托的代理机构提出异议。</w:t>
      </w:r>
    </w:p>
    <w:p w14:paraId="6720007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4C616BE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739369E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3D3682C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319098C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38ED2C7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2332C19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13F7783D">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6B7134B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483039AE">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16E6034B">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br w:type="page"/>
      </w:r>
    </w:p>
    <w:p w14:paraId="6ED3A615">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7"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7"/>
    </w:p>
    <w:p w14:paraId="6924BE67">
      <w:pPr>
        <w:ind w:firstLine="480"/>
        <w:rPr>
          <w:rFonts w:ascii="Times New Roman" w:hAnsi="Times New Roman"/>
          <w:color w:val="000000" w:themeColor="text1"/>
          <w:szCs w:val="24"/>
          <w:highlight w:val="none"/>
          <w14:textFill>
            <w14:solidFill>
              <w14:schemeClr w14:val="tx1"/>
            </w14:solidFill>
          </w14:textFill>
        </w:rPr>
      </w:pPr>
      <w:bookmarkStart w:id="8"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本说明中提出的技术方案仅为参考，如无明确限制，供应商可以进行优化，提供满足用户实际需要的更优（或者性能实质上不低于的）服务方案，且此方案须经磋商小组评审认可。</w:t>
      </w:r>
    </w:p>
    <w:bookmarkEnd w:id="8"/>
    <w:p w14:paraId="04EA60BA">
      <w:pPr>
        <w:ind w:firstLine="482"/>
        <w:outlineLvl w:val="2"/>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t>一、供应商须知前附表</w:t>
      </w:r>
    </w:p>
    <w:tbl>
      <w:tblPr>
        <w:tblStyle w:val="56"/>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74"/>
        <w:gridCol w:w="7258"/>
      </w:tblGrid>
      <w:tr w14:paraId="4A40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44" w:type="pct"/>
            <w:noWrap w:val="0"/>
            <w:vAlign w:val="center"/>
          </w:tcPr>
          <w:p w14:paraId="1B9753FC">
            <w:pPr>
              <w:ind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680" w:type="pct"/>
            <w:noWrap w:val="0"/>
            <w:vAlign w:val="center"/>
          </w:tcPr>
          <w:p w14:paraId="78702AC0">
            <w:pPr>
              <w:ind w:firstLine="0" w:firstLineChars="0"/>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874" w:type="pct"/>
            <w:noWrap w:val="0"/>
            <w:vAlign w:val="center"/>
          </w:tcPr>
          <w:p w14:paraId="6D8543A5">
            <w:pPr>
              <w:ind w:firstLineChars="83"/>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39C8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49A9E2C5">
            <w:pPr>
              <w:ind w:firstLine="0" w:firstLineChars="0"/>
              <w:jc w:val="center"/>
              <w:rPr>
                <w:rFonts w:hint="eastAsia"/>
                <w:bCs/>
                <w:color w:val="000000" w:themeColor="text1"/>
                <w:szCs w:val="24"/>
                <w:highlight w:val="none"/>
                <w14:textFill>
                  <w14:solidFill>
                    <w14:schemeClr w14:val="tx1"/>
                  </w14:solidFill>
                </w14:textFill>
              </w:rPr>
            </w:pPr>
            <w:r>
              <w:rPr>
                <w:rFonts w:ascii="Times New Roman" w:hAnsi="Times New Roman" w:cs="Times New Roman"/>
                <w:bCs/>
                <w:color w:val="000000" w:themeColor="text1"/>
                <w:kern w:val="2"/>
                <w:szCs w:val="24"/>
                <w:highlight w:val="none"/>
                <w14:textFill>
                  <w14:solidFill>
                    <w14:schemeClr w14:val="tx1"/>
                  </w14:solidFill>
                </w14:textFill>
              </w:rPr>
              <w:t>1</w:t>
            </w:r>
          </w:p>
        </w:tc>
        <w:tc>
          <w:tcPr>
            <w:tcW w:w="680" w:type="pct"/>
            <w:noWrap w:val="0"/>
            <w:vAlign w:val="center"/>
          </w:tcPr>
          <w:p w14:paraId="7B4AF727">
            <w:pPr>
              <w:ind w:firstLine="0" w:firstLineChars="0"/>
              <w:rPr>
                <w:rFonts w:hint="eastAsia" w:cs="宋体"/>
                <w:bCs/>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付款方式</w:t>
            </w:r>
          </w:p>
        </w:tc>
        <w:tc>
          <w:tcPr>
            <w:tcW w:w="3874" w:type="pct"/>
            <w:noWrap w:val="0"/>
            <w:vAlign w:val="center"/>
          </w:tcPr>
          <w:p w14:paraId="29795634">
            <w:pPr>
              <w:adjustRightInd w:val="0"/>
              <w:snapToGrid w:val="0"/>
              <w:ind w:firstLine="0" w:firstLineChars="0"/>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按照项目进行结算，完成甲方委派的工程咨询任务</w:t>
            </w:r>
            <w:r>
              <w:rPr>
                <w:rFonts w:hint="eastAsia" w:ascii="Times New Roman" w:hAnsi="Times New Roman" w:cs="Times New Roman"/>
                <w:color w:val="000000" w:themeColor="text1"/>
                <w:szCs w:val="24"/>
                <w:highlight w:val="none"/>
                <w14:textFill>
                  <w14:solidFill>
                    <w14:schemeClr w14:val="tx1"/>
                  </w14:solidFill>
                </w14:textFill>
              </w:rPr>
              <w:t>：</w:t>
            </w:r>
          </w:p>
          <w:p w14:paraId="1ABCE23B">
            <w:pPr>
              <w:adjustRightInd w:val="0"/>
              <w:snapToGrid w:val="0"/>
              <w:ind w:firstLine="0" w:firstLineChars="0"/>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1、单个项目可研报告在融资申报获批前支付50%，获批后再另行支付剩余50%价款，每个项目付款时均需提供足额增值税专用发票；</w:t>
            </w:r>
          </w:p>
          <w:p w14:paraId="5871479A">
            <w:pPr>
              <w:ind w:firstLine="0" w:firstLineChars="0"/>
              <w:rPr>
                <w:rFonts w:hint="eastAsia"/>
                <w:bCs/>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2、若一个项目申报多个融资品种，需提供多版可研报告，视同为一个项目进行付款。</w:t>
            </w:r>
          </w:p>
        </w:tc>
      </w:tr>
      <w:tr w14:paraId="53D9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44" w:type="pct"/>
            <w:noWrap w:val="0"/>
            <w:vAlign w:val="center"/>
          </w:tcPr>
          <w:p w14:paraId="0F93487F">
            <w:pPr>
              <w:ind w:firstLine="0" w:firstLineChars="0"/>
              <w:jc w:val="center"/>
              <w:rPr>
                <w:rFonts w:hint="eastAsia"/>
                <w:bCs/>
                <w:color w:val="000000" w:themeColor="text1"/>
                <w:szCs w:val="24"/>
                <w:highlight w:val="none"/>
                <w14:textFill>
                  <w14:solidFill>
                    <w14:schemeClr w14:val="tx1"/>
                  </w14:solidFill>
                </w14:textFill>
              </w:rPr>
            </w:pPr>
            <w:r>
              <w:rPr>
                <w:rFonts w:ascii="Times New Roman" w:hAnsi="Times New Roman" w:cs="Times New Roman"/>
                <w:bCs/>
                <w:color w:val="000000" w:themeColor="text1"/>
                <w:kern w:val="2"/>
                <w:szCs w:val="24"/>
                <w:highlight w:val="none"/>
                <w14:textFill>
                  <w14:solidFill>
                    <w14:schemeClr w14:val="tx1"/>
                  </w14:solidFill>
                </w14:textFill>
              </w:rPr>
              <w:t>2</w:t>
            </w:r>
          </w:p>
        </w:tc>
        <w:tc>
          <w:tcPr>
            <w:tcW w:w="680" w:type="pct"/>
            <w:noWrap w:val="0"/>
            <w:vAlign w:val="center"/>
          </w:tcPr>
          <w:p w14:paraId="4FFF253F">
            <w:pPr>
              <w:ind w:firstLine="0" w:firstLineChars="0"/>
              <w:rPr>
                <w:rFonts w:hint="eastAsia"/>
                <w:bCs/>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服务地点</w:t>
            </w:r>
          </w:p>
        </w:tc>
        <w:tc>
          <w:tcPr>
            <w:tcW w:w="3874" w:type="pct"/>
            <w:noWrap w:val="0"/>
            <w:vAlign w:val="center"/>
          </w:tcPr>
          <w:p w14:paraId="674BE9E1">
            <w:pPr>
              <w:ind w:firstLine="0" w:firstLineChars="0"/>
              <w:rPr>
                <w:rFonts w:hint="eastAsia"/>
                <w:bCs/>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合肥市肥西县</w:t>
            </w:r>
          </w:p>
        </w:tc>
      </w:tr>
      <w:tr w14:paraId="567B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35439B88">
            <w:pPr>
              <w:ind w:firstLine="0" w:firstLineChars="0"/>
              <w:jc w:val="center"/>
              <w:rPr>
                <w:rFonts w:hint="eastAsia"/>
                <w:bCs/>
                <w:color w:val="000000" w:themeColor="text1"/>
                <w:szCs w:val="24"/>
                <w:highlight w:val="none"/>
                <w14:textFill>
                  <w14:solidFill>
                    <w14:schemeClr w14:val="tx1"/>
                  </w14:solidFill>
                </w14:textFill>
              </w:rPr>
            </w:pPr>
            <w:r>
              <w:rPr>
                <w:rFonts w:ascii="Times New Roman" w:hAnsi="Times New Roman" w:cs="Times New Roman"/>
                <w:bCs/>
                <w:color w:val="000000" w:themeColor="text1"/>
                <w:kern w:val="2"/>
                <w:szCs w:val="24"/>
                <w:highlight w:val="none"/>
                <w14:textFill>
                  <w14:solidFill>
                    <w14:schemeClr w14:val="tx1"/>
                  </w14:solidFill>
                </w14:textFill>
              </w:rPr>
              <w:t>3</w:t>
            </w:r>
          </w:p>
        </w:tc>
        <w:tc>
          <w:tcPr>
            <w:tcW w:w="680" w:type="pct"/>
            <w:noWrap w:val="0"/>
            <w:vAlign w:val="center"/>
          </w:tcPr>
          <w:p w14:paraId="150A937E">
            <w:pPr>
              <w:ind w:firstLine="0" w:firstLineChars="0"/>
              <w:rPr>
                <w:rFonts w:hint="eastAsia"/>
                <w:bCs/>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服务期限</w:t>
            </w:r>
          </w:p>
        </w:tc>
        <w:tc>
          <w:tcPr>
            <w:tcW w:w="3874" w:type="pct"/>
            <w:noWrap w:val="0"/>
            <w:vAlign w:val="center"/>
          </w:tcPr>
          <w:p w14:paraId="05FF5D7F">
            <w:pPr>
              <w:ind w:firstLine="0" w:firstLineChars="0"/>
              <w:rPr>
                <w:rFonts w:hint="eastAsia"/>
                <w:bCs/>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合同签订之日起1年。</w:t>
            </w:r>
          </w:p>
        </w:tc>
      </w:tr>
      <w:tr w14:paraId="2D88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44" w:type="pct"/>
            <w:noWrap w:val="0"/>
            <w:vAlign w:val="center"/>
          </w:tcPr>
          <w:p w14:paraId="4FC46294">
            <w:pPr>
              <w:ind w:firstLine="0" w:firstLineChars="0"/>
              <w:jc w:val="center"/>
              <w:rPr>
                <w:rFonts w:hint="eastAsia"/>
                <w:bCs/>
                <w:color w:val="000000" w:themeColor="text1"/>
                <w:szCs w:val="24"/>
                <w:highlight w:val="none"/>
                <w14:textFill>
                  <w14:solidFill>
                    <w14:schemeClr w14:val="tx1"/>
                  </w14:solidFill>
                </w14:textFill>
              </w:rPr>
            </w:pPr>
            <w:r>
              <w:rPr>
                <w:rFonts w:ascii="Times New Roman" w:hAnsi="Times New Roman" w:cs="Times New Roman"/>
                <w:bCs/>
                <w:color w:val="000000" w:themeColor="text1"/>
                <w:kern w:val="2"/>
                <w:szCs w:val="24"/>
                <w:highlight w:val="none"/>
                <w14:textFill>
                  <w14:solidFill>
                    <w14:schemeClr w14:val="tx1"/>
                  </w14:solidFill>
                </w14:textFill>
              </w:rPr>
              <w:t>4</w:t>
            </w:r>
          </w:p>
        </w:tc>
        <w:tc>
          <w:tcPr>
            <w:tcW w:w="680" w:type="pct"/>
            <w:noWrap w:val="0"/>
            <w:vAlign w:val="center"/>
          </w:tcPr>
          <w:p w14:paraId="69D349AD">
            <w:pPr>
              <w:ind w:firstLine="0" w:firstLineChars="0"/>
              <w:rPr>
                <w:rFonts w:hint="eastAsia"/>
                <w:bCs/>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采购预算</w:t>
            </w:r>
          </w:p>
        </w:tc>
        <w:tc>
          <w:tcPr>
            <w:tcW w:w="3874" w:type="pct"/>
            <w:noWrap w:val="0"/>
            <w:vAlign w:val="center"/>
          </w:tcPr>
          <w:p w14:paraId="6B65738A">
            <w:pPr>
              <w:ind w:firstLine="0" w:firstLineChars="0"/>
              <w:rPr>
                <w:rFonts w:hint="eastAsia"/>
                <w:bCs/>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val="en-US" w:eastAsia="zh-CN"/>
                <w14:textFill>
                  <w14:solidFill>
                    <w14:schemeClr w14:val="tx1"/>
                  </w14:solidFill>
                </w14:textFill>
              </w:rPr>
              <w:t>135</w:t>
            </w:r>
            <w:r>
              <w:rPr>
                <w:rFonts w:ascii="Times New Roman" w:hAnsi="Times New Roman" w:cs="Times New Roman"/>
                <w:color w:val="000000" w:themeColor="text1"/>
                <w:kern w:val="2"/>
                <w:szCs w:val="24"/>
                <w:highlight w:val="none"/>
                <w14:textFill>
                  <w14:solidFill>
                    <w14:schemeClr w14:val="tx1"/>
                  </w14:solidFill>
                </w14:textFill>
              </w:rPr>
              <w:t>万元（年度服务期内，累计采购金额不得超过该预算）</w:t>
            </w:r>
          </w:p>
        </w:tc>
      </w:tr>
      <w:tr w14:paraId="263F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noWrap w:val="0"/>
            <w:vAlign w:val="center"/>
          </w:tcPr>
          <w:p w14:paraId="63E7E1E3">
            <w:pPr>
              <w:ind w:firstLine="0" w:firstLineChars="0"/>
              <w:jc w:val="center"/>
              <w:rPr>
                <w:rFonts w:hint="eastAsia"/>
                <w:bCs/>
                <w:color w:val="000000" w:themeColor="text1"/>
                <w:szCs w:val="24"/>
                <w:highlight w:val="none"/>
                <w14:textFill>
                  <w14:solidFill>
                    <w14:schemeClr w14:val="tx1"/>
                  </w14:solidFill>
                </w14:textFill>
              </w:rPr>
            </w:pPr>
            <w:r>
              <w:rPr>
                <w:rFonts w:ascii="Times New Roman" w:hAnsi="Times New Roman" w:cs="Times New Roman"/>
                <w:bCs/>
                <w:color w:val="000000" w:themeColor="text1"/>
                <w:kern w:val="2"/>
                <w:szCs w:val="24"/>
                <w:highlight w:val="none"/>
                <w14:textFill>
                  <w14:solidFill>
                    <w14:schemeClr w14:val="tx1"/>
                  </w14:solidFill>
                </w14:textFill>
              </w:rPr>
              <w:t>5</w:t>
            </w:r>
          </w:p>
        </w:tc>
        <w:tc>
          <w:tcPr>
            <w:tcW w:w="680" w:type="pct"/>
            <w:noWrap w:val="0"/>
            <w:vAlign w:val="center"/>
          </w:tcPr>
          <w:p w14:paraId="4578FFB6">
            <w:pPr>
              <w:ind w:firstLine="0" w:firstLineChars="0"/>
              <w:rPr>
                <w:rFonts w:hint="eastAsia"/>
                <w:bCs/>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特别说明</w:t>
            </w:r>
          </w:p>
        </w:tc>
        <w:tc>
          <w:tcPr>
            <w:tcW w:w="3874" w:type="pct"/>
            <w:noWrap w:val="0"/>
            <w:vAlign w:val="center"/>
          </w:tcPr>
          <w:p w14:paraId="26FC3225">
            <w:pPr>
              <w:ind w:firstLine="0" w:firstLineChars="0"/>
              <w:rPr>
                <w:rFonts w:hint="eastAsia"/>
                <w:bCs/>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14:textFill>
                  <w14:solidFill>
                    <w14:schemeClr w14:val="tx1"/>
                  </w14:solidFill>
                </w14:textFill>
              </w:rPr>
              <w:t>对于金融机构有特殊要求，定点服务单位无法满足金融机构要求的可研编制服务要求或质量时，采购人有权终止合作并重新招标。</w:t>
            </w:r>
          </w:p>
        </w:tc>
      </w:tr>
    </w:tbl>
    <w:p w14:paraId="35A68F9E">
      <w:pPr>
        <w:ind w:firstLine="482"/>
        <w:outlineLvl w:val="2"/>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t>二、</w:t>
      </w:r>
      <w:r>
        <w:rPr>
          <w:rFonts w:ascii="宋体" w:hAnsi="宋体" w:eastAsia="宋体"/>
          <w:b/>
          <w:color w:val="000000" w:themeColor="text1"/>
          <w:highlight w:val="none"/>
          <w14:textFill>
            <w14:solidFill>
              <w14:schemeClr w14:val="tx1"/>
            </w14:solidFill>
          </w14:textFill>
        </w:rPr>
        <w:t>服务需求</w:t>
      </w:r>
    </w:p>
    <w:p w14:paraId="1F5B1212">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1、服务范围</w:t>
      </w:r>
    </w:p>
    <w:p w14:paraId="68150F50">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可研报告编制，具体服务要求按照单个项目具体委托内容为准。</w:t>
      </w:r>
    </w:p>
    <w:p w14:paraId="48EF85A2">
      <w:pPr>
        <w:ind w:firstLine="437" w:firstLineChars="0"/>
        <w:rPr>
          <w:rFonts w:ascii="Times New Roman" w:hAnsi="Times New Roman" w:cs="Times New Roman"/>
          <w:color w:val="000000" w:themeColor="text1"/>
          <w:kern w:val="2"/>
          <w:szCs w:val="24"/>
          <w:highlight w:val="none"/>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2、</w:t>
      </w:r>
      <w:r>
        <w:rPr>
          <w:rFonts w:ascii="Times New Roman" w:hAnsi="Times New Roman" w:cs="Times New Roman"/>
          <w:color w:val="000000" w:themeColor="text1"/>
          <w:kern w:val="2"/>
          <w:szCs w:val="24"/>
          <w:highlight w:val="none"/>
          <w14:textFill>
            <w14:solidFill>
              <w14:schemeClr w14:val="tx1"/>
            </w14:solidFill>
          </w14:textFill>
        </w:rPr>
        <w:t>人员要求</w:t>
      </w:r>
    </w:p>
    <w:p w14:paraId="4A27934E">
      <w:pPr>
        <w:ind w:firstLine="437" w:firstLineChars="0"/>
        <w:rPr>
          <w:rFonts w:ascii="Times New Roman" w:hAnsi="Times New Roman" w:cs="Times New Roman"/>
          <w:b/>
          <w:bCs/>
          <w:color w:val="000000" w:themeColor="text1"/>
          <w:kern w:val="2"/>
          <w:szCs w:val="24"/>
          <w:highlight w:val="none"/>
          <w14:textFill>
            <w14:solidFill>
              <w14:schemeClr w14:val="tx1"/>
            </w14:solidFill>
          </w14:textFill>
        </w:rPr>
      </w:pPr>
      <w:r>
        <w:rPr>
          <w:rFonts w:ascii="Times New Roman" w:hAnsi="Times New Roman" w:cs="Times New Roman"/>
          <w:b/>
          <w:bCs/>
          <w:color w:val="000000" w:themeColor="text1"/>
          <w:kern w:val="2"/>
          <w:szCs w:val="24"/>
          <w:highlight w:val="none"/>
          <w14:textFill>
            <w14:solidFill>
              <w14:schemeClr w14:val="tx1"/>
            </w14:solidFill>
          </w14:textFill>
        </w:rPr>
        <w:t xml:space="preserve">（1）供应商要组建专门的项目组，项目组成员至少 </w:t>
      </w:r>
      <w:r>
        <w:rPr>
          <w:rFonts w:hint="eastAsia" w:ascii="Times New Roman" w:hAnsi="Times New Roman" w:cs="Times New Roman"/>
          <w:b/>
          <w:bCs/>
          <w:color w:val="000000" w:themeColor="text1"/>
          <w:kern w:val="2"/>
          <w:szCs w:val="24"/>
          <w:highlight w:val="none"/>
          <w:lang w:val="en-US" w:eastAsia="zh-CN"/>
          <w14:textFill>
            <w14:solidFill>
              <w14:schemeClr w14:val="tx1"/>
            </w14:solidFill>
          </w14:textFill>
        </w:rPr>
        <w:t>5</w:t>
      </w:r>
      <w:r>
        <w:rPr>
          <w:rFonts w:ascii="Times New Roman" w:hAnsi="Times New Roman" w:cs="Times New Roman"/>
          <w:b/>
          <w:bCs/>
          <w:color w:val="000000" w:themeColor="text1"/>
          <w:kern w:val="2"/>
          <w:szCs w:val="24"/>
          <w:highlight w:val="none"/>
          <w14:textFill>
            <w14:solidFill>
              <w14:schemeClr w14:val="tx1"/>
            </w14:solidFill>
          </w14:textFill>
        </w:rPr>
        <w:t xml:space="preserve"> 人，其中</w:t>
      </w:r>
      <w:r>
        <w:rPr>
          <w:rFonts w:hint="eastAsia" w:ascii="Times New Roman" w:hAnsi="Times New Roman" w:cs="Times New Roman"/>
          <w:b/>
          <w:bCs/>
          <w:color w:val="000000" w:themeColor="text1"/>
          <w:kern w:val="2"/>
          <w:szCs w:val="24"/>
          <w:highlight w:val="none"/>
          <w14:textFill>
            <w14:solidFill>
              <w14:schemeClr w14:val="tx1"/>
            </w14:solidFill>
          </w14:textFill>
        </w:rPr>
        <w:t>：</w:t>
      </w:r>
    </w:p>
    <w:p w14:paraId="69BC6AA3">
      <w:pPr>
        <w:ind w:firstLine="437" w:firstLineChars="0"/>
        <w:rPr>
          <w:rFonts w:hint="eastAsia" w:ascii="Times New Roman" w:hAnsi="Times New Roman" w:eastAsia="宋体" w:cs="Times New Roman"/>
          <w:b/>
          <w:bCs/>
          <w:color w:val="000000" w:themeColor="text1"/>
          <w:kern w:val="2"/>
          <w:szCs w:val="24"/>
          <w:highlight w:val="none"/>
          <w:lang w:eastAsia="zh-CN"/>
          <w14:textFill>
            <w14:solidFill>
              <w14:schemeClr w14:val="tx1"/>
            </w14:solidFill>
          </w14:textFill>
        </w:rPr>
      </w:pPr>
      <w:r>
        <w:rPr>
          <w:rFonts w:hint="eastAsia" w:ascii="Times New Roman" w:hAnsi="Times New Roman" w:cs="Times New Roman"/>
          <w:b/>
          <w:bCs/>
          <w:color w:val="000000" w:themeColor="text1"/>
          <w:kern w:val="2"/>
          <w:szCs w:val="24"/>
          <w:highlight w:val="none"/>
          <w14:textFill>
            <w14:solidFill>
              <w14:schemeClr w14:val="tx1"/>
            </w14:solidFill>
          </w14:textFill>
        </w:rPr>
        <w:t>项目负责人：至少1人</w:t>
      </w:r>
      <w:r>
        <w:rPr>
          <w:rFonts w:hint="eastAsia" w:ascii="Times New Roman" w:hAnsi="Times New Roman" w:cs="Times New Roman"/>
          <w:b/>
          <w:bCs/>
          <w:color w:val="000000" w:themeColor="text1"/>
          <w:kern w:val="2"/>
          <w:szCs w:val="24"/>
          <w:highlight w:val="none"/>
          <w:lang w:val="en-US" w:eastAsia="zh-CN"/>
          <w14:textFill>
            <w14:solidFill>
              <w14:schemeClr w14:val="tx1"/>
            </w14:solidFill>
          </w14:textFill>
        </w:rPr>
        <w:t>，</w:t>
      </w:r>
      <w:r>
        <w:rPr>
          <w:rFonts w:hint="eastAsia" w:ascii="Times New Roman" w:hAnsi="Times New Roman" w:cs="Times New Roman"/>
          <w:b/>
          <w:bCs/>
          <w:color w:val="000000" w:themeColor="text1"/>
          <w:kern w:val="2"/>
          <w:szCs w:val="24"/>
          <w:highlight w:val="none"/>
          <w14:textFill>
            <w14:solidFill>
              <w14:schemeClr w14:val="tx1"/>
            </w14:solidFill>
          </w14:textFill>
        </w:rPr>
        <w:t>相关专业人员：至少</w:t>
      </w:r>
      <w:r>
        <w:rPr>
          <w:rFonts w:hint="eastAsia" w:ascii="Times New Roman" w:hAnsi="Times New Roman" w:cs="Times New Roman"/>
          <w:b/>
          <w:bCs/>
          <w:color w:val="000000" w:themeColor="text1"/>
          <w:kern w:val="2"/>
          <w:szCs w:val="24"/>
          <w:highlight w:val="none"/>
          <w:lang w:val="en-US" w:eastAsia="zh-CN"/>
          <w14:textFill>
            <w14:solidFill>
              <w14:schemeClr w14:val="tx1"/>
            </w14:solidFill>
          </w14:textFill>
        </w:rPr>
        <w:t>4</w:t>
      </w:r>
      <w:r>
        <w:rPr>
          <w:rFonts w:hint="eastAsia" w:ascii="Times New Roman" w:hAnsi="Times New Roman" w:cs="Times New Roman"/>
          <w:b/>
          <w:bCs/>
          <w:color w:val="000000" w:themeColor="text1"/>
          <w:kern w:val="2"/>
          <w:szCs w:val="24"/>
          <w:highlight w:val="none"/>
          <w14:textFill>
            <w14:solidFill>
              <w14:schemeClr w14:val="tx1"/>
            </w14:solidFill>
          </w14:textFill>
        </w:rPr>
        <w:t>人</w:t>
      </w:r>
      <w:r>
        <w:rPr>
          <w:rFonts w:hint="eastAsia" w:ascii="Times New Roman" w:hAnsi="Times New Roman" w:cs="Times New Roman"/>
          <w:b/>
          <w:bCs/>
          <w:color w:val="000000" w:themeColor="text1"/>
          <w:kern w:val="2"/>
          <w:szCs w:val="24"/>
          <w:highlight w:val="none"/>
          <w:lang w:eastAsia="zh-CN"/>
          <w14:textFill>
            <w14:solidFill>
              <w14:schemeClr w14:val="tx1"/>
            </w14:solidFill>
          </w14:textFill>
        </w:rPr>
        <w:t>；</w:t>
      </w:r>
    </w:p>
    <w:p w14:paraId="644730C4">
      <w:pPr>
        <w:ind w:firstLine="437" w:firstLineChars="0"/>
        <w:rPr>
          <w:rFonts w:ascii="Times New Roman" w:hAnsi="Times New Roman" w:cs="Times New Roman"/>
          <w:color w:val="000000" w:themeColor="text1"/>
          <w:kern w:val="2"/>
          <w:szCs w:val="24"/>
          <w:highlight w:val="none"/>
          <w14:textFill>
            <w14:solidFill>
              <w14:schemeClr w14:val="tx1"/>
            </w14:solidFill>
          </w14:textFill>
        </w:rPr>
      </w:pPr>
      <w:r>
        <w:rPr>
          <w:rFonts w:ascii="Times New Roman" w:hAnsi="Times New Roman" w:cs="Times New Roman"/>
          <w:color w:val="000000" w:themeColor="text1"/>
          <w:kern w:val="2"/>
          <w:szCs w:val="24"/>
          <w:highlight w:val="none"/>
          <w14:textFill>
            <w14:solidFill>
              <w14:schemeClr w14:val="tx1"/>
            </w14:solidFill>
          </w14:textFill>
        </w:rPr>
        <w:t>（2）项目组成员在本合同期内要相对稳定，服务期人员调整必须征得采购人同意或采购人要求更换人员，否则采购人有权终止委托项目。</w:t>
      </w:r>
    </w:p>
    <w:p w14:paraId="0CB45F4D">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3、工作要求</w:t>
      </w:r>
    </w:p>
    <w:p w14:paraId="130D6E2A">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（1）供应商应独立完成委托事项，不得未经委托人同意将已接受的委托事项分包给其他单位或个人实施。</w:t>
      </w:r>
    </w:p>
    <w:p w14:paraId="7E60887C">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（2）供应商必须站在客观公正的立场进行调查研究，做好基础资料的收集工作。按照实际情况进行论证评价，如实地反映经济规律，从客观数据出发，通过科学分析，得出项目是否可行的结论。</w:t>
      </w:r>
    </w:p>
    <w:p w14:paraId="4D4F4875">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(3)供应商所拟写的可行性研究报告内容深度必须达到国家发展改革委印发投资项目可行性研究报告编写大纲及说明(发改投资规〔2023〕304号）要求以及采购人的标准，基本内容要完整具体，做到内容齐全，结论明确，数据准确，论据充分，以满足采购人定方案定项目的需要。</w:t>
      </w:r>
    </w:p>
    <w:p w14:paraId="49EF0140">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（4）对于有融资需求的项目，需要按照金融机构政策要求完善可研报告，并能通过银行的论证会</w:t>
      </w:r>
      <w:r>
        <w:rPr>
          <w:rFonts w:hint="eastAsia" w:ascii="Times New Roman" w:hAnsi="Times New Roman" w:cs="Times New Roman"/>
          <w:color w:val="000000" w:themeColor="text1"/>
          <w:szCs w:val="24"/>
          <w:highlight w:val="none"/>
          <w:lang w:bidi="ar"/>
          <w14:textFill>
            <w14:solidFill>
              <w14:schemeClr w14:val="tx1"/>
            </w14:solidFill>
          </w14:textFill>
        </w:rPr>
        <w:t>。</w:t>
      </w:r>
    </w:p>
    <w:p w14:paraId="37D3E9F2">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（5）供应商和派出人员要严格按照相关法律规定以及采购人的要求开展可行性研究分析工作，严格按照约定时间和实施方案，完成委托工作，并对所承担的可研结果的真实性、合法性、准确性、全面性负责。</w:t>
      </w:r>
    </w:p>
    <w:p w14:paraId="47FAD70B">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（6）供应商在项目委托过程中须接受集团的日常业务管理、监督合同的执行，协调和处理履约过程中的问题。</w:t>
      </w:r>
    </w:p>
    <w:p w14:paraId="1FE29532">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（7）若供应商未按委托协议完成业务或出现严重差错，集团有权追究供应商法律和经济责任，并视情节扣减部分或全部委托费，直至终止委托关系。</w:t>
      </w:r>
    </w:p>
    <w:p w14:paraId="174C56E7">
      <w:pPr>
        <w:widowControl/>
        <w:adjustRightInd w:val="0"/>
        <w:snapToGrid w:val="0"/>
        <w:ind w:firstLine="480"/>
        <w:jc w:val="left"/>
        <w:rPr>
          <w:rFonts w:hint="eastAsia" w:ascii="Times New Roman" w:hAnsi="Times New Roman" w:eastAsia="宋体" w:cs="Times New Roman"/>
          <w:color w:val="000000" w:themeColor="text1"/>
          <w:szCs w:val="24"/>
          <w:highlight w:val="none"/>
          <w:lang w:eastAsia="zh-CN" w:bidi="ar"/>
          <w14:textFill>
            <w14:solidFill>
              <w14:schemeClr w14:val="tx1"/>
            </w14:solidFill>
          </w14:textFill>
        </w:rPr>
      </w:pPr>
      <w:r>
        <w:rPr>
          <w:rFonts w:hint="eastAsia" w:ascii="Times New Roman" w:hAnsi="Times New Roman" w:cs="Times New Roman"/>
          <w:color w:val="000000" w:themeColor="text1"/>
          <w:szCs w:val="24"/>
          <w:highlight w:val="none"/>
          <w:lang w:eastAsia="zh-CN" w:bidi="ar"/>
          <w14:textFill>
            <w14:solidFill>
              <w14:schemeClr w14:val="tx1"/>
            </w14:solidFill>
          </w14:textFill>
        </w:rPr>
        <w:t>（</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8</w:t>
      </w:r>
      <w:r>
        <w:rPr>
          <w:rFonts w:hint="eastAsia" w:ascii="Times New Roman" w:hAnsi="Times New Roman" w:cs="Times New Roman"/>
          <w:color w:val="000000" w:themeColor="text1"/>
          <w:szCs w:val="24"/>
          <w:highlight w:val="none"/>
          <w:lang w:eastAsia="zh-CN" w:bidi="ar"/>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按中标得分高低确定排序，单个项目实施以此排序依次进行。</w:t>
      </w:r>
    </w:p>
    <w:p w14:paraId="7686185F">
      <w:pPr>
        <w:ind w:firstLine="482"/>
        <w:outlineLvl w:val="2"/>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t>三、</w:t>
      </w:r>
      <w:r>
        <w:rPr>
          <w:rFonts w:ascii="宋体" w:hAnsi="宋体" w:eastAsia="宋体"/>
          <w:b/>
          <w:color w:val="000000" w:themeColor="text1"/>
          <w:highlight w:val="none"/>
          <w14:textFill>
            <w14:solidFill>
              <w14:schemeClr w14:val="tx1"/>
            </w14:solidFill>
          </w14:textFill>
        </w:rPr>
        <w:t>报价要求</w:t>
      </w:r>
    </w:p>
    <w:p w14:paraId="292A53B3">
      <w:pPr>
        <w:widowControl/>
        <w:adjustRightInd w:val="0"/>
        <w:snapToGrid w:val="0"/>
        <w:ind w:firstLine="482"/>
        <w:jc w:val="left"/>
        <w:rPr>
          <w:rFonts w:ascii="Times New Roman" w:hAnsi="Times New Roman" w:cs="Times New Roman"/>
          <w:color w:val="000000" w:themeColor="text1"/>
          <w:szCs w:val="24"/>
          <w:highlight w:val="none"/>
          <w:lang w:bidi="ar"/>
          <w14:textFill>
            <w14:solidFill>
              <w14:schemeClr w14:val="tx1"/>
            </w14:solidFill>
          </w14:textFill>
        </w:rPr>
      </w:pPr>
      <w:r>
        <w:rPr>
          <w:rFonts w:hint="eastAsia" w:ascii="Times New Roman" w:hAnsi="Times New Roman" w:cs="Times New Roman"/>
          <w:b/>
          <w:bCs/>
          <w:color w:val="000000" w:themeColor="text1"/>
          <w:szCs w:val="24"/>
          <w:highlight w:val="none"/>
          <w:lang w:val="en-US" w:eastAsia="zh-CN" w:bidi="ar"/>
          <w14:textFill>
            <w14:solidFill>
              <w14:schemeClr w14:val="tx1"/>
            </w14:solidFill>
          </w14:textFill>
        </w:rPr>
        <w:t>1.</w:t>
      </w:r>
      <w:r>
        <w:rPr>
          <w:rFonts w:ascii="Times New Roman" w:hAnsi="Times New Roman" w:cs="Times New Roman"/>
          <w:b/>
          <w:bCs/>
          <w:color w:val="000000" w:themeColor="text1"/>
          <w:szCs w:val="24"/>
          <w:highlight w:val="none"/>
          <w:lang w:bidi="ar"/>
          <w14:textFill>
            <w14:solidFill>
              <w14:schemeClr w14:val="tx1"/>
            </w14:solidFill>
          </w14:textFill>
        </w:rPr>
        <w:t>本项目按照费率报价，</w:t>
      </w:r>
      <w:r>
        <w:rPr>
          <w:rFonts w:hint="eastAsia" w:ascii="Times New Roman" w:hAnsi="Times New Roman" w:cs="Times New Roman"/>
          <w:b/>
          <w:bCs/>
          <w:color w:val="000000" w:themeColor="text1"/>
          <w:szCs w:val="24"/>
          <w:highlight w:val="none"/>
          <w:lang w:bidi="ar"/>
          <w14:textFill>
            <w14:solidFill>
              <w14:schemeClr w14:val="tx1"/>
            </w14:solidFill>
          </w14:textFill>
        </w:rPr>
        <w:t>最高费率100%，</w:t>
      </w:r>
      <w:r>
        <w:rPr>
          <w:rFonts w:hint="eastAsia" w:ascii="Times New Roman" w:hAnsi="Times New Roman" w:cs="Times New Roman"/>
          <w:b/>
          <w:bCs/>
          <w:color w:val="000000" w:themeColor="text1"/>
          <w:szCs w:val="24"/>
          <w:highlight w:val="none"/>
          <w:lang w:val="en-US" w:eastAsia="zh-CN" w:bidi="ar"/>
          <w14:textFill>
            <w14:solidFill>
              <w14:schemeClr w14:val="tx1"/>
            </w14:solidFill>
          </w14:textFill>
        </w:rPr>
        <w:t>报价最多保留2位小数，小数点后第三位舍去，如91.867%按91.86%计算。</w:t>
      </w:r>
      <w:r>
        <w:rPr>
          <w:rFonts w:ascii="Times New Roman" w:hAnsi="Times New Roman" w:cs="Times New Roman"/>
          <w:color w:val="000000" w:themeColor="text1"/>
          <w:szCs w:val="24"/>
          <w:highlight w:val="none"/>
          <w:lang w:bidi="ar"/>
          <w14:textFill>
            <w14:solidFill>
              <w14:schemeClr w14:val="tx1"/>
            </w14:solidFill>
          </w14:textFill>
        </w:rPr>
        <w:t>报价包含报价应包含采购代理服务费、走访调研、信息采集、交通调查、资料、标准、信息的收集，方案调研、编制、修改、汇报、交通、食宿、成本、对成果的修改、税金费用，成交后不再增加费用。</w:t>
      </w:r>
    </w:p>
    <w:p w14:paraId="505767C2">
      <w:pPr>
        <w:widowControl/>
        <w:adjustRightInd w:val="0"/>
        <w:snapToGrid w:val="0"/>
        <w:ind w:firstLine="482"/>
        <w:jc w:val="left"/>
        <w:rPr>
          <w:rFonts w:ascii="Times New Roman" w:hAnsi="Times New Roman" w:cs="Times New Roman"/>
          <w:color w:val="000000" w:themeColor="text1"/>
          <w:szCs w:val="24"/>
          <w:highlight w:val="none"/>
          <w:lang w:bidi="ar"/>
          <w14:textFill>
            <w14:solidFill>
              <w14:schemeClr w14:val="tx1"/>
            </w14:solidFill>
          </w14:textFill>
        </w:rPr>
      </w:pPr>
      <w:r>
        <w:rPr>
          <w:rFonts w:hint="eastAsia" w:ascii="Times New Roman" w:hAnsi="Times New Roman" w:cs="Times New Roman"/>
          <w:b/>
          <w:bCs/>
          <w:color w:val="000000" w:themeColor="text1"/>
          <w:szCs w:val="24"/>
          <w:highlight w:val="none"/>
          <w:lang w:val="en-US" w:eastAsia="zh-CN" w:bidi="ar"/>
          <w14:textFill>
            <w14:solidFill>
              <w14:schemeClr w14:val="tx1"/>
            </w14:solidFill>
          </w14:textFill>
        </w:rPr>
        <w:t>2.单个项目</w:t>
      </w:r>
      <w:r>
        <w:rPr>
          <w:rFonts w:ascii="Times New Roman" w:hAnsi="Times New Roman" w:cs="Times New Roman"/>
          <w:b/>
          <w:bCs/>
          <w:color w:val="000000" w:themeColor="text1"/>
          <w:szCs w:val="24"/>
          <w:highlight w:val="none"/>
          <w:lang w:bidi="ar"/>
          <w14:textFill>
            <w14:solidFill>
              <w14:schemeClr w14:val="tx1"/>
            </w14:solidFill>
          </w14:textFill>
        </w:rPr>
        <w:t>结算费用=成交费率*</w:t>
      </w:r>
      <w:r>
        <w:rPr>
          <w:rFonts w:ascii="Times New Roman" w:hAnsi="Times New Roman" w:cs="Times New Roman"/>
          <w:b/>
          <w:bCs/>
          <w:color w:val="000000" w:themeColor="text1"/>
          <w:kern w:val="2"/>
          <w:szCs w:val="24"/>
          <w:highlight w:val="none"/>
          <w14:textFill>
            <w14:solidFill>
              <w14:schemeClr w14:val="tx1"/>
            </w14:solidFill>
          </w14:textFill>
        </w:rPr>
        <w:t>项目总投资额分档付费标准</w:t>
      </w:r>
      <w:r>
        <w:rPr>
          <w:rFonts w:ascii="Times New Roman" w:hAnsi="Times New Roman" w:cs="Times New Roman"/>
          <w:b/>
          <w:bCs/>
          <w:color w:val="000000" w:themeColor="text1"/>
          <w:szCs w:val="24"/>
          <w:highlight w:val="none"/>
          <w:lang w:bidi="ar"/>
          <w14:textFill>
            <w14:solidFill>
              <w14:schemeClr w14:val="tx1"/>
            </w14:solidFill>
          </w14:textFill>
        </w:rPr>
        <w:t>。</w:t>
      </w:r>
      <w:r>
        <w:rPr>
          <w:rFonts w:ascii="Times New Roman" w:hAnsi="Times New Roman" w:cs="Times New Roman"/>
          <w:color w:val="000000" w:themeColor="text1"/>
          <w:szCs w:val="24"/>
          <w:highlight w:val="none"/>
          <w:lang w:bidi="ar"/>
          <w14:textFill>
            <w14:solidFill>
              <w14:schemeClr w14:val="tx1"/>
            </w14:solidFill>
          </w14:textFill>
        </w:rPr>
        <w:t>本项目参照《国家计委关于印发建设项目前期工作咨询收费暂行规定的通知》（计价格〔1999〕1283号）并结合肥西县实际情况进行调整后执行，具体项目收费标准详见下附表，建设项目概算（估算）投资额分档收费标准）</w:t>
      </w:r>
    </w:p>
    <w:tbl>
      <w:tblPr>
        <w:tblStyle w:val="56"/>
        <w:tblW w:w="4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1105"/>
        <w:gridCol w:w="1221"/>
        <w:gridCol w:w="1140"/>
        <w:gridCol w:w="1226"/>
        <w:gridCol w:w="1200"/>
      </w:tblGrid>
      <w:tr w14:paraId="4B53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6"/>
            <w:noWrap/>
            <w:vAlign w:val="center"/>
          </w:tcPr>
          <w:p w14:paraId="5B13FE1E">
            <w:pPr>
              <w:widowControl/>
              <w:ind w:firstLine="0" w:firstLineChars="0"/>
              <w:jc w:val="center"/>
              <w:rPr>
                <w:rFonts w:ascii="Times New Roman" w:hAnsi="Times New Roman" w:cs="Times New Roman"/>
                <w:color w:val="000000" w:themeColor="text1"/>
                <w:kern w:val="2"/>
                <w:szCs w:val="24"/>
                <w:highlight w:val="none"/>
                <w14:textFill>
                  <w14:solidFill>
                    <w14:schemeClr w14:val="tx1"/>
                  </w14:solidFill>
                </w14:textFill>
              </w:rPr>
            </w:pPr>
            <w:r>
              <w:rPr>
                <w:rFonts w:ascii="Times New Roman" w:hAnsi="Times New Roman" w:cs="Times New Roman"/>
                <w:color w:val="000000" w:themeColor="text1"/>
                <w:kern w:val="2"/>
                <w:szCs w:val="24"/>
                <w:highlight w:val="none"/>
                <w14:textFill>
                  <w14:solidFill>
                    <w14:schemeClr w14:val="tx1"/>
                  </w14:solidFill>
                </w14:textFill>
              </w:rPr>
              <w:t>附表一  单个项目（事项）按项目总投资额分档付费标准（单位：万元）</w:t>
            </w:r>
          </w:p>
        </w:tc>
      </w:tr>
      <w:tr w14:paraId="1BDC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299" w:type="pct"/>
            <w:tcBorders>
              <w:tl2br w:val="single" w:color="auto" w:sz="4" w:space="0"/>
            </w:tcBorders>
            <w:noWrap w:val="0"/>
            <w:vAlign w:val="center"/>
          </w:tcPr>
          <w:p w14:paraId="2135B308">
            <w:pPr>
              <w:ind w:firstLine="0" w:firstLineChars="0"/>
              <w:jc w:val="center"/>
              <w:rPr>
                <w:rFonts w:ascii="Times New Roman" w:hAnsi="Times New Roman" w:cs="Times New Roman"/>
                <w:b/>
                <w:bCs/>
                <w:color w:val="000000" w:themeColor="text1"/>
                <w:kern w:val="2"/>
                <w:szCs w:val="24"/>
                <w:highlight w:val="none"/>
                <w14:textFill>
                  <w14:solidFill>
                    <w14:schemeClr w14:val="tx1"/>
                  </w14:solidFill>
                </w14:textFill>
              </w:rPr>
            </w:pPr>
            <w:r>
              <w:rPr>
                <w:rFonts w:ascii="Times New Roman" w:hAnsi="Times New Roman" w:cs="Times New Roman"/>
                <w:b/>
                <w:bCs/>
                <w:color w:val="000000" w:themeColor="text1"/>
                <w:kern w:val="2"/>
                <w:szCs w:val="24"/>
                <w:highlight w:val="none"/>
                <w14:textFill>
                  <w14:solidFill>
                    <w14:schemeClr w14:val="tx1"/>
                  </w14:solidFill>
                </w14:textFill>
              </w:rPr>
              <w:t>项目总投资</w:t>
            </w:r>
          </w:p>
          <w:p w14:paraId="51DA3100">
            <w:pPr>
              <w:ind w:firstLine="0" w:firstLineChars="0"/>
              <w:jc w:val="center"/>
              <w:rPr>
                <w:rFonts w:ascii="Times New Roman" w:hAnsi="Times New Roman" w:cs="Times New Roman"/>
                <w:b/>
                <w:bCs/>
                <w:color w:val="000000" w:themeColor="text1"/>
                <w:kern w:val="2"/>
                <w:szCs w:val="24"/>
                <w:highlight w:val="none"/>
                <w14:textFill>
                  <w14:solidFill>
                    <w14:schemeClr w14:val="tx1"/>
                  </w14:solidFill>
                </w14:textFill>
              </w:rPr>
            </w:pPr>
          </w:p>
          <w:p w14:paraId="1841E638">
            <w:pPr>
              <w:ind w:firstLine="0" w:firstLineChars="0"/>
              <w:jc w:val="center"/>
              <w:rPr>
                <w:rFonts w:ascii="Times New Roman" w:hAnsi="Times New Roman" w:cs="Times New Roman"/>
                <w:b/>
                <w:bCs/>
                <w:color w:val="000000" w:themeColor="text1"/>
                <w:kern w:val="2"/>
                <w:szCs w:val="24"/>
                <w:highlight w:val="none"/>
                <w14:textFill>
                  <w14:solidFill>
                    <w14:schemeClr w14:val="tx1"/>
                  </w14:solidFill>
                </w14:textFill>
              </w:rPr>
            </w:pPr>
            <w:r>
              <w:rPr>
                <w:rFonts w:ascii="Times New Roman" w:hAnsi="Times New Roman" w:cs="Times New Roman"/>
                <w:b/>
                <w:bCs/>
                <w:color w:val="000000" w:themeColor="text1"/>
                <w:kern w:val="2"/>
                <w:szCs w:val="24"/>
                <w:highlight w:val="none"/>
                <w14:textFill>
                  <w14:solidFill>
                    <w14:schemeClr w14:val="tx1"/>
                  </w14:solidFill>
                </w14:textFill>
              </w:rPr>
              <w:t>咨询项目</w:t>
            </w:r>
          </w:p>
        </w:tc>
        <w:tc>
          <w:tcPr>
            <w:tcW w:w="694" w:type="pct"/>
            <w:noWrap w:val="0"/>
            <w:vAlign w:val="center"/>
          </w:tcPr>
          <w:p w14:paraId="1DB4A5FA">
            <w:pPr>
              <w:ind w:firstLine="0" w:firstLineChars="0"/>
              <w:jc w:val="center"/>
              <w:rPr>
                <w:rFonts w:ascii="Times New Roman" w:hAnsi="Times New Roman" w:cs="Times New Roman"/>
                <w:b/>
                <w:bCs/>
                <w:color w:val="000000" w:themeColor="text1"/>
                <w:kern w:val="2"/>
                <w:szCs w:val="24"/>
                <w:highlight w:val="none"/>
                <w14:textFill>
                  <w14:solidFill>
                    <w14:schemeClr w14:val="tx1"/>
                  </w14:solidFill>
                </w14:textFill>
              </w:rPr>
            </w:pPr>
            <w:r>
              <w:rPr>
                <w:rFonts w:ascii="Times New Roman" w:hAnsi="Times New Roman" w:cs="Times New Roman"/>
                <w:b/>
                <w:bCs/>
                <w:color w:val="000000" w:themeColor="text1"/>
                <w:kern w:val="2"/>
                <w:szCs w:val="24"/>
                <w:highlight w:val="none"/>
                <w14:textFill>
                  <w14:solidFill>
                    <w14:schemeClr w14:val="tx1"/>
                  </w14:solidFill>
                </w14:textFill>
              </w:rPr>
              <w:t>1000万元以下</w:t>
            </w:r>
          </w:p>
        </w:tc>
        <w:tc>
          <w:tcPr>
            <w:tcW w:w="767" w:type="pct"/>
            <w:noWrap w:val="0"/>
            <w:vAlign w:val="center"/>
          </w:tcPr>
          <w:p w14:paraId="38F04C85">
            <w:pPr>
              <w:ind w:firstLine="0" w:firstLineChars="0"/>
              <w:jc w:val="center"/>
              <w:rPr>
                <w:rFonts w:ascii="Times New Roman" w:hAnsi="Times New Roman" w:cs="Times New Roman"/>
                <w:b/>
                <w:bCs/>
                <w:color w:val="000000" w:themeColor="text1"/>
                <w:kern w:val="2"/>
                <w:szCs w:val="24"/>
                <w:highlight w:val="none"/>
                <w14:textFill>
                  <w14:solidFill>
                    <w14:schemeClr w14:val="tx1"/>
                  </w14:solidFill>
                </w14:textFill>
              </w:rPr>
            </w:pPr>
            <w:r>
              <w:rPr>
                <w:rFonts w:ascii="Times New Roman" w:hAnsi="Times New Roman" w:cs="Times New Roman"/>
                <w:b/>
                <w:bCs/>
                <w:color w:val="000000" w:themeColor="text1"/>
                <w:kern w:val="2"/>
                <w:szCs w:val="24"/>
                <w:highlight w:val="none"/>
                <w14:textFill>
                  <w14:solidFill>
                    <w14:schemeClr w14:val="tx1"/>
                  </w14:solidFill>
                </w14:textFill>
              </w:rPr>
              <w:t>1000万~3000万</w:t>
            </w:r>
          </w:p>
        </w:tc>
        <w:tc>
          <w:tcPr>
            <w:tcW w:w="716" w:type="pct"/>
            <w:noWrap w:val="0"/>
            <w:vAlign w:val="center"/>
          </w:tcPr>
          <w:p w14:paraId="7F664660">
            <w:pPr>
              <w:ind w:firstLine="0" w:firstLineChars="0"/>
              <w:jc w:val="center"/>
              <w:rPr>
                <w:rFonts w:ascii="Times New Roman" w:hAnsi="Times New Roman" w:cs="Times New Roman"/>
                <w:b/>
                <w:bCs/>
                <w:color w:val="000000" w:themeColor="text1"/>
                <w:kern w:val="2"/>
                <w:szCs w:val="24"/>
                <w:highlight w:val="none"/>
                <w14:textFill>
                  <w14:solidFill>
                    <w14:schemeClr w14:val="tx1"/>
                  </w14:solidFill>
                </w14:textFill>
              </w:rPr>
            </w:pPr>
            <w:r>
              <w:rPr>
                <w:rFonts w:ascii="Times New Roman" w:hAnsi="Times New Roman" w:cs="Times New Roman"/>
                <w:b/>
                <w:bCs/>
                <w:color w:val="000000" w:themeColor="text1"/>
                <w:kern w:val="2"/>
                <w:szCs w:val="24"/>
                <w:highlight w:val="none"/>
                <w14:textFill>
                  <w14:solidFill>
                    <w14:schemeClr w14:val="tx1"/>
                  </w14:solidFill>
                </w14:textFill>
              </w:rPr>
              <w:t>3000万元～1亿元</w:t>
            </w:r>
          </w:p>
        </w:tc>
        <w:tc>
          <w:tcPr>
            <w:tcW w:w="770" w:type="pct"/>
            <w:noWrap w:val="0"/>
            <w:vAlign w:val="center"/>
          </w:tcPr>
          <w:p w14:paraId="239B83FE">
            <w:pPr>
              <w:ind w:firstLine="0" w:firstLineChars="0"/>
              <w:jc w:val="center"/>
              <w:rPr>
                <w:rFonts w:ascii="Times New Roman" w:hAnsi="Times New Roman" w:cs="Times New Roman"/>
                <w:b/>
                <w:bCs/>
                <w:color w:val="000000" w:themeColor="text1"/>
                <w:kern w:val="2"/>
                <w:szCs w:val="24"/>
                <w:highlight w:val="none"/>
                <w14:textFill>
                  <w14:solidFill>
                    <w14:schemeClr w14:val="tx1"/>
                  </w14:solidFill>
                </w14:textFill>
              </w:rPr>
            </w:pPr>
            <w:r>
              <w:rPr>
                <w:rFonts w:ascii="Times New Roman" w:hAnsi="Times New Roman" w:cs="Times New Roman"/>
                <w:b/>
                <w:bCs/>
                <w:color w:val="000000" w:themeColor="text1"/>
                <w:kern w:val="2"/>
                <w:szCs w:val="24"/>
                <w:highlight w:val="none"/>
                <w14:textFill>
                  <w14:solidFill>
                    <w14:schemeClr w14:val="tx1"/>
                  </w14:solidFill>
                </w14:textFill>
              </w:rPr>
              <w:t>1亿元～5亿元</w:t>
            </w:r>
          </w:p>
        </w:tc>
        <w:tc>
          <w:tcPr>
            <w:tcW w:w="751" w:type="pct"/>
            <w:noWrap w:val="0"/>
            <w:vAlign w:val="center"/>
          </w:tcPr>
          <w:p w14:paraId="19191089">
            <w:pPr>
              <w:ind w:firstLine="0" w:firstLineChars="0"/>
              <w:jc w:val="center"/>
              <w:rPr>
                <w:rFonts w:ascii="Times New Roman" w:hAnsi="Times New Roman" w:cs="Times New Roman"/>
                <w:b/>
                <w:bCs/>
                <w:color w:val="000000" w:themeColor="text1"/>
                <w:kern w:val="2"/>
                <w:szCs w:val="24"/>
                <w:highlight w:val="none"/>
                <w14:textFill>
                  <w14:solidFill>
                    <w14:schemeClr w14:val="tx1"/>
                  </w14:solidFill>
                </w14:textFill>
              </w:rPr>
            </w:pPr>
            <w:r>
              <w:rPr>
                <w:rFonts w:ascii="Times New Roman" w:hAnsi="Times New Roman" w:cs="Times New Roman"/>
                <w:b/>
                <w:bCs/>
                <w:color w:val="000000" w:themeColor="text1"/>
                <w:kern w:val="2"/>
                <w:szCs w:val="24"/>
                <w:highlight w:val="none"/>
                <w14:textFill>
                  <w14:solidFill>
                    <w14:schemeClr w14:val="tx1"/>
                  </w14:solidFill>
                </w14:textFill>
              </w:rPr>
              <w:t>5亿元及以上</w:t>
            </w:r>
          </w:p>
        </w:tc>
      </w:tr>
      <w:tr w14:paraId="05A2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99" w:type="pct"/>
            <w:noWrap w:val="0"/>
            <w:vAlign w:val="center"/>
          </w:tcPr>
          <w:p w14:paraId="0CC75ADC">
            <w:pPr>
              <w:ind w:firstLine="0" w:firstLineChars="0"/>
              <w:jc w:val="center"/>
              <w:rPr>
                <w:rFonts w:ascii="Times New Roman" w:hAnsi="Times New Roman" w:cs="Times New Roman"/>
                <w:color w:val="000000" w:themeColor="text1"/>
                <w:kern w:val="2"/>
                <w:szCs w:val="24"/>
                <w:highlight w:val="none"/>
                <w14:textFill>
                  <w14:solidFill>
                    <w14:schemeClr w14:val="tx1"/>
                  </w14:solidFill>
                </w14:textFill>
              </w:rPr>
            </w:pPr>
            <w:r>
              <w:rPr>
                <w:rFonts w:ascii="Times New Roman" w:hAnsi="Times New Roman" w:cs="Times New Roman"/>
                <w:color w:val="000000" w:themeColor="text1"/>
                <w:kern w:val="2"/>
                <w:szCs w:val="24"/>
                <w:highlight w:val="none"/>
                <w14:textFill>
                  <w14:solidFill>
                    <w14:schemeClr w14:val="tx1"/>
                  </w14:solidFill>
                </w14:textFill>
              </w:rPr>
              <w:t>可研报告编制</w:t>
            </w:r>
          </w:p>
        </w:tc>
        <w:tc>
          <w:tcPr>
            <w:tcW w:w="694" w:type="pct"/>
            <w:noWrap/>
            <w:vAlign w:val="center"/>
          </w:tcPr>
          <w:p w14:paraId="7035A4C7">
            <w:pPr>
              <w:widowControl/>
              <w:ind w:firstLine="0" w:firstLineChars="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4</w:t>
            </w:r>
          </w:p>
        </w:tc>
        <w:tc>
          <w:tcPr>
            <w:tcW w:w="767" w:type="pct"/>
            <w:noWrap/>
            <w:vAlign w:val="center"/>
          </w:tcPr>
          <w:p w14:paraId="5DA7ED13">
            <w:pPr>
              <w:widowControl/>
              <w:ind w:firstLine="0" w:firstLineChars="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6</w:t>
            </w:r>
          </w:p>
        </w:tc>
        <w:tc>
          <w:tcPr>
            <w:tcW w:w="716" w:type="pct"/>
            <w:noWrap/>
            <w:vAlign w:val="center"/>
          </w:tcPr>
          <w:p w14:paraId="73B62B77">
            <w:pPr>
              <w:widowControl/>
              <w:ind w:firstLine="0" w:firstLineChars="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8</w:t>
            </w:r>
          </w:p>
        </w:tc>
        <w:tc>
          <w:tcPr>
            <w:tcW w:w="770" w:type="pct"/>
            <w:noWrap/>
            <w:vAlign w:val="center"/>
          </w:tcPr>
          <w:p w14:paraId="40B09371">
            <w:pPr>
              <w:widowControl/>
              <w:ind w:firstLine="0" w:firstLineChars="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10</w:t>
            </w:r>
          </w:p>
        </w:tc>
        <w:tc>
          <w:tcPr>
            <w:tcW w:w="751" w:type="pct"/>
            <w:noWrap/>
            <w:vAlign w:val="center"/>
          </w:tcPr>
          <w:p w14:paraId="33C4D815">
            <w:pPr>
              <w:widowControl/>
              <w:ind w:firstLine="0" w:firstLineChars="0"/>
              <w:jc w:val="center"/>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zCs w:val="24"/>
                <w:highlight w:val="none"/>
                <w14:textFill>
                  <w14:solidFill>
                    <w14:schemeClr w14:val="tx1"/>
                  </w14:solidFill>
                </w14:textFill>
              </w:rPr>
              <w:t>12</w:t>
            </w:r>
          </w:p>
        </w:tc>
      </w:tr>
    </w:tbl>
    <w:p w14:paraId="41228864">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ascii="Times New Roman" w:hAnsi="Times New Roman" w:cs="Times New Roman"/>
          <w:color w:val="000000" w:themeColor="text1"/>
          <w:szCs w:val="24"/>
          <w:highlight w:val="none"/>
          <w:lang w:bidi="ar"/>
          <w14:textFill>
            <w14:solidFill>
              <w14:schemeClr w14:val="tx1"/>
            </w14:solidFill>
          </w14:textFill>
        </w:rPr>
        <w:t>注：若因融资需求需要同时编制项目建议书和可行研究报告，甲方仅支付可行性研究报告报告编制费用，项目建议书编制服务费采购人可不在另行支付。</w:t>
      </w:r>
    </w:p>
    <w:p w14:paraId="03036DAF">
      <w:pPr>
        <w:widowControl/>
        <w:adjustRightInd w:val="0"/>
        <w:snapToGrid w:val="0"/>
        <w:ind w:firstLine="480"/>
        <w:jc w:val="left"/>
        <w:rPr>
          <w:rFonts w:ascii="Times New Roman" w:hAnsi="Times New Roman" w:cs="Times New Roman"/>
          <w:color w:val="000000" w:themeColor="text1"/>
          <w:szCs w:val="24"/>
          <w:highlight w:val="none"/>
          <w:lang w:bidi="ar"/>
          <w14:textFill>
            <w14:solidFill>
              <w14:schemeClr w14:val="tx1"/>
            </w14:solidFill>
          </w14:textFill>
        </w:rPr>
      </w:pP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3.</w:t>
      </w:r>
      <w:r>
        <w:rPr>
          <w:rFonts w:hint="eastAsia" w:ascii="Times New Roman" w:hAnsi="Times New Roman" w:cs="Times New Roman"/>
          <w:color w:val="000000" w:themeColor="text1"/>
          <w:szCs w:val="24"/>
          <w:highlight w:val="none"/>
          <w:lang w:bidi="ar"/>
          <w14:textFill>
            <w14:solidFill>
              <w14:schemeClr w14:val="tx1"/>
            </w14:solidFill>
          </w14:textFill>
        </w:rPr>
        <w:t>本项目服务期限为合同签订后1年，若</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成交人</w:t>
      </w:r>
      <w:r>
        <w:rPr>
          <w:rFonts w:hint="eastAsia" w:ascii="Times New Roman" w:hAnsi="Times New Roman" w:cs="Times New Roman"/>
          <w:color w:val="000000" w:themeColor="text1"/>
          <w:szCs w:val="24"/>
          <w:highlight w:val="none"/>
          <w:lang w:bidi="ar"/>
          <w14:textFill>
            <w14:solidFill>
              <w14:schemeClr w14:val="tx1"/>
            </w14:solidFill>
          </w14:textFill>
        </w:rPr>
        <w:t>在服务到期后总服务结算价未达到</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135</w:t>
      </w:r>
      <w:r>
        <w:rPr>
          <w:rFonts w:hint="eastAsia" w:ascii="Times New Roman" w:hAnsi="Times New Roman" w:cs="Times New Roman"/>
          <w:color w:val="000000" w:themeColor="text1"/>
          <w:szCs w:val="24"/>
          <w:highlight w:val="none"/>
          <w:lang w:bidi="ar"/>
          <w14:textFill>
            <w14:solidFill>
              <w14:schemeClr w14:val="tx1"/>
            </w14:solidFill>
          </w14:textFill>
        </w:rPr>
        <w:t>万元，服务完成，</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成交人</w:t>
      </w:r>
      <w:r>
        <w:rPr>
          <w:rFonts w:hint="eastAsia" w:ascii="Times New Roman" w:hAnsi="Times New Roman" w:cs="Times New Roman"/>
          <w:color w:val="000000" w:themeColor="text1"/>
          <w:szCs w:val="24"/>
          <w:highlight w:val="none"/>
          <w:lang w:bidi="ar"/>
          <w14:textFill>
            <w14:solidFill>
              <w14:schemeClr w14:val="tx1"/>
            </w14:solidFill>
          </w14:textFill>
        </w:rPr>
        <w:t>不再承担额外的工作任务（但正在进行的工作任务仍须完成）；若</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成交人</w:t>
      </w:r>
      <w:r>
        <w:rPr>
          <w:rFonts w:hint="eastAsia" w:ascii="Times New Roman" w:hAnsi="Times New Roman" w:cs="Times New Roman"/>
          <w:color w:val="000000" w:themeColor="text1"/>
          <w:szCs w:val="24"/>
          <w:highlight w:val="none"/>
          <w:lang w:bidi="ar"/>
          <w14:textFill>
            <w14:solidFill>
              <w14:schemeClr w14:val="tx1"/>
            </w14:solidFill>
          </w14:textFill>
        </w:rPr>
        <w:t>在服务未到期但总服务结算价已经达到</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135</w:t>
      </w:r>
      <w:r>
        <w:rPr>
          <w:rFonts w:hint="eastAsia" w:ascii="Times New Roman" w:hAnsi="Times New Roman" w:cs="Times New Roman"/>
          <w:color w:val="000000" w:themeColor="text1"/>
          <w:szCs w:val="24"/>
          <w:highlight w:val="none"/>
          <w:lang w:bidi="ar"/>
          <w14:textFill>
            <w14:solidFill>
              <w14:schemeClr w14:val="tx1"/>
            </w14:solidFill>
          </w14:textFill>
        </w:rPr>
        <w:t>万元或当前未达到，但承接下一个工作任务后累计超过</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135</w:t>
      </w:r>
      <w:r>
        <w:rPr>
          <w:rFonts w:hint="eastAsia" w:ascii="Times New Roman" w:hAnsi="Times New Roman" w:cs="Times New Roman"/>
          <w:color w:val="000000" w:themeColor="text1"/>
          <w:szCs w:val="24"/>
          <w:highlight w:val="none"/>
          <w:lang w:bidi="ar"/>
          <w14:textFill>
            <w14:solidFill>
              <w14:schemeClr w14:val="tx1"/>
            </w14:solidFill>
          </w14:textFill>
        </w:rPr>
        <w:t>万元，例如，当前总服务结算价为</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132</w:t>
      </w:r>
      <w:r>
        <w:rPr>
          <w:rFonts w:hint="eastAsia" w:ascii="Times New Roman" w:hAnsi="Times New Roman" w:cs="Times New Roman"/>
          <w:color w:val="000000" w:themeColor="text1"/>
          <w:szCs w:val="24"/>
          <w:highlight w:val="none"/>
          <w:lang w:bidi="ar"/>
          <w14:textFill>
            <w14:solidFill>
              <w14:schemeClr w14:val="tx1"/>
            </w14:solidFill>
          </w14:textFill>
        </w:rPr>
        <w:t>万元，下一个工作任务总额为5万元，则服务完成，</w:t>
      </w:r>
      <w:r>
        <w:rPr>
          <w:rFonts w:hint="eastAsia" w:ascii="Times New Roman" w:hAnsi="Times New Roman" w:cs="Times New Roman"/>
          <w:color w:val="000000" w:themeColor="text1"/>
          <w:szCs w:val="24"/>
          <w:highlight w:val="none"/>
          <w:lang w:val="en-US" w:eastAsia="zh-CN" w:bidi="ar"/>
          <w14:textFill>
            <w14:solidFill>
              <w14:schemeClr w14:val="tx1"/>
            </w14:solidFill>
          </w14:textFill>
        </w:rPr>
        <w:t>成交人</w:t>
      </w:r>
      <w:r>
        <w:rPr>
          <w:rFonts w:hint="eastAsia" w:ascii="Times New Roman" w:hAnsi="Times New Roman" w:cs="Times New Roman"/>
          <w:color w:val="000000" w:themeColor="text1"/>
          <w:szCs w:val="24"/>
          <w:highlight w:val="none"/>
          <w:lang w:bidi="ar"/>
          <w14:textFill>
            <w14:solidFill>
              <w14:schemeClr w14:val="tx1"/>
            </w14:solidFill>
          </w14:textFill>
        </w:rPr>
        <w:t>不再承担额外的工作任务（但正在进行的工作任务仍须完成）。</w:t>
      </w:r>
    </w:p>
    <w:p w14:paraId="33F73ACC">
      <w:pPr>
        <w:widowControl/>
        <w:adjustRightInd w:val="0"/>
        <w:snapToGrid w:val="0"/>
        <w:ind w:firstLine="480"/>
        <w:jc w:val="left"/>
        <w:rPr>
          <w:rFonts w:hint="eastAsia" w:ascii="Times New Roman" w:hAnsi="Times New Roman" w:cs="Times New Roman"/>
          <w:color w:val="000000" w:themeColor="text1"/>
          <w:szCs w:val="24"/>
          <w:highlight w:val="none"/>
          <w:lang w:bidi="ar"/>
          <w14:textFill>
            <w14:solidFill>
              <w14:schemeClr w14:val="tx1"/>
            </w14:solidFill>
          </w14:textFill>
        </w:rPr>
      </w:pPr>
    </w:p>
    <w:p w14:paraId="772CAA04">
      <w:pPr>
        <w:ind w:firstLine="562"/>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6ECFD540">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9" w:name="_Toc192058173"/>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9"/>
    </w:p>
    <w:p w14:paraId="6B88DC84">
      <w:pPr>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一、总则</w:t>
      </w:r>
    </w:p>
    <w:p w14:paraId="5FAE4900">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本项目采用综合评分法评审，响应文件满足磋商文件全部实质性要求且按评审因素的量化指标评审得分最高的供应商为成交候选人的评审方法。</w:t>
      </w:r>
    </w:p>
    <w:p w14:paraId="198F25A0">
      <w:pPr>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二、评审方法</w:t>
      </w:r>
    </w:p>
    <w:p w14:paraId="7878D3A7">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2.1初审</w:t>
      </w:r>
    </w:p>
    <w:p w14:paraId="7B9DFA83">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评审委员会对供应商的响应文件进行初审，以确定其是否满足磋商文件的实质性要求。初审表如下：</w:t>
      </w:r>
    </w:p>
    <w:tbl>
      <w:tblPr>
        <w:tblStyle w:val="56"/>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344"/>
        <w:gridCol w:w="5674"/>
      </w:tblGrid>
      <w:tr w14:paraId="6684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E3506DE">
            <w:pPr>
              <w:adjustRightInd w:val="0"/>
              <w:snapToGrid w:val="0"/>
              <w:ind w:right="-10" w:firstLine="482"/>
              <w:jc w:val="center"/>
              <w:rPr>
                <w:rFonts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初审表</w:t>
            </w:r>
          </w:p>
        </w:tc>
      </w:tr>
      <w:tr w14:paraId="1B97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4" w:type="pct"/>
            <w:tcBorders>
              <w:bottom w:val="single" w:color="auto" w:sz="4" w:space="0"/>
            </w:tcBorders>
            <w:vAlign w:val="center"/>
          </w:tcPr>
          <w:p w14:paraId="22C0762D">
            <w:pPr>
              <w:adjustRightInd w:val="0"/>
              <w:snapToGrid w:val="0"/>
              <w:ind w:firstLine="0" w:firstLineChars="0"/>
              <w:jc w:val="center"/>
              <w:rPr>
                <w:rFonts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序号</w:t>
            </w:r>
          </w:p>
        </w:tc>
        <w:tc>
          <w:tcPr>
            <w:tcW w:w="1320" w:type="pct"/>
            <w:tcBorders>
              <w:bottom w:val="single" w:color="auto" w:sz="4" w:space="0"/>
            </w:tcBorders>
            <w:vAlign w:val="center"/>
          </w:tcPr>
          <w:p w14:paraId="5BE5236E">
            <w:pPr>
              <w:adjustRightInd w:val="0"/>
              <w:snapToGrid w:val="0"/>
              <w:ind w:firstLine="0" w:firstLineChars="0"/>
              <w:jc w:val="center"/>
              <w:rPr>
                <w:rFonts w:ascii="Calibri" w:hAnsi="Calibri" w:cs="Times New Roman"/>
                <w:b/>
                <w:color w:val="000000" w:themeColor="text1"/>
                <w:kern w:val="2"/>
                <w:szCs w:val="24"/>
                <w:highlight w:val="none"/>
                <w14:textFill>
                  <w14:solidFill>
                    <w14:schemeClr w14:val="tx1"/>
                  </w14:solidFill>
                </w14:textFill>
              </w:rPr>
            </w:pPr>
            <w:r>
              <w:rPr>
                <w:rFonts w:hint="eastAsia" w:ascii="Calibri" w:hAnsi="Calibri" w:cs="Times New Roman"/>
                <w:b/>
                <w:color w:val="000000" w:themeColor="text1"/>
                <w:kern w:val="2"/>
                <w:szCs w:val="24"/>
                <w:highlight w:val="none"/>
                <w14:textFill>
                  <w14:solidFill>
                    <w14:schemeClr w14:val="tx1"/>
                  </w14:solidFill>
                </w14:textFill>
              </w:rPr>
              <w:t>评审指标</w:t>
            </w:r>
          </w:p>
        </w:tc>
        <w:tc>
          <w:tcPr>
            <w:tcW w:w="3194" w:type="pct"/>
            <w:tcBorders>
              <w:bottom w:val="single" w:color="auto" w:sz="4" w:space="0"/>
            </w:tcBorders>
            <w:vAlign w:val="center"/>
          </w:tcPr>
          <w:p w14:paraId="38D65FE0">
            <w:pPr>
              <w:adjustRightInd w:val="0"/>
              <w:snapToGrid w:val="0"/>
              <w:ind w:firstLine="0" w:firstLineChars="0"/>
              <w:jc w:val="center"/>
              <w:rPr>
                <w:rFonts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合格条件</w:t>
            </w:r>
          </w:p>
        </w:tc>
      </w:tr>
      <w:tr w14:paraId="1EA6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Borders>
              <w:bottom w:val="single" w:color="auto" w:sz="4" w:space="0"/>
            </w:tcBorders>
            <w:vAlign w:val="center"/>
          </w:tcPr>
          <w:p w14:paraId="29D738D3">
            <w:pPr>
              <w:adjustRightInd w:val="0"/>
              <w:snapToGrid w:val="0"/>
              <w:ind w:firstLine="0" w:firstLineChars="0"/>
              <w:jc w:val="center"/>
              <w:rPr>
                <w:rFonts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1</w:t>
            </w:r>
          </w:p>
        </w:tc>
        <w:tc>
          <w:tcPr>
            <w:tcW w:w="1320" w:type="pct"/>
            <w:tcBorders>
              <w:bottom w:val="single" w:color="auto" w:sz="4" w:space="0"/>
            </w:tcBorders>
            <w:vAlign w:val="center"/>
          </w:tcPr>
          <w:p w14:paraId="68FA1BE1">
            <w:pPr>
              <w:adjustRightInd w:val="0"/>
              <w:snapToGrid w:val="0"/>
              <w:ind w:firstLine="0" w:firstLineChars="0"/>
              <w:jc w:val="left"/>
              <w:rPr>
                <w:rFonts w:hint="eastAsia"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营业执照</w:t>
            </w:r>
          </w:p>
        </w:tc>
        <w:tc>
          <w:tcPr>
            <w:tcW w:w="3194" w:type="pct"/>
            <w:tcBorders>
              <w:bottom w:val="single" w:color="auto" w:sz="4" w:space="0"/>
            </w:tcBorders>
            <w:vAlign w:val="center"/>
          </w:tcPr>
          <w:p w14:paraId="11652CC3">
            <w:pPr>
              <w:adjustRightInd w:val="0"/>
              <w:snapToGrid w:val="0"/>
              <w:ind w:firstLine="0" w:firstLineChars="0"/>
              <w:rPr>
                <w:rFonts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提供有效的营业执照扫描件，应完整地体现出营业执照的全部内容。联合体磋商的联合体各方均须提供。</w:t>
            </w:r>
          </w:p>
        </w:tc>
      </w:tr>
      <w:tr w14:paraId="0E15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147EA921">
            <w:pPr>
              <w:adjustRightInd w:val="0"/>
              <w:snapToGrid w:val="0"/>
              <w:ind w:firstLine="0" w:firstLineChars="0"/>
              <w:jc w:val="center"/>
              <w:rPr>
                <w:rFonts w:hint="eastAsia"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2</w:t>
            </w:r>
          </w:p>
        </w:tc>
        <w:tc>
          <w:tcPr>
            <w:tcW w:w="1320" w:type="pct"/>
            <w:vAlign w:val="center"/>
          </w:tcPr>
          <w:p w14:paraId="36957C45">
            <w:pPr>
              <w:adjustRightInd w:val="0"/>
              <w:snapToGrid w:val="0"/>
              <w:ind w:firstLine="0" w:firstLineChars="0"/>
              <w:jc w:val="left"/>
              <w:rPr>
                <w:rFonts w:hint="eastAsia"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资质证书</w:t>
            </w:r>
          </w:p>
        </w:tc>
        <w:tc>
          <w:tcPr>
            <w:tcW w:w="3194" w:type="pct"/>
            <w:vAlign w:val="center"/>
          </w:tcPr>
          <w:p w14:paraId="7D9E4399">
            <w:pPr>
              <w:adjustRightInd w:val="0"/>
              <w:snapToGrid w:val="0"/>
              <w:ind w:firstLine="0" w:firstLineChars="0"/>
              <w:rPr>
                <w:rFonts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提供符合磋商公告的资质证书。</w:t>
            </w:r>
          </w:p>
        </w:tc>
      </w:tr>
      <w:tr w14:paraId="227A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26A1404">
            <w:pPr>
              <w:adjustRightInd w:val="0"/>
              <w:snapToGrid w:val="0"/>
              <w:ind w:firstLine="0" w:firstLineChars="0"/>
              <w:jc w:val="center"/>
              <w:rPr>
                <w:rFonts w:hint="eastAsia" w:eastAsia="宋体" w:cs="Times New Roman"/>
                <w:color w:val="000000" w:themeColor="text1"/>
                <w:kern w:val="2"/>
                <w:highlight w:val="none"/>
                <w:lang w:eastAsia="zh-CN"/>
                <w14:textFill>
                  <w14:solidFill>
                    <w14:schemeClr w14:val="tx1"/>
                  </w14:solidFill>
                </w14:textFill>
              </w:rPr>
            </w:pPr>
            <w:r>
              <w:rPr>
                <w:rFonts w:hint="eastAsia" w:cs="Times New Roman"/>
                <w:color w:val="000000" w:themeColor="text1"/>
                <w:kern w:val="2"/>
                <w:highlight w:val="none"/>
                <w:lang w:val="en-US" w:eastAsia="zh-CN"/>
                <w14:textFill>
                  <w14:solidFill>
                    <w14:schemeClr w14:val="tx1"/>
                  </w14:solidFill>
                </w14:textFill>
              </w:rPr>
              <w:t>3</w:t>
            </w:r>
          </w:p>
        </w:tc>
        <w:tc>
          <w:tcPr>
            <w:tcW w:w="1320" w:type="pct"/>
            <w:shd w:val="clear" w:color="auto" w:fill="auto"/>
            <w:vAlign w:val="center"/>
          </w:tcPr>
          <w:p w14:paraId="376CC51E">
            <w:pPr>
              <w:adjustRightInd w:val="0"/>
              <w:snapToGrid w:val="0"/>
              <w:ind w:firstLine="0" w:firstLineChars="0"/>
              <w:jc w:val="left"/>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磋商响应函</w:t>
            </w:r>
          </w:p>
        </w:tc>
        <w:tc>
          <w:tcPr>
            <w:tcW w:w="3194" w:type="pct"/>
            <w:shd w:val="clear" w:color="auto" w:fill="auto"/>
            <w:vAlign w:val="center"/>
          </w:tcPr>
          <w:p w14:paraId="1A500807">
            <w:pPr>
              <w:adjustRightInd w:val="0"/>
              <w:snapToGrid w:val="0"/>
              <w:ind w:firstLine="0" w:firstLineChars="0"/>
              <w:rPr>
                <w:rFonts w:hint="eastAsia"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3734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23C5C97E">
            <w:pPr>
              <w:adjustRightInd w:val="0"/>
              <w:snapToGrid w:val="0"/>
              <w:ind w:firstLine="0" w:firstLineChars="0"/>
              <w:jc w:val="center"/>
              <w:rPr>
                <w:rFonts w:hint="eastAsia" w:eastAsia="宋体" w:cs="Times New Roman"/>
                <w:color w:val="000000" w:themeColor="text1"/>
                <w:kern w:val="2"/>
                <w:highlight w:val="none"/>
                <w:lang w:eastAsia="zh-CN"/>
                <w14:textFill>
                  <w14:solidFill>
                    <w14:schemeClr w14:val="tx1"/>
                  </w14:solidFill>
                </w14:textFill>
              </w:rPr>
            </w:pPr>
            <w:r>
              <w:rPr>
                <w:rFonts w:hint="eastAsia" w:cs="Times New Roman"/>
                <w:color w:val="000000" w:themeColor="text1"/>
                <w:kern w:val="2"/>
                <w:highlight w:val="none"/>
                <w:lang w:val="en-US" w:eastAsia="zh-CN"/>
                <w14:textFill>
                  <w14:solidFill>
                    <w14:schemeClr w14:val="tx1"/>
                  </w14:solidFill>
                </w14:textFill>
              </w:rPr>
              <w:t>4</w:t>
            </w:r>
          </w:p>
        </w:tc>
        <w:tc>
          <w:tcPr>
            <w:tcW w:w="1320" w:type="pct"/>
            <w:shd w:val="clear" w:color="auto" w:fill="auto"/>
            <w:vAlign w:val="center"/>
          </w:tcPr>
          <w:p w14:paraId="36D51BB8">
            <w:pPr>
              <w:adjustRightInd w:val="0"/>
              <w:snapToGrid w:val="0"/>
              <w:ind w:firstLine="0" w:firstLineChars="0"/>
              <w:jc w:val="left"/>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磋商保证金</w:t>
            </w:r>
            <w:r>
              <w:rPr>
                <w:rFonts w:hint="eastAsia" w:cs="Times New Roman"/>
                <w:color w:val="000000" w:themeColor="text1"/>
                <w:kern w:val="2"/>
                <w:highlight w:val="none"/>
                <w:lang w:val="en-US" w:eastAsia="zh-CN"/>
                <w14:textFill>
                  <w14:solidFill>
                    <w14:schemeClr w14:val="tx1"/>
                  </w14:solidFill>
                </w14:textFill>
              </w:rPr>
              <w:t>及电子交易服务费</w:t>
            </w:r>
          </w:p>
        </w:tc>
        <w:tc>
          <w:tcPr>
            <w:tcW w:w="3194" w:type="pct"/>
            <w:shd w:val="clear" w:color="auto" w:fill="auto"/>
            <w:vAlign w:val="center"/>
          </w:tcPr>
          <w:p w14:paraId="2377344D">
            <w:pPr>
              <w:ind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符合磋商文件要求。</w:t>
            </w:r>
          </w:p>
          <w:p w14:paraId="772207E2">
            <w:pPr>
              <w:ind w:firstLine="0" w:firstLineChars="0"/>
              <w:jc w:val="left"/>
              <w:rPr>
                <w:rFonts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b/>
                <w:bCs/>
                <w:color w:val="000000" w:themeColor="text1"/>
                <w:highlight w:val="none"/>
                <w14:textFill>
                  <w14:solidFill>
                    <w14:schemeClr w14:val="tx1"/>
                  </w14:solidFill>
                </w14:textFill>
              </w:rPr>
              <w:t>备注</w:t>
            </w:r>
            <w:r>
              <w:rPr>
                <w:b/>
                <w:bCs/>
                <w:color w:val="000000" w:themeColor="text1"/>
                <w:highlight w:val="none"/>
                <w14:textFill>
                  <w14:solidFill>
                    <w14:schemeClr w14:val="tx1"/>
                  </w14:solidFill>
                </w14:textFill>
              </w:rPr>
              <w:t>：</w:t>
            </w:r>
            <w:r>
              <w:rPr>
                <w:rFonts w:hint="eastAsia"/>
                <w:b/>
                <w:color w:val="000000" w:themeColor="text1"/>
                <w:szCs w:val="18"/>
                <w:highlight w:val="none"/>
                <w14:textFill>
                  <w14:solidFill>
                    <w14:schemeClr w14:val="tx1"/>
                  </w14:solidFill>
                </w14:textFill>
              </w:rPr>
              <w:t>参审单位</w:t>
            </w:r>
            <w:r>
              <w:rPr>
                <w:rFonts w:hint="eastAsia" w:cs="宋体"/>
                <w:b/>
                <w:bCs/>
                <w:color w:val="000000" w:themeColor="text1"/>
                <w:szCs w:val="24"/>
                <w:highlight w:val="none"/>
                <w14:textFill>
                  <w14:solidFill>
                    <w14:schemeClr w14:val="tx1"/>
                  </w14:solidFill>
                </w14:textFill>
              </w:rPr>
              <w:t>须知前附表及</w:t>
            </w:r>
            <w:r>
              <w:rPr>
                <w:rFonts w:hint="eastAsia"/>
                <w:b/>
                <w:color w:val="000000" w:themeColor="text1"/>
                <w:szCs w:val="18"/>
                <w:highlight w:val="none"/>
                <w14:textFill>
                  <w14:solidFill>
                    <w14:schemeClr w14:val="tx1"/>
                  </w14:solidFill>
                </w14:textFill>
              </w:rPr>
              <w:t>参审单位</w:t>
            </w:r>
            <w:r>
              <w:rPr>
                <w:rFonts w:hint="eastAsia" w:cs="宋体"/>
                <w:b/>
                <w:bCs/>
                <w:color w:val="000000" w:themeColor="text1"/>
                <w:szCs w:val="24"/>
                <w:highlight w:val="none"/>
                <w14:textFill>
                  <w14:solidFill>
                    <w14:schemeClr w14:val="tx1"/>
                  </w14:solidFill>
                </w14:textFill>
              </w:rPr>
              <w:t>须知第13条（以代理机构财务查询为准）</w:t>
            </w:r>
          </w:p>
        </w:tc>
      </w:tr>
      <w:tr w14:paraId="2453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321EF2C">
            <w:pPr>
              <w:adjustRightInd w:val="0"/>
              <w:snapToGrid w:val="0"/>
              <w:ind w:firstLine="0" w:firstLineChars="0"/>
              <w:jc w:val="center"/>
              <w:rPr>
                <w:rFonts w:hint="eastAsia" w:eastAsia="宋体" w:cs="Times New Roman"/>
                <w:color w:val="000000" w:themeColor="text1"/>
                <w:kern w:val="2"/>
                <w:highlight w:val="none"/>
                <w:lang w:eastAsia="zh-CN"/>
                <w14:textFill>
                  <w14:solidFill>
                    <w14:schemeClr w14:val="tx1"/>
                  </w14:solidFill>
                </w14:textFill>
              </w:rPr>
            </w:pPr>
            <w:r>
              <w:rPr>
                <w:rFonts w:hint="eastAsia" w:cs="Times New Roman"/>
                <w:color w:val="000000" w:themeColor="text1"/>
                <w:kern w:val="2"/>
                <w:highlight w:val="none"/>
                <w:lang w:val="en-US" w:eastAsia="zh-CN"/>
                <w14:textFill>
                  <w14:solidFill>
                    <w14:schemeClr w14:val="tx1"/>
                  </w14:solidFill>
                </w14:textFill>
              </w:rPr>
              <w:t>5</w:t>
            </w:r>
          </w:p>
        </w:tc>
        <w:tc>
          <w:tcPr>
            <w:tcW w:w="1320" w:type="pct"/>
            <w:shd w:val="clear" w:color="auto" w:fill="auto"/>
            <w:vAlign w:val="center"/>
          </w:tcPr>
          <w:p w14:paraId="61D24D8D">
            <w:pPr>
              <w:adjustRightInd w:val="0"/>
              <w:snapToGrid w:val="0"/>
              <w:ind w:firstLine="0" w:firstLineChars="0"/>
              <w:jc w:val="left"/>
              <w:rPr>
                <w:rFonts w:hint="default"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授权书</w:t>
            </w:r>
          </w:p>
        </w:tc>
        <w:tc>
          <w:tcPr>
            <w:tcW w:w="3194" w:type="pct"/>
            <w:shd w:val="clear" w:color="auto" w:fill="auto"/>
            <w:vAlign w:val="center"/>
          </w:tcPr>
          <w:p w14:paraId="72195833">
            <w:pPr>
              <w:adjustRightInd w:val="0"/>
              <w:snapToGrid w:val="0"/>
              <w:ind w:firstLine="0" w:firstLineChars="0"/>
              <w:rPr>
                <w:rFonts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2208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7B28031E">
            <w:pPr>
              <w:adjustRightInd w:val="0"/>
              <w:snapToGrid w:val="0"/>
              <w:ind w:firstLine="0" w:firstLineChars="0"/>
              <w:jc w:val="center"/>
              <w:rPr>
                <w:rFonts w:hint="eastAsia" w:eastAsia="宋体" w:cs="Times New Roman"/>
                <w:color w:val="000000" w:themeColor="text1"/>
                <w:kern w:val="2"/>
                <w:highlight w:val="none"/>
                <w:lang w:eastAsia="zh-CN"/>
                <w14:textFill>
                  <w14:solidFill>
                    <w14:schemeClr w14:val="tx1"/>
                  </w14:solidFill>
                </w14:textFill>
              </w:rPr>
            </w:pPr>
            <w:r>
              <w:rPr>
                <w:rFonts w:hint="eastAsia" w:cs="Times New Roman"/>
                <w:color w:val="000000" w:themeColor="text1"/>
                <w:kern w:val="2"/>
                <w:highlight w:val="none"/>
                <w:lang w:val="en-US" w:eastAsia="zh-CN"/>
                <w14:textFill>
                  <w14:solidFill>
                    <w14:schemeClr w14:val="tx1"/>
                  </w14:solidFill>
                </w14:textFill>
              </w:rPr>
              <w:t>6</w:t>
            </w:r>
          </w:p>
        </w:tc>
        <w:tc>
          <w:tcPr>
            <w:tcW w:w="1320" w:type="pct"/>
            <w:shd w:val="clear" w:color="auto" w:fill="auto"/>
            <w:vAlign w:val="center"/>
          </w:tcPr>
          <w:p w14:paraId="23A81B5C">
            <w:pPr>
              <w:adjustRightInd w:val="0"/>
              <w:snapToGrid w:val="0"/>
              <w:ind w:firstLine="0" w:firstLineChars="0"/>
              <w:jc w:val="left"/>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不良信用记录查询</w:t>
            </w:r>
          </w:p>
        </w:tc>
        <w:tc>
          <w:tcPr>
            <w:tcW w:w="3194" w:type="pct"/>
            <w:shd w:val="clear" w:color="auto" w:fill="auto"/>
            <w:vAlign w:val="center"/>
          </w:tcPr>
          <w:p w14:paraId="53F2E2CB">
            <w:pPr>
              <w:ind w:firstLine="0" w:firstLineChars="0"/>
              <w:jc w:val="left"/>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不得存在</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须知第</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.3.1.1</w:t>
            </w:r>
            <w:r>
              <w:rPr>
                <w:rFonts w:hint="eastAsia"/>
                <w:color w:val="000000" w:themeColor="text1"/>
                <w:highlight w:val="none"/>
                <w14:textFill>
                  <w14:solidFill>
                    <w14:schemeClr w14:val="tx1"/>
                  </w14:solidFill>
                </w14:textFill>
              </w:rPr>
              <w:t>条中的不良信用记录情形。</w:t>
            </w:r>
          </w:p>
          <w:p w14:paraId="2028CD96">
            <w:pPr>
              <w:ind w:firstLine="0" w:firstLineChars="0"/>
              <w:jc w:val="left"/>
              <w:rPr>
                <w:rFonts w:hint="eastAsia"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注：提供无不良信用记录声明函，格式后附。</w:t>
            </w:r>
          </w:p>
        </w:tc>
      </w:tr>
      <w:tr w14:paraId="7B1C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2C3346D">
            <w:pPr>
              <w:adjustRightInd w:val="0"/>
              <w:snapToGrid w:val="0"/>
              <w:ind w:firstLine="0" w:firstLineChars="0"/>
              <w:jc w:val="center"/>
              <w:rPr>
                <w:rFonts w:hint="eastAsia" w:eastAsia="宋体" w:cs="Times New Roman"/>
                <w:color w:val="000000" w:themeColor="text1"/>
                <w:kern w:val="2"/>
                <w:highlight w:val="none"/>
                <w:lang w:eastAsia="zh-CN"/>
                <w14:textFill>
                  <w14:solidFill>
                    <w14:schemeClr w14:val="tx1"/>
                  </w14:solidFill>
                </w14:textFill>
              </w:rPr>
            </w:pPr>
            <w:r>
              <w:rPr>
                <w:rFonts w:hint="eastAsia" w:cs="Times New Roman"/>
                <w:color w:val="000000" w:themeColor="text1"/>
                <w:kern w:val="2"/>
                <w:highlight w:val="none"/>
                <w:lang w:val="en-US" w:eastAsia="zh-CN"/>
                <w14:textFill>
                  <w14:solidFill>
                    <w14:schemeClr w14:val="tx1"/>
                  </w14:solidFill>
                </w14:textFill>
              </w:rPr>
              <w:t>7</w:t>
            </w:r>
          </w:p>
        </w:tc>
        <w:tc>
          <w:tcPr>
            <w:tcW w:w="1320" w:type="pct"/>
            <w:shd w:val="clear" w:color="auto" w:fill="auto"/>
            <w:vAlign w:val="center"/>
          </w:tcPr>
          <w:p w14:paraId="1BC1AD54">
            <w:pPr>
              <w:adjustRightInd w:val="0"/>
              <w:snapToGrid w:val="0"/>
              <w:ind w:firstLine="0" w:firstLineChars="0"/>
              <w:jc w:val="left"/>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磋商报价</w:t>
            </w:r>
          </w:p>
        </w:tc>
        <w:tc>
          <w:tcPr>
            <w:tcW w:w="3194" w:type="pct"/>
            <w:shd w:val="clear" w:color="auto" w:fill="auto"/>
            <w:vAlign w:val="center"/>
          </w:tcPr>
          <w:p w14:paraId="6E6F2529">
            <w:pPr>
              <w:adjustRightInd w:val="0"/>
              <w:snapToGrid w:val="0"/>
              <w:ind w:firstLine="0" w:firstLineChars="0"/>
              <w:rPr>
                <w:rFonts w:hint="eastAsia"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3384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34CADE3C">
            <w:pPr>
              <w:adjustRightInd w:val="0"/>
              <w:snapToGrid w:val="0"/>
              <w:ind w:firstLine="0" w:firstLineChars="0"/>
              <w:jc w:val="center"/>
              <w:rPr>
                <w:rFonts w:hint="eastAsia" w:eastAsia="宋体" w:cs="Times New Roman"/>
                <w:color w:val="000000" w:themeColor="text1"/>
                <w:kern w:val="2"/>
                <w:highlight w:val="none"/>
                <w:lang w:eastAsia="zh-CN"/>
                <w14:textFill>
                  <w14:solidFill>
                    <w14:schemeClr w14:val="tx1"/>
                  </w14:solidFill>
                </w14:textFill>
              </w:rPr>
            </w:pPr>
            <w:r>
              <w:rPr>
                <w:rFonts w:hint="eastAsia" w:cs="Times New Roman"/>
                <w:color w:val="000000" w:themeColor="text1"/>
                <w:kern w:val="2"/>
                <w:highlight w:val="none"/>
                <w:lang w:val="en-US" w:eastAsia="zh-CN"/>
                <w14:textFill>
                  <w14:solidFill>
                    <w14:schemeClr w14:val="tx1"/>
                  </w14:solidFill>
                </w14:textFill>
              </w:rPr>
              <w:t>8</w:t>
            </w:r>
          </w:p>
        </w:tc>
        <w:tc>
          <w:tcPr>
            <w:tcW w:w="1320" w:type="pct"/>
            <w:shd w:val="clear" w:color="auto" w:fill="auto"/>
            <w:vAlign w:val="center"/>
          </w:tcPr>
          <w:p w14:paraId="50D22648">
            <w:pPr>
              <w:adjustRightInd w:val="0"/>
              <w:snapToGrid w:val="0"/>
              <w:ind w:firstLine="0" w:firstLineChars="0"/>
              <w:jc w:val="left"/>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其他要求</w:t>
            </w:r>
          </w:p>
        </w:tc>
        <w:tc>
          <w:tcPr>
            <w:tcW w:w="3194" w:type="pct"/>
            <w:shd w:val="clear" w:color="auto" w:fill="auto"/>
            <w:vAlign w:val="center"/>
          </w:tcPr>
          <w:p w14:paraId="1CC058F9">
            <w:pPr>
              <w:adjustRightInd w:val="0"/>
              <w:snapToGrid w:val="0"/>
              <w:ind w:firstLine="0" w:firstLineChars="0"/>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color w:val="000000" w:themeColor="text1"/>
                <w:szCs w:val="28"/>
                <w:highlight w:val="none"/>
                <w14:textFill>
                  <w14:solidFill>
                    <w14:schemeClr w14:val="tx1"/>
                  </w14:solidFill>
                </w14:textFill>
              </w:rPr>
              <w:t>符合法律、行政法规规定的其他条件或磋商文件列明的其他要求。</w:t>
            </w:r>
          </w:p>
        </w:tc>
      </w:tr>
      <w:tr w14:paraId="65A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27A99578">
            <w:pPr>
              <w:adjustRightInd w:val="0"/>
              <w:snapToGrid w:val="0"/>
              <w:ind w:firstLine="0" w:firstLineChars="0"/>
              <w:jc w:val="left"/>
              <w:rPr>
                <w:rFonts w:ascii="Calibri" w:hAnsi="Calibri" w:cs="Times New Roman"/>
                <w:color w:val="000000" w:themeColor="text1"/>
                <w:kern w:val="2"/>
                <w:szCs w:val="22"/>
                <w:highlight w:val="none"/>
                <w14:textFill>
                  <w14:solidFill>
                    <w14:schemeClr w14:val="tx1"/>
                  </w14:solidFill>
                </w14:textFill>
              </w:rPr>
            </w:pPr>
            <w:r>
              <w:rPr>
                <w:rFonts w:hint="eastAsia" w:ascii="Calibri" w:hAnsi="Calibri" w:cs="Times New Roman"/>
                <w:color w:val="000000" w:themeColor="text1"/>
                <w:kern w:val="2"/>
                <w:szCs w:val="22"/>
                <w:highlight w:val="none"/>
                <w14:textFill>
                  <w14:solidFill>
                    <w14:schemeClr w14:val="tx1"/>
                  </w14:solidFill>
                </w14:textFill>
              </w:rPr>
              <w:t>评审指标通过标准：供应商必须通过上述全部指标。</w:t>
            </w:r>
          </w:p>
        </w:tc>
      </w:tr>
    </w:tbl>
    <w:p w14:paraId="106395D6">
      <w:pPr>
        <w:ind w:firstLine="482"/>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初审指标通过标准：</w:t>
      </w:r>
      <w:r>
        <w:rPr>
          <w:rFonts w:hint="eastAsia" w:asciiTheme="minorEastAsia" w:hAnsiTheme="minorEastAsia" w:eastAsiaTheme="minorEastAsia"/>
          <w:color w:val="000000" w:themeColor="text1"/>
          <w:highlight w:val="none"/>
          <w14:textFill>
            <w14:solidFill>
              <w14:schemeClr w14:val="tx1"/>
            </w14:solidFill>
          </w14:textFill>
        </w:rPr>
        <w:t>供应商必须通过初审表中的全部评审指标。</w:t>
      </w:r>
    </w:p>
    <w:p w14:paraId="7D21A7DB">
      <w:pPr>
        <w:ind w:firstLine="48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2.2综合评分</w:t>
      </w:r>
    </w:p>
    <w:p w14:paraId="48443FE6">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.1</w:t>
      </w:r>
      <w:r>
        <w:rPr>
          <w:rFonts w:hint="eastAsia" w:asciiTheme="minorEastAsia" w:hAnsiTheme="minorEastAsia" w:eastAsiaTheme="minorEastAsia"/>
          <w:color w:val="000000" w:themeColor="text1"/>
          <w:highlight w:val="none"/>
          <w14:textFill>
            <w14:solidFill>
              <w14:schemeClr w14:val="tx1"/>
            </w14:solidFill>
          </w14:textFill>
        </w:rPr>
        <w:t>评审委员会按照下表对</w:t>
      </w:r>
      <w:r>
        <w:rPr>
          <w:rFonts w:hint="eastAsia"/>
          <w:color w:val="000000" w:themeColor="text1"/>
          <w:highlight w:val="none"/>
          <w14:textFill>
            <w14:solidFill>
              <w14:schemeClr w14:val="tx1"/>
            </w14:solidFill>
          </w14:textFill>
        </w:rPr>
        <w:t>进入综合评分的所有供应商的</w:t>
      </w:r>
      <w:r>
        <w:rPr>
          <w:rFonts w:hint="eastAsia" w:asciiTheme="minorEastAsia" w:hAnsiTheme="minorEastAsia" w:eastAsiaTheme="minorEastAsia"/>
          <w:color w:val="000000" w:themeColor="text1"/>
          <w:highlight w:val="none"/>
          <w14:textFill>
            <w14:solidFill>
              <w14:schemeClr w14:val="tx1"/>
            </w14:solidFill>
          </w14:textFill>
        </w:rPr>
        <w:t>响应文件进行综合评分。</w:t>
      </w:r>
    </w:p>
    <w:p w14:paraId="5CFF6E2A">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本项目综合评分满分为1</w:t>
      </w:r>
      <w:r>
        <w:rPr>
          <w:rFonts w:asciiTheme="minorEastAsia" w:hAnsiTheme="minorEastAsia" w:eastAsiaTheme="minorEastAsia"/>
          <w:color w:val="000000" w:themeColor="text1"/>
          <w:highlight w:val="none"/>
          <w14:textFill>
            <w14:solidFill>
              <w14:schemeClr w14:val="tx1"/>
            </w14:solidFill>
          </w14:textFill>
        </w:rPr>
        <w:t>00</w:t>
      </w:r>
      <w:r>
        <w:rPr>
          <w:rFonts w:hint="eastAsia" w:asciiTheme="minorEastAsia" w:hAnsiTheme="minorEastAsia" w:eastAsiaTheme="minorEastAsia"/>
          <w:color w:val="000000" w:themeColor="text1"/>
          <w:highlight w:val="none"/>
          <w14:textFill>
            <w14:solidFill>
              <w14:schemeClr w14:val="tx1"/>
            </w14:solidFill>
          </w14:textFill>
        </w:rPr>
        <w:t>分，</w:t>
      </w:r>
      <w:r>
        <w:rPr>
          <w:rFonts w:asciiTheme="minorEastAsia" w:hAnsiTheme="minorEastAsia" w:eastAsiaTheme="minorEastAsia"/>
          <w:color w:val="000000" w:themeColor="text1"/>
          <w:highlight w:val="none"/>
          <w14:textFill>
            <w14:solidFill>
              <w14:schemeClr w14:val="tx1"/>
            </w14:solidFill>
          </w14:textFill>
        </w:rPr>
        <w:t>具体评分细则如下：</w:t>
      </w:r>
    </w:p>
    <w:tbl>
      <w:tblPr>
        <w:tblStyle w:val="56"/>
        <w:tblW w:w="5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085"/>
        <w:gridCol w:w="6685"/>
        <w:gridCol w:w="1120"/>
      </w:tblGrid>
      <w:tr w14:paraId="341C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0F07DAC4">
            <w:pPr>
              <w:ind w:firstLine="0" w:firstLineChars="0"/>
              <w:jc w:val="center"/>
              <w:rPr>
                <w:rFonts w:hint="eastAsia"/>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类别</w:t>
            </w:r>
          </w:p>
        </w:tc>
        <w:tc>
          <w:tcPr>
            <w:tcW w:w="556" w:type="pct"/>
            <w:tcBorders>
              <w:top w:val="single" w:color="auto" w:sz="4" w:space="0"/>
              <w:left w:val="single" w:color="auto" w:sz="4" w:space="0"/>
              <w:bottom w:val="single" w:color="auto" w:sz="4" w:space="0"/>
              <w:right w:val="single" w:color="auto" w:sz="4" w:space="0"/>
            </w:tcBorders>
            <w:vAlign w:val="center"/>
          </w:tcPr>
          <w:p w14:paraId="40F4A014">
            <w:pPr>
              <w:ind w:firstLine="0" w:firstLineChars="0"/>
              <w:jc w:val="center"/>
              <w:rPr>
                <w:rFonts w:hint="eastAsia"/>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评分内容</w:t>
            </w:r>
          </w:p>
        </w:tc>
        <w:tc>
          <w:tcPr>
            <w:tcW w:w="3427" w:type="pct"/>
            <w:tcBorders>
              <w:top w:val="single" w:color="auto" w:sz="4" w:space="0"/>
              <w:left w:val="single" w:color="auto" w:sz="4" w:space="0"/>
              <w:bottom w:val="single" w:color="auto" w:sz="4" w:space="0"/>
              <w:right w:val="single" w:color="auto" w:sz="4" w:space="0"/>
            </w:tcBorders>
            <w:vAlign w:val="center"/>
          </w:tcPr>
          <w:p w14:paraId="7448E338">
            <w:pPr>
              <w:ind w:firstLine="0" w:firstLineChars="0"/>
              <w:jc w:val="center"/>
              <w:rPr>
                <w:rFonts w:hint="eastAsia"/>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评分标准</w:t>
            </w:r>
          </w:p>
        </w:tc>
        <w:tc>
          <w:tcPr>
            <w:tcW w:w="573" w:type="pct"/>
            <w:tcBorders>
              <w:top w:val="single" w:color="auto" w:sz="4" w:space="0"/>
              <w:left w:val="single" w:color="auto" w:sz="4" w:space="0"/>
              <w:bottom w:val="single" w:color="auto" w:sz="4" w:space="0"/>
              <w:right w:val="single" w:color="auto" w:sz="4" w:space="0"/>
            </w:tcBorders>
            <w:vAlign w:val="center"/>
          </w:tcPr>
          <w:p w14:paraId="2AF976BB">
            <w:pPr>
              <w:ind w:firstLine="0" w:firstLineChars="0"/>
              <w:jc w:val="center"/>
              <w:rPr>
                <w:rFonts w:hint="eastAsia"/>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分值范围</w:t>
            </w:r>
          </w:p>
        </w:tc>
      </w:tr>
      <w:tr w14:paraId="071B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restart"/>
            <w:tcBorders>
              <w:top w:val="single" w:color="auto" w:sz="4" w:space="0"/>
              <w:left w:val="single" w:color="auto" w:sz="4" w:space="0"/>
              <w:right w:val="single" w:color="auto" w:sz="4" w:space="0"/>
            </w:tcBorders>
            <w:vAlign w:val="center"/>
          </w:tcPr>
          <w:p w14:paraId="796DED42">
            <w:pPr>
              <w:ind w:firstLine="0" w:firstLineChars="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技术</w:t>
            </w:r>
          </w:p>
          <w:p w14:paraId="77F51B7C">
            <w:pPr>
              <w:ind w:firstLine="0" w:firstLineChars="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资信分</w:t>
            </w:r>
          </w:p>
          <w:p w14:paraId="2C3D7551">
            <w:pPr>
              <w:ind w:firstLine="0" w:firstLineChars="0"/>
              <w:jc w:val="center"/>
              <w:rPr>
                <w:rFonts w:hint="eastAsia"/>
                <w:b/>
                <w:bCs/>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w:t>
            </w:r>
            <w:r>
              <w:rPr>
                <w:rFonts w:hint="eastAsia"/>
                <w:color w:val="000000" w:themeColor="text1"/>
                <w:szCs w:val="24"/>
                <w:highlight w:val="none"/>
                <w:u w:val="single"/>
                <w14:textFill>
                  <w14:solidFill>
                    <w14:schemeClr w14:val="tx1"/>
                  </w14:solidFill>
                </w14:textFill>
              </w:rPr>
              <w:t xml:space="preserve">90  </w:t>
            </w:r>
            <w:r>
              <w:rPr>
                <w:rFonts w:hint="eastAsia"/>
                <w:color w:val="000000" w:themeColor="text1"/>
                <w:szCs w:val="24"/>
                <w:highlight w:val="none"/>
                <w14:textFill>
                  <w14:solidFill>
                    <w14:schemeClr w14:val="tx1"/>
                  </w14:solidFill>
                </w14:textFill>
              </w:rPr>
              <w:t>分）</w:t>
            </w:r>
          </w:p>
        </w:tc>
        <w:tc>
          <w:tcPr>
            <w:tcW w:w="556" w:type="pct"/>
            <w:tcBorders>
              <w:top w:val="single" w:color="auto" w:sz="4" w:space="0"/>
              <w:left w:val="single" w:color="auto" w:sz="4" w:space="0"/>
              <w:bottom w:val="single" w:color="auto" w:sz="4" w:space="0"/>
              <w:right w:val="single" w:color="auto" w:sz="4" w:space="0"/>
            </w:tcBorders>
            <w:shd w:val="clear"/>
            <w:vAlign w:val="center"/>
          </w:tcPr>
          <w:p w14:paraId="4F864557">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color w:val="000000" w:themeColor="text1"/>
                <w:szCs w:val="21"/>
                <w:highlight w:val="none"/>
                <w14:textFill>
                  <w14:solidFill>
                    <w14:schemeClr w14:val="tx1"/>
                  </w14:solidFill>
                </w14:textFill>
              </w:rPr>
              <w:t>可研编制重难点理解和分析</w:t>
            </w:r>
          </w:p>
        </w:tc>
        <w:tc>
          <w:tcPr>
            <w:tcW w:w="3427" w:type="pct"/>
            <w:tcBorders>
              <w:top w:val="single" w:color="auto" w:sz="4" w:space="0"/>
              <w:left w:val="single" w:color="auto" w:sz="4" w:space="0"/>
              <w:bottom w:val="single" w:color="auto" w:sz="4" w:space="0"/>
              <w:right w:val="single" w:color="auto" w:sz="4" w:space="0"/>
            </w:tcBorders>
            <w:shd w:val="clear"/>
            <w:vAlign w:val="top"/>
          </w:tcPr>
          <w:p w14:paraId="4BD3637F">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对项目建议书、可行性研究报告等编制工作的理解，对重点难点的分析：</w:t>
            </w:r>
          </w:p>
          <w:p w14:paraId="5416A3E1">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1、理解透彻、重难点描述清晰、内容全面完整的，得 8&lt;F≤10分；</w:t>
            </w:r>
          </w:p>
          <w:p w14:paraId="17BE6BCD">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2、理解较透彻、重难点描述较为清晰、内容较为全面完整的，得5&lt;F≤8分；</w:t>
            </w:r>
          </w:p>
          <w:p w14:paraId="7E4490F6">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3、理解一般、重难点描述基本符合要求，得0&lt;F≤5分；</w:t>
            </w:r>
          </w:p>
          <w:p w14:paraId="44B30ACE">
            <w:pPr>
              <w:pStyle w:val="275"/>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4、较差或未提供不得分</w:t>
            </w:r>
            <w:r>
              <w:rPr>
                <w:color w:val="000000" w:themeColor="text1"/>
                <w:highlight w:val="none"/>
                <w14:textFill>
                  <w14:solidFill>
                    <w14:schemeClr w14:val="tx1"/>
                  </w14:solidFill>
                </w14:textFill>
              </w:rPr>
              <w:t>。</w:t>
            </w:r>
          </w:p>
          <w:p w14:paraId="410553F0">
            <w:pPr>
              <w:adjustRightInd w:val="0"/>
              <w:snapToGrid w:val="0"/>
              <w:ind w:firstLine="0" w:firstLineChars="0"/>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color w:val="000000" w:themeColor="text1"/>
                <w:szCs w:val="21"/>
                <w:highlight w:val="none"/>
                <w14:textFill>
                  <w14:solidFill>
                    <w14:schemeClr w14:val="tx1"/>
                  </w14:solidFill>
                </w14:textFill>
              </w:rPr>
              <w:t>注：方案需有针对性，简明扼要，结合</w:t>
            </w:r>
            <w:r>
              <w:rPr>
                <w:rFonts w:hint="eastAsia"/>
                <w:color w:val="000000" w:themeColor="text1"/>
                <w:szCs w:val="21"/>
                <w:highlight w:val="none"/>
                <w14:textFill>
                  <w14:solidFill>
                    <w14:schemeClr w14:val="tx1"/>
                  </w14:solidFill>
                </w14:textFill>
              </w:rPr>
              <w:t>肥西县</w:t>
            </w:r>
            <w:r>
              <w:rPr>
                <w:color w:val="000000" w:themeColor="text1"/>
                <w:szCs w:val="21"/>
                <w:highlight w:val="none"/>
                <w14:textFill>
                  <w14:solidFill>
                    <w14:schemeClr w14:val="tx1"/>
                  </w14:solidFill>
                </w14:textFill>
              </w:rPr>
              <w:t>实际，突出重点。</w:t>
            </w:r>
          </w:p>
        </w:tc>
        <w:tc>
          <w:tcPr>
            <w:tcW w:w="573" w:type="pct"/>
            <w:tcBorders>
              <w:top w:val="single" w:color="auto" w:sz="4" w:space="0"/>
              <w:left w:val="single" w:color="auto" w:sz="4" w:space="0"/>
              <w:bottom w:val="single" w:color="auto" w:sz="4" w:space="0"/>
              <w:right w:val="single" w:color="auto" w:sz="4" w:space="0"/>
            </w:tcBorders>
            <w:shd w:val="clear"/>
            <w:vAlign w:val="center"/>
          </w:tcPr>
          <w:p w14:paraId="07CF174A">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0-10分</w:t>
            </w:r>
          </w:p>
        </w:tc>
      </w:tr>
      <w:tr w14:paraId="6196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continue"/>
            <w:tcBorders>
              <w:top w:val="single" w:color="auto" w:sz="4" w:space="0"/>
              <w:left w:val="single" w:color="auto" w:sz="4" w:space="0"/>
              <w:right w:val="single" w:color="auto" w:sz="4" w:space="0"/>
            </w:tcBorders>
            <w:vAlign w:val="center"/>
          </w:tcPr>
          <w:p w14:paraId="10CF1886">
            <w:pPr>
              <w:ind w:firstLine="0" w:firstLineChars="0"/>
              <w:jc w:val="center"/>
              <w:rPr>
                <w:rFonts w:hint="eastAsia"/>
                <w:color w:val="000000" w:themeColor="text1"/>
                <w:szCs w:val="24"/>
                <w:highlight w:val="none"/>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shd w:val="clear"/>
            <w:vAlign w:val="center"/>
          </w:tcPr>
          <w:p w14:paraId="27F5FD79">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服务保障响应方案</w:t>
            </w:r>
          </w:p>
        </w:tc>
        <w:tc>
          <w:tcPr>
            <w:tcW w:w="3427" w:type="pct"/>
            <w:tcBorders>
              <w:top w:val="single" w:color="auto" w:sz="4" w:space="0"/>
              <w:left w:val="single" w:color="auto" w:sz="4" w:space="0"/>
              <w:bottom w:val="single" w:color="auto" w:sz="4" w:space="0"/>
              <w:right w:val="single" w:color="auto" w:sz="4" w:space="0"/>
            </w:tcBorders>
            <w:shd w:val="clear"/>
            <w:vAlign w:val="top"/>
          </w:tcPr>
          <w:p w14:paraId="4BF140D4">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据对可行性研究及咨询工作管理的理解，针</w:t>
            </w:r>
            <w:bookmarkStart w:id="25" w:name="_GoBack"/>
            <w:bookmarkEnd w:id="25"/>
            <w:r>
              <w:rPr>
                <w:rFonts w:hint="eastAsia"/>
                <w:color w:val="000000" w:themeColor="text1"/>
                <w:szCs w:val="21"/>
                <w:highlight w:val="none"/>
                <w14:textFill>
                  <w14:solidFill>
                    <w14:schemeClr w14:val="tx1"/>
                  </w14:solidFill>
                </w14:textFill>
              </w:rPr>
              <w:t>对本项目编制服务响应及保障方案，方案包含但不限于以下内容：</w:t>
            </w:r>
          </w:p>
          <w:p w14:paraId="4AD8A1C5">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（1）服务响应方案 </w:t>
            </w:r>
          </w:p>
          <w:p w14:paraId="654555CC">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可行性研究及咨询流程各项工作的服务响应方案全面性、科学合理、思路清晰、针对性，符合项目需求的，优秀得3&lt;F≤5分；良好的，得1&lt;F≤3分；一般的，得0&lt;F≤1分；未提供的不得分。</w:t>
            </w:r>
          </w:p>
          <w:p w14:paraId="7887AA8A">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（2）服务保障方案 </w:t>
            </w:r>
          </w:p>
          <w:p w14:paraId="65BF0CED">
            <w:pPr>
              <w:adjustRightInd w:val="0"/>
              <w:snapToGrid w:val="0"/>
              <w:ind w:firstLine="0" w:firstLineChars="0"/>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人员保障和进度安排等服务保障方案全面完整、科学合理、思路清晰、针对性强，符合项目需求的，优秀得3&lt;F≤5分；良好的，得1&lt;F≤3分；一般的，得0&lt;F≤1分；未提供的不得分。</w:t>
            </w:r>
          </w:p>
        </w:tc>
        <w:tc>
          <w:tcPr>
            <w:tcW w:w="573" w:type="pct"/>
            <w:tcBorders>
              <w:top w:val="single" w:color="auto" w:sz="4" w:space="0"/>
              <w:left w:val="single" w:color="auto" w:sz="4" w:space="0"/>
              <w:bottom w:val="single" w:color="auto" w:sz="4" w:space="0"/>
              <w:right w:val="single" w:color="auto" w:sz="4" w:space="0"/>
            </w:tcBorders>
            <w:shd w:val="clear"/>
            <w:vAlign w:val="center"/>
          </w:tcPr>
          <w:p w14:paraId="605DC58B">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0-10分</w:t>
            </w:r>
          </w:p>
        </w:tc>
      </w:tr>
      <w:tr w14:paraId="7154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continue"/>
            <w:tcBorders>
              <w:top w:val="single" w:color="auto" w:sz="4" w:space="0"/>
              <w:left w:val="single" w:color="auto" w:sz="4" w:space="0"/>
              <w:right w:val="single" w:color="auto" w:sz="4" w:space="0"/>
            </w:tcBorders>
            <w:vAlign w:val="center"/>
          </w:tcPr>
          <w:p w14:paraId="7489378F">
            <w:pPr>
              <w:ind w:firstLine="0" w:firstLineChars="0"/>
              <w:jc w:val="center"/>
              <w:rPr>
                <w:rFonts w:hint="eastAsia"/>
                <w:color w:val="000000" w:themeColor="text1"/>
                <w:szCs w:val="24"/>
                <w:highlight w:val="none"/>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05605713">
            <w:pPr>
              <w:ind w:firstLine="0" w:firstLineChars="0"/>
              <w:jc w:val="center"/>
              <w:rPr>
                <w:rFonts w:hint="eastAsia" w:ascii="宋体" w:hAnsi="宋体" w:eastAsia="宋体" w:cstheme="minorBidi"/>
                <w:bCs/>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供应商认证</w:t>
            </w:r>
          </w:p>
        </w:tc>
        <w:tc>
          <w:tcPr>
            <w:tcW w:w="3427" w:type="pct"/>
            <w:tcBorders>
              <w:top w:val="single" w:color="auto" w:sz="4" w:space="0"/>
              <w:left w:val="single" w:color="auto" w:sz="4" w:space="0"/>
              <w:bottom w:val="single" w:color="auto" w:sz="4" w:space="0"/>
              <w:right w:val="single" w:color="auto" w:sz="4" w:space="0"/>
            </w:tcBorders>
            <w:shd w:val="clear" w:color="auto" w:fill="auto"/>
            <w:vAlign w:val="top"/>
          </w:tcPr>
          <w:p w14:paraId="3B313182">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供应商具有经国家认证认可监督管理委员会认可的认证机构颁发的</w:t>
            </w:r>
            <w:r>
              <w:rPr>
                <w:rFonts w:hint="eastAsia"/>
                <w:b/>
                <w:bCs/>
                <w:color w:val="000000" w:themeColor="text1"/>
                <w:szCs w:val="21"/>
                <w:highlight w:val="none"/>
                <w14:textFill>
                  <w14:solidFill>
                    <w14:schemeClr w14:val="tx1"/>
                  </w14:solidFill>
                </w14:textFill>
              </w:rPr>
              <w:t>质量管理体系、环境管理体系、职业健康安全管理体系</w:t>
            </w:r>
            <w:r>
              <w:rPr>
                <w:rFonts w:hint="eastAsia"/>
                <w:color w:val="000000" w:themeColor="text1"/>
                <w:szCs w:val="21"/>
                <w:highlight w:val="none"/>
                <w14:textFill>
                  <w14:solidFill>
                    <w14:schemeClr w14:val="tx1"/>
                  </w14:solidFill>
                </w14:textFill>
              </w:rPr>
              <w:t xml:space="preserve">认证证书，每提供1个得2分，未提供的不得分，满分6分。 </w:t>
            </w:r>
          </w:p>
          <w:p w14:paraId="0FFECB71">
            <w:pPr>
              <w:ind w:firstLine="0" w:firstLineChars="0"/>
              <w:jc w:val="left"/>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注：响应文件中须同时提供以上证书扫描件和全国认证认可信息公共服务平台官网证书信息查询截图。</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BA7044C">
            <w:pPr>
              <w:ind w:firstLine="0" w:firstLineChars="0"/>
              <w:jc w:val="center"/>
              <w:rPr>
                <w:rFonts w:hint="eastAsia" w:ascii="宋体" w:hAnsi="宋体" w:eastAsia="宋体" w:cstheme="minorBidi"/>
                <w:b/>
                <w:bCs/>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0-6分</w:t>
            </w:r>
          </w:p>
        </w:tc>
      </w:tr>
      <w:tr w14:paraId="2778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continue"/>
            <w:tcBorders>
              <w:top w:val="single" w:color="auto" w:sz="4" w:space="0"/>
              <w:left w:val="single" w:color="auto" w:sz="4" w:space="0"/>
              <w:right w:val="single" w:color="auto" w:sz="4" w:space="0"/>
            </w:tcBorders>
            <w:vAlign w:val="center"/>
          </w:tcPr>
          <w:p w14:paraId="59C63EDE">
            <w:pPr>
              <w:ind w:firstLine="0" w:firstLineChars="0"/>
              <w:jc w:val="center"/>
              <w:rPr>
                <w:rFonts w:hint="eastAsia"/>
                <w:color w:val="000000" w:themeColor="text1"/>
                <w:szCs w:val="24"/>
                <w:highlight w:val="none"/>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5399201A">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监管平台备案专业</w:t>
            </w:r>
          </w:p>
        </w:tc>
        <w:tc>
          <w:tcPr>
            <w:tcW w:w="3427" w:type="pct"/>
            <w:tcBorders>
              <w:top w:val="single" w:color="auto" w:sz="4" w:space="0"/>
              <w:left w:val="single" w:color="auto" w:sz="4" w:space="0"/>
              <w:bottom w:val="single" w:color="auto" w:sz="4" w:space="0"/>
              <w:right w:val="single" w:color="auto" w:sz="4" w:space="0"/>
            </w:tcBorders>
            <w:shd w:val="clear" w:color="auto" w:fill="auto"/>
            <w:vAlign w:val="top"/>
          </w:tcPr>
          <w:p w14:paraId="0C0D6D86">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评审小组根据供应商在全国投资项目在线审批监管平台备案的咨询专业情况进行评分，其中：</w:t>
            </w:r>
          </w:p>
          <w:p w14:paraId="1F93845B">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咨询专业为1-5 个得3分，咨询专业为6-10个得5分，咨询专业为11-15个得8分，咨询专业为16个及以上得10分，满分10分。 </w:t>
            </w:r>
          </w:p>
          <w:p w14:paraId="56833EF5">
            <w:pPr>
              <w:adjustRightInd w:val="0"/>
              <w:snapToGrid w:val="0"/>
              <w:ind w:firstLine="0" w:firstLineChars="0"/>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注：响应文件中须提供全国投资项目在线审批监管平台网站查询截图。 </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AC537FA">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0-10分</w:t>
            </w:r>
          </w:p>
        </w:tc>
      </w:tr>
      <w:tr w14:paraId="4FBE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continue"/>
            <w:tcBorders>
              <w:top w:val="single" w:color="auto" w:sz="4" w:space="0"/>
              <w:left w:val="single" w:color="auto" w:sz="4" w:space="0"/>
              <w:right w:val="single" w:color="auto" w:sz="4" w:space="0"/>
            </w:tcBorders>
            <w:vAlign w:val="center"/>
          </w:tcPr>
          <w:p w14:paraId="0CF5D925">
            <w:pPr>
              <w:ind w:firstLine="0" w:firstLineChars="0"/>
              <w:jc w:val="center"/>
              <w:rPr>
                <w:rFonts w:hint="eastAsia"/>
                <w:color w:val="000000" w:themeColor="text1"/>
                <w:szCs w:val="24"/>
                <w:highlight w:val="none"/>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shd w:val="clear"/>
            <w:vAlign w:val="center"/>
          </w:tcPr>
          <w:p w14:paraId="1345EC30">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拟任</w:t>
            </w:r>
            <w:r>
              <w:rPr>
                <w:color w:val="000000" w:themeColor="text1"/>
                <w:szCs w:val="21"/>
                <w:highlight w:val="none"/>
                <w14:textFill>
                  <w14:solidFill>
                    <w14:schemeClr w14:val="tx1"/>
                  </w14:solidFill>
                </w14:textFill>
              </w:rPr>
              <w:t>候选项目负责人</w:t>
            </w:r>
          </w:p>
        </w:tc>
        <w:tc>
          <w:tcPr>
            <w:tcW w:w="3427" w:type="pct"/>
            <w:tcBorders>
              <w:top w:val="single" w:color="auto" w:sz="4" w:space="0"/>
              <w:left w:val="single" w:color="auto" w:sz="4" w:space="0"/>
              <w:bottom w:val="single" w:color="auto" w:sz="4" w:space="0"/>
              <w:right w:val="single" w:color="auto" w:sz="4" w:space="0"/>
            </w:tcBorders>
            <w:shd w:val="clear"/>
            <w:vAlign w:val="center"/>
          </w:tcPr>
          <w:p w14:paraId="71F89569">
            <w:pPr>
              <w:pStyle w:val="16"/>
              <w:adjustRightInd w:val="0"/>
              <w:snapToGrid w:val="0"/>
              <w:ind w:firstLine="0" w:firstLineChars="0"/>
              <w:rPr>
                <w:rFonts w:hint="eastAsia" w:ascii="宋体" w:hAnsi="宋体" w:eastAsia="宋体" w:cstheme="minorBidi"/>
                <w:color w:val="000000" w:themeColor="text1"/>
                <w:szCs w:val="21"/>
                <w:highlight w:val="none"/>
                <w14:textFill>
                  <w14:solidFill>
                    <w14:schemeClr w14:val="tx1"/>
                  </w14:solidFill>
                </w14:textFill>
              </w:rPr>
            </w:pPr>
            <w:r>
              <w:rPr>
                <w:rFonts w:hint="eastAsia" w:ascii="宋体" w:hAnsi="宋体" w:eastAsia="宋体" w:cstheme="minorBidi"/>
                <w:color w:val="000000" w:themeColor="text1"/>
                <w:szCs w:val="21"/>
                <w:highlight w:val="none"/>
                <w14:textFill>
                  <w14:solidFill>
                    <w14:schemeClr w14:val="tx1"/>
                  </w14:solidFill>
                </w14:textFill>
              </w:rPr>
              <w:t>响应文件中须提供</w:t>
            </w:r>
            <w:r>
              <w:rPr>
                <w:rFonts w:hint="eastAsia" w:ascii="宋体" w:hAnsi="宋体" w:eastAsia="宋体" w:cstheme="minorBidi"/>
                <w:b/>
                <w:bCs/>
                <w:color w:val="000000" w:themeColor="text1"/>
                <w:szCs w:val="21"/>
                <w:highlight w:val="none"/>
                <w14:textFill>
                  <w14:solidFill>
                    <w14:schemeClr w14:val="tx1"/>
                  </w14:solidFill>
                </w14:textFill>
              </w:rPr>
              <w:t>候选项目负责人</w:t>
            </w:r>
            <w:r>
              <w:rPr>
                <w:rFonts w:hint="eastAsia" w:ascii="宋体" w:hAnsi="宋体" w:eastAsia="宋体" w:cstheme="minorBidi"/>
                <w:color w:val="000000" w:themeColor="text1"/>
                <w:szCs w:val="21"/>
                <w:highlight w:val="none"/>
                <w14:textFill>
                  <w14:solidFill>
                    <w14:schemeClr w14:val="tx1"/>
                  </w14:solidFill>
                </w14:textFill>
              </w:rPr>
              <w:t>名单（不少于1人），名单中人员须同时具有以下条件：</w:t>
            </w:r>
          </w:p>
          <w:p w14:paraId="6A280E65">
            <w:pPr>
              <w:pStyle w:val="16"/>
              <w:adjustRightInd w:val="0"/>
              <w:snapToGrid w:val="0"/>
              <w:ind w:firstLine="0" w:firstLineChars="0"/>
              <w:rPr>
                <w:rFonts w:hint="eastAsia" w:ascii="宋体" w:hAnsi="宋体" w:eastAsia="宋体" w:cstheme="minorBidi"/>
                <w:color w:val="000000" w:themeColor="text1"/>
                <w:szCs w:val="21"/>
                <w:highlight w:val="none"/>
                <w14:textFill>
                  <w14:solidFill>
                    <w14:schemeClr w14:val="tx1"/>
                  </w14:solidFill>
                </w14:textFill>
              </w:rPr>
            </w:pPr>
            <w:r>
              <w:rPr>
                <w:rFonts w:hint="eastAsia" w:ascii="宋体" w:hAnsi="宋体" w:eastAsia="宋体" w:cstheme="minorBidi"/>
                <w:color w:val="000000" w:themeColor="text1"/>
                <w:szCs w:val="21"/>
                <w:highlight w:val="none"/>
                <w14:textFill>
                  <w14:solidFill>
                    <w14:schemeClr w14:val="tx1"/>
                  </w14:solidFill>
                </w14:textFill>
              </w:rPr>
              <w:t>（1）在本单位登记的咨询工程师（投资）；</w:t>
            </w:r>
          </w:p>
          <w:p w14:paraId="4523FD53">
            <w:pPr>
              <w:pStyle w:val="16"/>
              <w:adjustRightInd w:val="0"/>
              <w:snapToGrid w:val="0"/>
              <w:ind w:firstLine="0" w:firstLineChars="0"/>
              <w:rPr>
                <w:rFonts w:hint="eastAsia" w:ascii="宋体" w:hAnsi="宋体" w:eastAsia="宋体" w:cstheme="minorBidi"/>
                <w:color w:val="000000" w:themeColor="text1"/>
                <w:szCs w:val="21"/>
                <w:highlight w:val="none"/>
                <w14:textFill>
                  <w14:solidFill>
                    <w14:schemeClr w14:val="tx1"/>
                  </w14:solidFill>
                </w14:textFill>
              </w:rPr>
            </w:pPr>
            <w:r>
              <w:rPr>
                <w:rFonts w:hint="eastAsia" w:ascii="宋体" w:hAnsi="宋体" w:eastAsia="宋体" w:cstheme="minorBidi"/>
                <w:color w:val="000000" w:themeColor="text1"/>
                <w:szCs w:val="21"/>
                <w:highlight w:val="none"/>
                <w14:textFill>
                  <w14:solidFill>
                    <w14:schemeClr w14:val="tx1"/>
                  </w14:solidFill>
                </w14:textFill>
              </w:rPr>
              <w:t>（2）</w:t>
            </w:r>
            <w:r>
              <w:rPr>
                <w:rFonts w:ascii="宋体" w:hAnsi="宋体" w:eastAsia="宋体" w:cstheme="minorBidi"/>
                <w:color w:val="000000" w:themeColor="text1"/>
                <w:szCs w:val="21"/>
                <w:highlight w:val="none"/>
                <w14:textFill>
                  <w14:solidFill>
                    <w14:schemeClr w14:val="tx1"/>
                  </w14:solidFill>
                </w14:textFill>
              </w:rPr>
              <w:t>具有建筑类、经济类或市政类（其中之一）</w:t>
            </w:r>
            <w:r>
              <w:rPr>
                <w:rFonts w:hint="eastAsia" w:ascii="宋体" w:hAnsi="宋体" w:eastAsia="宋体" w:cstheme="minorBidi"/>
                <w:color w:val="000000" w:themeColor="text1"/>
                <w:szCs w:val="21"/>
                <w:highlight w:val="none"/>
                <w14:textFill>
                  <w14:solidFill>
                    <w14:schemeClr w14:val="tx1"/>
                  </w14:solidFill>
                </w14:textFill>
              </w:rPr>
              <w:t>高级及以上</w:t>
            </w:r>
            <w:r>
              <w:rPr>
                <w:rFonts w:ascii="宋体" w:hAnsi="宋体" w:eastAsia="宋体" w:cstheme="minorBidi"/>
                <w:color w:val="000000" w:themeColor="text1"/>
                <w:szCs w:val="21"/>
                <w:highlight w:val="none"/>
                <w14:textFill>
                  <w14:solidFill>
                    <w14:schemeClr w14:val="tx1"/>
                  </w14:solidFill>
                </w14:textFill>
              </w:rPr>
              <w:t>专业技术职称证书</w:t>
            </w:r>
            <w:r>
              <w:rPr>
                <w:rFonts w:hint="eastAsia" w:ascii="宋体" w:hAnsi="宋体" w:eastAsia="宋体" w:cstheme="minorBidi"/>
                <w:color w:val="000000" w:themeColor="text1"/>
                <w:szCs w:val="21"/>
                <w:highlight w:val="none"/>
                <w14:textFill>
                  <w14:solidFill>
                    <w14:schemeClr w14:val="tx1"/>
                  </w14:solidFill>
                </w14:textFill>
              </w:rPr>
              <w:t>。</w:t>
            </w:r>
          </w:p>
          <w:p w14:paraId="799CBC02">
            <w:pPr>
              <w:pStyle w:val="16"/>
              <w:adjustRightInd w:val="0"/>
              <w:snapToGrid w:val="0"/>
              <w:ind w:firstLine="0" w:firstLineChars="0"/>
              <w:rPr>
                <w:rFonts w:hint="eastAsia" w:ascii="宋体" w:hAnsi="宋体" w:eastAsia="宋体" w:cstheme="minorBidi"/>
                <w:color w:val="000000" w:themeColor="text1"/>
                <w:szCs w:val="21"/>
                <w:highlight w:val="none"/>
                <w14:textFill>
                  <w14:solidFill>
                    <w14:schemeClr w14:val="tx1"/>
                  </w14:solidFill>
                </w14:textFill>
              </w:rPr>
            </w:pPr>
            <w:r>
              <w:rPr>
                <w:rFonts w:hint="eastAsia" w:ascii="宋体" w:hAnsi="宋体" w:eastAsia="宋体" w:cstheme="minorBidi"/>
                <w:color w:val="000000" w:themeColor="text1"/>
                <w:szCs w:val="21"/>
                <w:highlight w:val="none"/>
                <w14:textFill>
                  <w14:solidFill>
                    <w14:schemeClr w14:val="tx1"/>
                  </w14:solidFill>
                </w14:textFill>
              </w:rPr>
              <w:t>每提供一个候选项目负责人得4分，满分8分；成交后每次咨询评估的项目负责人从该名单中产生。</w:t>
            </w:r>
          </w:p>
          <w:p w14:paraId="058FA543">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注：响应文件中提供下列材料：</w:t>
            </w:r>
          </w:p>
          <w:p w14:paraId="2DC33B5A">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（1）候选项目负责人名单（格式自拟），以及上述人员证书扫描件或影印件。</w:t>
            </w:r>
          </w:p>
          <w:p w14:paraId="05BA3B24">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（2）以上人员须为供应商在职人员，不得外聘或返聘。响应文件提供供应商为其缴纳的近1年（202</w:t>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月1日以来）</w:t>
            </w:r>
            <w:r>
              <w:rPr>
                <w:rFonts w:hint="eastAsia"/>
                <w:color w:val="000000" w:themeColor="text1"/>
                <w:szCs w:val="21"/>
                <w:highlight w:val="none"/>
                <w:lang w:val="en-US" w:eastAsia="zh-CN"/>
                <w14:textFill>
                  <w14:solidFill>
                    <w14:schemeClr w14:val="tx1"/>
                  </w14:solidFill>
                </w14:textFill>
              </w:rPr>
              <w:t>任意</w:t>
            </w:r>
            <w:r>
              <w:rPr>
                <w:rFonts w:hint="eastAsia"/>
                <w:color w:val="000000" w:themeColor="text1"/>
                <w:szCs w:val="21"/>
                <w:highlight w:val="none"/>
                <w14:textFill>
                  <w14:solidFill>
                    <w14:schemeClr w14:val="tx1"/>
                  </w14:solidFill>
                </w14:textFill>
              </w:rPr>
              <w:t>连续</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个月</w:t>
            </w:r>
            <w:r>
              <w:rPr>
                <w:rFonts w:hint="eastAsia"/>
                <w:color w:val="000000" w:themeColor="text1"/>
                <w:szCs w:val="21"/>
                <w:highlight w:val="none"/>
                <w:lang w:val="en-US" w:eastAsia="zh-CN"/>
                <w14:textFill>
                  <w14:solidFill>
                    <w14:schemeClr w14:val="tx1"/>
                  </w14:solidFill>
                </w14:textFill>
              </w:rPr>
              <w:t>的</w:t>
            </w:r>
            <w:r>
              <w:rPr>
                <w:rFonts w:hint="eastAsia"/>
                <w:color w:val="000000" w:themeColor="text1"/>
                <w:szCs w:val="21"/>
                <w:highlight w:val="none"/>
                <w14:textFill>
                  <w14:solidFill>
                    <w14:schemeClr w14:val="tx1"/>
                  </w14:solidFill>
                </w14:textFill>
              </w:rPr>
              <w:t>社保证明或其他能够证明拟委任人员参加社保的有效证明材料，社会保险的缴纳单位应当是</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或者</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不具备独立法人资格的分支机构。社保缴费证明(或社保的有效证明材料)至少含养老保险；</w:t>
            </w:r>
          </w:p>
          <w:p w14:paraId="35A11CD2">
            <w:pPr>
              <w:adjustRightInd w:val="0"/>
              <w:snapToGrid w:val="0"/>
              <w:ind w:firstLine="0" w:firstLineChars="0"/>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法定代表人本人参加响应无需提供社保证明。</w:t>
            </w:r>
          </w:p>
        </w:tc>
        <w:tc>
          <w:tcPr>
            <w:tcW w:w="573" w:type="pct"/>
            <w:tcBorders>
              <w:top w:val="single" w:color="auto" w:sz="4" w:space="0"/>
              <w:left w:val="single" w:color="auto" w:sz="4" w:space="0"/>
              <w:bottom w:val="single" w:color="auto" w:sz="4" w:space="0"/>
              <w:right w:val="single" w:color="auto" w:sz="4" w:space="0"/>
            </w:tcBorders>
            <w:shd w:val="clear"/>
            <w:vAlign w:val="center"/>
          </w:tcPr>
          <w:p w14:paraId="0EDDAFCF">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0-8分</w:t>
            </w:r>
          </w:p>
        </w:tc>
      </w:tr>
      <w:tr w14:paraId="4A9E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continue"/>
            <w:tcBorders>
              <w:top w:val="single" w:color="auto" w:sz="4" w:space="0"/>
              <w:left w:val="single" w:color="auto" w:sz="4" w:space="0"/>
              <w:right w:val="single" w:color="auto" w:sz="4" w:space="0"/>
            </w:tcBorders>
            <w:vAlign w:val="center"/>
          </w:tcPr>
          <w:p w14:paraId="1C00888B">
            <w:pPr>
              <w:ind w:firstLine="0" w:firstLineChars="0"/>
              <w:jc w:val="center"/>
              <w:rPr>
                <w:rFonts w:hint="eastAsia"/>
                <w:color w:val="000000" w:themeColor="text1"/>
                <w:szCs w:val="24"/>
                <w:highlight w:val="none"/>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shd w:val="clear"/>
            <w:vAlign w:val="center"/>
          </w:tcPr>
          <w:p w14:paraId="0087DD1F">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人员配备</w:t>
            </w:r>
          </w:p>
        </w:tc>
        <w:tc>
          <w:tcPr>
            <w:tcW w:w="3427" w:type="pct"/>
            <w:tcBorders>
              <w:top w:val="single" w:color="auto" w:sz="4" w:space="0"/>
              <w:left w:val="single" w:color="auto" w:sz="4" w:space="0"/>
              <w:bottom w:val="single" w:color="auto" w:sz="4" w:space="0"/>
              <w:right w:val="single" w:color="auto" w:sz="4" w:space="0"/>
            </w:tcBorders>
            <w:shd w:val="clear"/>
            <w:vAlign w:val="center"/>
          </w:tcPr>
          <w:p w14:paraId="52D536E6">
            <w:pPr>
              <w:widowControl/>
              <w:adjustRightInd w:val="0"/>
              <w:snapToGrid w:val="0"/>
              <w:ind w:firstLine="0" w:firstLineChars="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除候选项目负责人外，供应商为本项目配备的专业技术力量人员中：</w:t>
            </w:r>
          </w:p>
          <w:p w14:paraId="3B5D8F87">
            <w:pPr>
              <w:widowControl/>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具有咨询工程师（投资）资格每人得</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分，最高得</w:t>
            </w: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分；</w:t>
            </w:r>
          </w:p>
          <w:p w14:paraId="0A7C3421">
            <w:pPr>
              <w:widowControl/>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具有一级（或国家级）注册造价工程师的，每人得</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分，最高得</w:t>
            </w: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分。</w:t>
            </w:r>
          </w:p>
          <w:p w14:paraId="787CD7C7">
            <w:pPr>
              <w:widowControl/>
              <w:adjustRightInd w:val="0"/>
              <w:snapToGrid w:val="0"/>
              <w:ind w:firstLine="0" w:firstLineChars="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同一人具有多个证书的不重复计分。以上人员须为供应商在职人员，不得外聘或返聘。响应文件中同时提供以下材料：</w:t>
            </w:r>
          </w:p>
          <w:p w14:paraId="51922D40">
            <w:pPr>
              <w:widowControl/>
              <w:adjustRightInd w:val="0"/>
              <w:snapToGrid w:val="0"/>
              <w:ind w:firstLine="0" w:firstLineChars="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（1）人员配备表（格式自拟）；</w:t>
            </w:r>
          </w:p>
          <w:p w14:paraId="52E6F0B1">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（2）上述人员证书扫描件；</w:t>
            </w:r>
          </w:p>
          <w:p w14:paraId="18C7EEC1">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以上人员须为供应商在职人员，不得外聘或返聘。响应文件提供供应商为其缴纳的近1年（2025年6月1日以来）任意连续3个月的社保证明或其他能够证明拟委任人员参加社保的有效证明材料，社会保险的缴纳单位应当是</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或者</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不具备独立法人资格的分支机构。社保缴费证明(或社保的有效证明材料)至少含养老保险；</w:t>
            </w:r>
          </w:p>
          <w:p w14:paraId="138A1ACC">
            <w:pPr>
              <w:adjustRightInd w:val="0"/>
              <w:snapToGrid w:val="0"/>
              <w:ind w:firstLine="0" w:firstLineChars="0"/>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（4）采购人有权在合同签订后核查成交供应商配备人员上述证书、社保证明等材料，如发现存在虚假行为，采购人有权终止合同。</w:t>
            </w:r>
          </w:p>
        </w:tc>
        <w:tc>
          <w:tcPr>
            <w:tcW w:w="573" w:type="pct"/>
            <w:tcBorders>
              <w:top w:val="single" w:color="auto" w:sz="4" w:space="0"/>
              <w:left w:val="single" w:color="auto" w:sz="4" w:space="0"/>
              <w:bottom w:val="single" w:color="auto" w:sz="4" w:space="0"/>
              <w:right w:val="single" w:color="auto" w:sz="4" w:space="0"/>
            </w:tcBorders>
            <w:shd w:val="clear"/>
            <w:vAlign w:val="center"/>
          </w:tcPr>
          <w:p w14:paraId="25F56BAD">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0-12分</w:t>
            </w:r>
          </w:p>
        </w:tc>
      </w:tr>
      <w:tr w14:paraId="2F6B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continue"/>
            <w:tcBorders>
              <w:top w:val="single" w:color="auto" w:sz="4" w:space="0"/>
              <w:left w:val="single" w:color="auto" w:sz="4" w:space="0"/>
              <w:right w:val="single" w:color="auto" w:sz="4" w:space="0"/>
            </w:tcBorders>
            <w:vAlign w:val="center"/>
          </w:tcPr>
          <w:p w14:paraId="15F3054A">
            <w:pPr>
              <w:ind w:firstLine="0" w:firstLineChars="0"/>
              <w:jc w:val="center"/>
              <w:rPr>
                <w:rFonts w:hint="eastAsia"/>
                <w:color w:val="000000" w:themeColor="text1"/>
                <w:szCs w:val="24"/>
                <w:highlight w:val="none"/>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shd w:val="clear"/>
            <w:vAlign w:val="center"/>
          </w:tcPr>
          <w:p w14:paraId="20CD4ECF">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资信</w:t>
            </w:r>
            <w:r>
              <w:rPr>
                <w:rFonts w:hint="eastAsia"/>
                <w:color w:val="000000" w:themeColor="text1"/>
                <w:szCs w:val="21"/>
                <w:highlight w:val="none"/>
                <w14:textFill>
                  <w14:solidFill>
                    <w14:schemeClr w14:val="tx1"/>
                  </w14:solidFill>
                </w14:textFill>
              </w:rPr>
              <w:t>及资质</w:t>
            </w:r>
          </w:p>
        </w:tc>
        <w:tc>
          <w:tcPr>
            <w:tcW w:w="3427" w:type="pct"/>
            <w:tcBorders>
              <w:top w:val="single" w:color="auto" w:sz="4" w:space="0"/>
              <w:left w:val="single" w:color="auto" w:sz="4" w:space="0"/>
              <w:bottom w:val="single" w:color="auto" w:sz="4" w:space="0"/>
              <w:right w:val="single" w:color="auto" w:sz="4" w:space="0"/>
            </w:tcBorders>
            <w:shd w:val="clear"/>
            <w:vAlign w:val="center"/>
          </w:tcPr>
          <w:p w14:paraId="67ACB828">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供应商具有：工程咨询单位甲级资信证书（专业资质须包含建筑专业和市政公用工程）及以上资质或综合甲级资信证书，得8分</w:t>
            </w:r>
          </w:p>
          <w:p w14:paraId="1A3F762C">
            <w:pPr>
              <w:adjustRightInd w:val="0"/>
              <w:snapToGrid w:val="0"/>
              <w:ind w:firstLine="0" w:firstLineChars="0"/>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注：提供有效的证书扫描件。</w:t>
            </w:r>
          </w:p>
        </w:tc>
        <w:tc>
          <w:tcPr>
            <w:tcW w:w="573" w:type="pct"/>
            <w:tcBorders>
              <w:top w:val="single" w:color="auto" w:sz="4" w:space="0"/>
              <w:left w:val="single" w:color="auto" w:sz="4" w:space="0"/>
              <w:bottom w:val="single" w:color="auto" w:sz="4" w:space="0"/>
              <w:right w:val="single" w:color="auto" w:sz="4" w:space="0"/>
            </w:tcBorders>
            <w:shd w:val="clear"/>
            <w:vAlign w:val="center"/>
          </w:tcPr>
          <w:p w14:paraId="03CEFF9F">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0-8分</w:t>
            </w:r>
          </w:p>
        </w:tc>
      </w:tr>
      <w:tr w14:paraId="459C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continue"/>
            <w:tcBorders>
              <w:top w:val="single" w:color="auto" w:sz="4" w:space="0"/>
              <w:left w:val="single" w:color="auto" w:sz="4" w:space="0"/>
              <w:right w:val="single" w:color="auto" w:sz="4" w:space="0"/>
            </w:tcBorders>
            <w:vAlign w:val="center"/>
          </w:tcPr>
          <w:p w14:paraId="4D12924F">
            <w:pPr>
              <w:ind w:firstLine="0" w:firstLineChars="0"/>
              <w:jc w:val="center"/>
              <w:rPr>
                <w:rFonts w:hint="eastAsia"/>
                <w:color w:val="000000" w:themeColor="text1"/>
                <w:szCs w:val="24"/>
                <w:highlight w:val="none"/>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shd w:val="clear"/>
            <w:vAlign w:val="center"/>
          </w:tcPr>
          <w:p w14:paraId="31345DF5">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荣誉</w:t>
            </w:r>
          </w:p>
        </w:tc>
        <w:tc>
          <w:tcPr>
            <w:tcW w:w="3427" w:type="pct"/>
            <w:tcBorders>
              <w:top w:val="single" w:color="auto" w:sz="4" w:space="0"/>
              <w:left w:val="single" w:color="auto" w:sz="4" w:space="0"/>
              <w:bottom w:val="single" w:color="auto" w:sz="4" w:space="0"/>
              <w:right w:val="single" w:color="auto" w:sz="4" w:space="0"/>
            </w:tcBorders>
            <w:shd w:val="clear"/>
            <w:vAlign w:val="center"/>
          </w:tcPr>
          <w:p w14:paraId="7A2BE153">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自202</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年1月1日以来（以获奖时间为准），供应商获得政府行政主管部门或在国内依法登记注册的工程咨询协会（学会）颁发的省级优秀工程咨询成果奖，每提供一项得5分，国家级优秀工程咨询成果奖，每提供一项得10分，本项最高10分。</w:t>
            </w:r>
          </w:p>
          <w:p w14:paraId="593D4E38">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注：（1）奖项、荣誉应提供颁奖单位的颁奖文件（颁奖文件不含荣誉证书、奖杯、奖牌、奖状）或颁奖单位官网文件的截图。</w:t>
            </w:r>
          </w:p>
          <w:p w14:paraId="68FEEF0E">
            <w:pPr>
              <w:adjustRightInd w:val="0"/>
              <w:snapToGrid w:val="0"/>
              <w:ind w:firstLine="0" w:firstLineChars="0"/>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（2）“国内依法登记注册” 以中国社会组织政务服务平台中“全国社会组织信用信息公示平台（试运行）”查询结果为准。针对国内依法登记注册的行业协会（或学会）颁发的奖项、荣誉，响应文件中须提供该协会在中国社会组织政务服务平台中“全国社会组织信用信息公示平台（试运行）”查询结果截图。民政部公布的“离岸社团”、“山寨社团”或中国社会组织政务服务平台中“全国社会组织信用信息公示平台（试运行）”公示的“涉嫌非法社会组织”颁发的荣誉、奖励均无效。</w:t>
            </w:r>
          </w:p>
        </w:tc>
        <w:tc>
          <w:tcPr>
            <w:tcW w:w="573" w:type="pct"/>
            <w:tcBorders>
              <w:top w:val="single" w:color="auto" w:sz="4" w:space="0"/>
              <w:left w:val="single" w:color="auto" w:sz="4" w:space="0"/>
              <w:bottom w:val="single" w:color="auto" w:sz="4" w:space="0"/>
              <w:right w:val="single" w:color="auto" w:sz="4" w:space="0"/>
            </w:tcBorders>
            <w:shd w:val="clear"/>
            <w:vAlign w:val="center"/>
          </w:tcPr>
          <w:p w14:paraId="1995D8DE">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0-10分</w:t>
            </w:r>
          </w:p>
        </w:tc>
      </w:tr>
      <w:tr w14:paraId="56B2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Merge w:val="continue"/>
            <w:tcBorders>
              <w:top w:val="single" w:color="auto" w:sz="4" w:space="0"/>
              <w:left w:val="single" w:color="auto" w:sz="4" w:space="0"/>
              <w:right w:val="single" w:color="auto" w:sz="4" w:space="0"/>
            </w:tcBorders>
            <w:vAlign w:val="center"/>
          </w:tcPr>
          <w:p w14:paraId="16A60127">
            <w:pPr>
              <w:ind w:firstLine="0" w:firstLineChars="0"/>
              <w:jc w:val="center"/>
              <w:rPr>
                <w:rFonts w:hint="eastAsia"/>
                <w:color w:val="000000" w:themeColor="text1"/>
                <w:szCs w:val="24"/>
                <w:highlight w:val="none"/>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shd w:val="clear"/>
            <w:vAlign w:val="center"/>
          </w:tcPr>
          <w:p w14:paraId="3DAD61CD">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业绩</w:t>
            </w:r>
          </w:p>
        </w:tc>
        <w:tc>
          <w:tcPr>
            <w:tcW w:w="3427" w:type="pct"/>
            <w:tcBorders>
              <w:top w:val="single" w:color="auto" w:sz="4" w:space="0"/>
              <w:left w:val="single" w:color="auto" w:sz="4" w:space="0"/>
              <w:bottom w:val="single" w:color="auto" w:sz="4" w:space="0"/>
              <w:right w:val="single" w:color="auto" w:sz="4" w:space="0"/>
            </w:tcBorders>
            <w:shd w:val="clear"/>
            <w:vAlign w:val="center"/>
          </w:tcPr>
          <w:p w14:paraId="1F0324A7">
            <w:pPr>
              <w:adjustRightInd w:val="0"/>
              <w:snapToGrid w:val="0"/>
              <w:ind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自202</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年1月1日以来（以合同签订时间或委托任务书落款时间为准），具有单个合同工程总投资额不少于1亿元的可研编制类业绩，每提供一个得4分，满分 16分。</w:t>
            </w:r>
          </w:p>
          <w:p w14:paraId="56E1B12E">
            <w:pPr>
              <w:adjustRightInd w:val="0"/>
              <w:snapToGrid w:val="0"/>
              <w:ind w:firstLine="0" w:firstLineChars="0"/>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注：响应文件中同时提供①业绩合同或委托任务书；②项目审批部门批复（或业主单位出具的项目完成证明）扫描件，如上述材料不能体现时间、服务内容等评审因素，须另附业主证明材料扫描件。</w:t>
            </w:r>
          </w:p>
        </w:tc>
        <w:tc>
          <w:tcPr>
            <w:tcW w:w="573" w:type="pct"/>
            <w:tcBorders>
              <w:top w:val="single" w:color="auto" w:sz="4" w:space="0"/>
              <w:left w:val="single" w:color="auto" w:sz="4" w:space="0"/>
              <w:bottom w:val="single" w:color="auto" w:sz="4" w:space="0"/>
              <w:right w:val="single" w:color="auto" w:sz="4" w:space="0"/>
            </w:tcBorders>
            <w:shd w:val="clear"/>
            <w:vAlign w:val="center"/>
          </w:tcPr>
          <w:p w14:paraId="5A4F49F2">
            <w:pPr>
              <w:ind w:firstLine="0" w:firstLineChars="0"/>
              <w:jc w:val="center"/>
              <w:rPr>
                <w:rFonts w:hint="eastAsia" w:ascii="宋体" w:hAnsi="宋体" w:eastAsia="宋体" w:cstheme="minorBidi"/>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14:textFill>
                  <w14:solidFill>
                    <w14:schemeClr w14:val="tx1"/>
                  </w14:solidFill>
                </w14:textFill>
              </w:rPr>
              <w:t>0-16分</w:t>
            </w:r>
          </w:p>
        </w:tc>
      </w:tr>
      <w:tr w14:paraId="24CC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tcBorders>
              <w:left w:val="single" w:color="auto" w:sz="4" w:space="0"/>
              <w:right w:val="single" w:color="auto" w:sz="4" w:space="0"/>
            </w:tcBorders>
            <w:vAlign w:val="center"/>
          </w:tcPr>
          <w:p w14:paraId="64A07DD8">
            <w:pPr>
              <w:ind w:firstLine="0" w:firstLineChars="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价格分</w:t>
            </w:r>
          </w:p>
          <w:p w14:paraId="6711FD73">
            <w:pPr>
              <w:ind w:firstLine="0" w:firstLineChars="0"/>
              <w:jc w:val="center"/>
              <w:rPr>
                <w:rFonts w:hint="eastAsia"/>
                <w:b/>
                <w:bCs/>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w:t>
            </w:r>
            <w:r>
              <w:rPr>
                <w:rFonts w:hint="eastAsia"/>
                <w:color w:val="000000" w:themeColor="text1"/>
                <w:szCs w:val="24"/>
                <w:highlight w:val="none"/>
                <w:u w:val="single"/>
                <w14:textFill>
                  <w14:solidFill>
                    <w14:schemeClr w14:val="tx1"/>
                  </w14:solidFill>
                </w14:textFill>
              </w:rPr>
              <w:t xml:space="preserve"> 10 </w:t>
            </w:r>
            <w:r>
              <w:rPr>
                <w:rFonts w:hint="eastAsia"/>
                <w:color w:val="000000" w:themeColor="text1"/>
                <w:szCs w:val="24"/>
                <w:highlight w:val="none"/>
                <w14:textFill>
                  <w14:solidFill>
                    <w14:schemeClr w14:val="tx1"/>
                  </w14:solidFill>
                </w14:textFill>
              </w:rPr>
              <w:t>分）</w:t>
            </w:r>
          </w:p>
        </w:tc>
        <w:tc>
          <w:tcPr>
            <w:tcW w:w="4557" w:type="pct"/>
            <w:gridSpan w:val="3"/>
            <w:tcBorders>
              <w:top w:val="single" w:color="auto" w:sz="4" w:space="0"/>
              <w:left w:val="single" w:color="auto" w:sz="4" w:space="0"/>
              <w:bottom w:val="single" w:color="auto" w:sz="4" w:space="0"/>
              <w:right w:val="single" w:color="auto" w:sz="4" w:space="0"/>
            </w:tcBorders>
            <w:vAlign w:val="center"/>
          </w:tcPr>
          <w:p w14:paraId="6D566E22">
            <w:pPr>
              <w:ind w:firstLine="0" w:firstLineChars="0"/>
              <w:rPr>
                <w:rFonts w:hint="eastAsia" w:cs="Times New Roman"/>
                <w:color w:val="000000" w:themeColor="text1"/>
                <w:kern w:val="2"/>
                <w:szCs w:val="24"/>
                <w:highlight w:val="none"/>
                <w14:textFill>
                  <w14:solidFill>
                    <w14:schemeClr w14:val="tx1"/>
                  </w14:solidFill>
                </w14:textFill>
              </w:rPr>
            </w:pPr>
            <w:r>
              <w:rPr>
                <w:rFonts w:hint="eastAsia" w:cs="Times New Roman"/>
                <w:color w:val="000000" w:themeColor="text1"/>
                <w:kern w:val="2"/>
                <w:szCs w:val="24"/>
                <w:highlight w:val="none"/>
                <w14:textFill>
                  <w14:solidFill>
                    <w14:schemeClr w14:val="tx1"/>
                  </w14:solidFill>
                </w14:textFill>
              </w:rPr>
              <w:t>价格分统一采用低价优先法，即满足磋商文件要求且价格最低的最后报价为评标基准价，其价格分为满分</w:t>
            </w:r>
            <w:r>
              <w:rPr>
                <w:rFonts w:hint="eastAsia" w:cs="Times New Roman"/>
                <w:color w:val="000000" w:themeColor="text1"/>
                <w:kern w:val="2"/>
                <w:szCs w:val="24"/>
                <w:highlight w:val="none"/>
                <w:u w:val="single"/>
                <w14:textFill>
                  <w14:solidFill>
                    <w14:schemeClr w14:val="tx1"/>
                  </w14:solidFill>
                </w14:textFill>
              </w:rPr>
              <w:t>10</w:t>
            </w:r>
            <w:r>
              <w:rPr>
                <w:rFonts w:hint="eastAsia" w:cs="Times New Roman"/>
                <w:color w:val="000000" w:themeColor="text1"/>
                <w:kern w:val="2"/>
                <w:szCs w:val="24"/>
                <w:highlight w:val="none"/>
                <w14:textFill>
                  <w14:solidFill>
                    <w14:schemeClr w14:val="tx1"/>
                  </w14:solidFill>
                </w14:textFill>
              </w:rPr>
              <w:t>分。其他供应商的价格分统一按照下列公式计算：</w:t>
            </w:r>
          </w:p>
          <w:p w14:paraId="48CA94AF">
            <w:pPr>
              <w:pStyle w:val="4"/>
              <w:adjustRightInd w:val="0"/>
              <w:snapToGrid w:val="0"/>
              <w:spacing w:before="0" w:after="0" w:line="360" w:lineRule="auto"/>
              <w:ind w:firstLine="0" w:firstLineChars="0"/>
              <w:rPr>
                <w:rFonts w:hint="eastAsia"/>
                <w:color w:val="000000" w:themeColor="text1"/>
                <w:sz w:val="24"/>
                <w:szCs w:val="24"/>
                <w:highlight w:val="none"/>
                <w14:textFill>
                  <w14:solidFill>
                    <w14:schemeClr w14:val="tx1"/>
                  </w14:solidFill>
                </w14:textFill>
              </w:rPr>
            </w:pPr>
            <w:r>
              <w:rPr>
                <w:rFonts w:hint="eastAsia" w:cs="Times New Roman"/>
                <w:b w:val="0"/>
                <w:bCs w:val="0"/>
                <w:color w:val="000000" w:themeColor="text1"/>
                <w:kern w:val="2"/>
                <w:sz w:val="24"/>
                <w:szCs w:val="24"/>
                <w:highlight w:val="none"/>
                <w14:textFill>
                  <w14:solidFill>
                    <w14:schemeClr w14:val="tx1"/>
                  </w14:solidFill>
                </w14:textFill>
              </w:rPr>
              <w:t>最后报价得分＝（评标基准价/最后报价）×</w:t>
            </w:r>
            <w:r>
              <w:rPr>
                <w:rFonts w:hint="eastAsia" w:cs="Times New Roman"/>
                <w:b w:val="0"/>
                <w:bCs w:val="0"/>
                <w:color w:val="000000" w:themeColor="text1"/>
                <w:kern w:val="2"/>
                <w:sz w:val="24"/>
                <w:szCs w:val="24"/>
                <w:highlight w:val="none"/>
                <w:u w:val="single"/>
                <w14:textFill>
                  <w14:solidFill>
                    <w14:schemeClr w14:val="tx1"/>
                  </w14:solidFill>
                </w14:textFill>
              </w:rPr>
              <w:t>10</w:t>
            </w:r>
            <w:r>
              <w:rPr>
                <w:rFonts w:hint="eastAsia" w:cs="Times New Roman"/>
                <w:b w:val="0"/>
                <w:bCs w:val="0"/>
                <w:color w:val="000000" w:themeColor="text1"/>
                <w:kern w:val="2"/>
                <w:sz w:val="24"/>
                <w:szCs w:val="24"/>
                <w:highlight w:val="none"/>
                <w14:textFill>
                  <w14:solidFill>
                    <w14:schemeClr w14:val="tx1"/>
                  </w14:solidFill>
                </w14:textFill>
              </w:rPr>
              <w:t>％×100</w:t>
            </w:r>
          </w:p>
        </w:tc>
      </w:tr>
    </w:tbl>
    <w:p w14:paraId="30DE7FC1">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分值汇总</w:t>
      </w:r>
    </w:p>
    <w:p w14:paraId="5F43A2B1">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1）</w:t>
      </w:r>
      <w:r>
        <w:rPr>
          <w:rFonts w:hint="eastAsia" w:asciiTheme="minorEastAsia" w:hAnsiTheme="minorEastAsia" w:eastAsiaTheme="minorEastAsia"/>
          <w:color w:val="000000" w:themeColor="text1"/>
          <w:highlight w:val="none"/>
          <w14:textFill>
            <w14:solidFill>
              <w14:schemeClr w14:val="tx1"/>
            </w14:solidFill>
          </w14:textFill>
        </w:rPr>
        <w:t>评审委员会</w:t>
      </w:r>
      <w:r>
        <w:rPr>
          <w:rFonts w:asciiTheme="minorEastAsia" w:hAnsiTheme="minorEastAsia" w:eastAsiaTheme="minorEastAsia"/>
          <w:color w:val="000000" w:themeColor="text1"/>
          <w:highlight w:val="none"/>
          <w14:textFill>
            <w14:solidFill>
              <w14:schemeClr w14:val="tx1"/>
            </w14:solidFill>
          </w14:textFill>
        </w:rPr>
        <w:t>各成员应当独立对每个有效响应的文件进行评价、打分，然后汇总每个</w:t>
      </w:r>
      <w:r>
        <w:rPr>
          <w:rFonts w:hint="eastAsia" w:asciiTheme="minorEastAsia" w:hAnsiTheme="minorEastAsia" w:eastAsiaTheme="minorEastAsia"/>
          <w:color w:val="000000" w:themeColor="text1"/>
          <w:highlight w:val="none"/>
          <w14:textFill>
            <w14:solidFill>
              <w14:schemeClr w14:val="tx1"/>
            </w14:solidFill>
          </w14:textFill>
        </w:rPr>
        <w:t>供应商</w:t>
      </w:r>
      <w:r>
        <w:rPr>
          <w:rFonts w:asciiTheme="minorEastAsia" w:hAnsiTheme="minorEastAsia" w:eastAsiaTheme="minorEastAsia"/>
          <w:color w:val="000000" w:themeColor="text1"/>
          <w:highlight w:val="none"/>
          <w14:textFill>
            <w14:solidFill>
              <w14:schemeClr w14:val="tx1"/>
            </w14:solidFill>
          </w14:textFill>
        </w:rPr>
        <w:t>每项评分因素的得分，再取各位评委评分之平均值，四舍五入保留至小数点后两位数，得到该</w:t>
      </w:r>
      <w:r>
        <w:rPr>
          <w:rFonts w:hint="eastAsia" w:asciiTheme="minorEastAsia" w:hAnsiTheme="minorEastAsia" w:eastAsiaTheme="minorEastAsia"/>
          <w:color w:val="000000" w:themeColor="text1"/>
          <w:highlight w:val="none"/>
          <w14:textFill>
            <w14:solidFill>
              <w14:schemeClr w14:val="tx1"/>
            </w14:solidFill>
          </w14:textFill>
        </w:rPr>
        <w:t>供应商</w:t>
      </w:r>
      <w:r>
        <w:rPr>
          <w:rFonts w:asciiTheme="minorEastAsia" w:hAnsiTheme="minorEastAsia" w:eastAsiaTheme="minorEastAsia"/>
          <w:color w:val="000000" w:themeColor="text1"/>
          <w:highlight w:val="none"/>
          <w14:textFill>
            <w14:solidFill>
              <w14:schemeClr w14:val="tx1"/>
            </w14:solidFill>
          </w14:textFill>
        </w:rPr>
        <w:t>的技术资信分。</w:t>
      </w:r>
    </w:p>
    <w:p w14:paraId="7EB962CB">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2）将每个</w:t>
      </w:r>
      <w:r>
        <w:rPr>
          <w:rFonts w:hint="eastAsia" w:asciiTheme="minorEastAsia" w:hAnsiTheme="minorEastAsia" w:eastAsiaTheme="minorEastAsia"/>
          <w:color w:val="000000" w:themeColor="text1"/>
          <w:highlight w:val="none"/>
          <w14:textFill>
            <w14:solidFill>
              <w14:schemeClr w14:val="tx1"/>
            </w14:solidFill>
          </w14:textFill>
        </w:rPr>
        <w:t>供应商</w:t>
      </w:r>
      <w:r>
        <w:rPr>
          <w:rFonts w:asciiTheme="minorEastAsia" w:hAnsiTheme="minorEastAsia" w:eastAsiaTheme="minorEastAsia"/>
          <w:color w:val="000000" w:themeColor="text1"/>
          <w:highlight w:val="none"/>
          <w14:textFill>
            <w14:solidFill>
              <w14:schemeClr w14:val="tx1"/>
            </w14:solidFill>
          </w14:textFill>
        </w:rPr>
        <w:t>的技术资信分加上根据上述标准计算出的价格分，即为该</w:t>
      </w:r>
      <w:r>
        <w:rPr>
          <w:rFonts w:hint="eastAsia" w:asciiTheme="minorEastAsia" w:hAnsiTheme="minorEastAsia" w:eastAsiaTheme="minorEastAsia"/>
          <w:color w:val="000000" w:themeColor="text1"/>
          <w:highlight w:val="none"/>
          <w14:textFill>
            <w14:solidFill>
              <w14:schemeClr w14:val="tx1"/>
            </w14:solidFill>
          </w14:textFill>
        </w:rPr>
        <w:t>供应商</w:t>
      </w:r>
      <w:r>
        <w:rPr>
          <w:rFonts w:asciiTheme="minorEastAsia" w:hAnsiTheme="minorEastAsia" w:eastAsiaTheme="minorEastAsia"/>
          <w:color w:val="000000" w:themeColor="text1"/>
          <w:highlight w:val="none"/>
          <w14:textFill>
            <w14:solidFill>
              <w14:schemeClr w14:val="tx1"/>
            </w14:solidFill>
          </w14:textFill>
        </w:rPr>
        <w:t>的综合总得分。</w:t>
      </w:r>
    </w:p>
    <w:p w14:paraId="5D708400">
      <w:pPr>
        <w:widowControl/>
        <w:ind w:firstLine="480"/>
        <w:jc w:val="left"/>
        <w:rPr>
          <w:rFonts w:hint="eastAsia"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05C02942">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0" w:name="_Toc192058174"/>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合同</w:t>
      </w:r>
      <w:bookmarkEnd w:id="10"/>
    </w:p>
    <w:p w14:paraId="6CCA5599">
      <w:pPr>
        <w:ind w:firstLine="480"/>
        <w:jc w:val="center"/>
        <w:rPr>
          <w:rFonts w:hint="eastAsia"/>
          <w:b/>
          <w:bCs/>
          <w:color w:val="000000" w:themeColor="text1"/>
          <w:highlight w:val="none"/>
          <w14:textFill>
            <w14:solidFill>
              <w14:schemeClr w14:val="tx1"/>
            </w14:solidFill>
          </w14:textFill>
        </w:rPr>
      </w:pPr>
      <w:bookmarkStart w:id="11" w:name="_Toc26882"/>
      <w:r>
        <w:rPr>
          <w:rFonts w:hint="eastAsia"/>
          <w:color w:val="000000" w:themeColor="text1"/>
          <w:highlight w:val="none"/>
          <w14:textFill>
            <w14:solidFill>
              <w14:schemeClr w14:val="tx1"/>
            </w14:solidFill>
          </w14:textFill>
        </w:rPr>
        <w:t>（本合同为参考格式，业主单位可根据结合自身情况使用）</w:t>
      </w:r>
      <w:bookmarkEnd w:id="11"/>
    </w:p>
    <w:p w14:paraId="1A3667A6">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委托方（甲方）： </w:t>
      </w:r>
    </w:p>
    <w:p w14:paraId="5E476C5D">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受托方（乙方）： </w:t>
      </w:r>
    </w:p>
    <w:p w14:paraId="53DFB877">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甲乙双方经过平等协商，在真实、充分地表达各自意愿的基础上，根据《中华人民共和国合同法》等相关法律、法规和工程咨询行业有关规定，达成如下协议，并由双方共同恪守。 </w:t>
      </w:r>
    </w:p>
    <w:p w14:paraId="766E05F1">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一、项目概况 </w:t>
      </w:r>
    </w:p>
    <w:p w14:paraId="67B39B57">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（一）项目名称：  </w:t>
      </w:r>
    </w:p>
    <w:p w14:paraId="031F5D02">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（二）建设地点:  </w:t>
      </w:r>
    </w:p>
    <w:p w14:paraId="49518A14">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（三）项目投资: </w:t>
      </w:r>
    </w:p>
    <w:p w14:paraId="0C4FB90F">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二、服务类型 </w:t>
      </w:r>
    </w:p>
    <w:p w14:paraId="46E9758C">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可行性研究报告等相关咨询服务。 </w:t>
      </w:r>
    </w:p>
    <w:p w14:paraId="6EAD441B">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三、履行期限 </w:t>
      </w:r>
    </w:p>
    <w:p w14:paraId="0929E049">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自甲方提供所需资料之日起，乙方于 7 个日历天内，完成项目可行性研究报告等前期所需相关材料的编制工作。 </w:t>
      </w:r>
    </w:p>
    <w:p w14:paraId="294026B1">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四、服务期限 </w:t>
      </w:r>
    </w:p>
    <w:p w14:paraId="0A9F6AE4">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合同签订之日起1年。 </w:t>
      </w:r>
    </w:p>
    <w:p w14:paraId="2AA159AB">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五、咨询服务酬金及支付方式： </w:t>
      </w:r>
    </w:p>
    <w:p w14:paraId="2ECCE56D">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（一）咨询服务酬金 </w:t>
      </w:r>
    </w:p>
    <w:p w14:paraId="2841A8B2">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lang w:val="en-US" w:eastAsia="zh-CN"/>
          <w14:textFill>
            <w14:solidFill>
              <w14:schemeClr w14:val="tx1"/>
            </w14:solidFill>
          </w14:textFill>
        </w:rPr>
        <w:t>单个项目</w:t>
      </w:r>
      <w:r>
        <w:rPr>
          <w:rFonts w:hint="eastAsia" w:asciiTheme="minorEastAsia" w:hAnsiTheme="minorEastAsia" w:eastAsiaTheme="minorEastAsia"/>
          <w:bCs/>
          <w:color w:val="000000" w:themeColor="text1"/>
          <w:kern w:val="2"/>
          <w:highlight w:val="none"/>
          <w14:textFill>
            <w14:solidFill>
              <w14:schemeClr w14:val="tx1"/>
            </w14:solidFill>
          </w14:textFill>
        </w:rPr>
        <w:t>结算费用=成交费率*项目总投资额分档付费标准。本项目参照《国家计委关于印发建设项目前期工作咨询收费暂行规定的通知》（计价格〔1999〕1283号）并结合肥西县实际情况进行调整后执行，具体项目收费标准详见下附表，建设项目概算（估算）投资额分档收费标准）</w:t>
      </w:r>
    </w:p>
    <w:tbl>
      <w:tblPr>
        <w:tblStyle w:val="56"/>
        <w:tblW w:w="4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1146"/>
        <w:gridCol w:w="1266"/>
        <w:gridCol w:w="1182"/>
        <w:gridCol w:w="1271"/>
        <w:gridCol w:w="1246"/>
      </w:tblGrid>
      <w:tr w14:paraId="009A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6"/>
            <w:noWrap/>
            <w:vAlign w:val="center"/>
          </w:tcPr>
          <w:p w14:paraId="1987B27F">
            <w:pPr>
              <w:pStyle w:val="263"/>
              <w:adjustRightInd w:val="0"/>
              <w:snapToGrid w:val="0"/>
              <w:spacing w:before="0" w:beforeAutospacing="0" w:after="0" w:afterAutospacing="0" w:line="560" w:lineRule="exact"/>
              <w:ind w:left="360" w:firstLine="0" w:firstLineChars="0"/>
              <w:jc w:val="center"/>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附表一  单个项目（事项）按项目总投资额分档付费标准（单位：万元）</w:t>
            </w:r>
          </w:p>
        </w:tc>
      </w:tr>
      <w:tr w14:paraId="42CF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299" w:type="pct"/>
            <w:tcBorders>
              <w:tl2br w:val="single" w:color="auto" w:sz="4" w:space="0"/>
            </w:tcBorders>
            <w:vAlign w:val="center"/>
          </w:tcPr>
          <w:p w14:paraId="45BE01C9">
            <w:pPr>
              <w:pStyle w:val="263"/>
              <w:adjustRightInd w:val="0"/>
              <w:snapToGrid w:val="0"/>
              <w:spacing w:before="0" w:beforeAutospacing="0" w:after="0" w:afterAutospacing="0" w:line="560" w:lineRule="exact"/>
              <w:ind w:left="360" w:firstLine="1200" w:firstLineChars="50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项目总投资</w:t>
            </w:r>
          </w:p>
          <w:p w14:paraId="3A75D366">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p>
          <w:p w14:paraId="58D7124F">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p>
          <w:p w14:paraId="0AD45003">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咨询项目</w:t>
            </w:r>
          </w:p>
        </w:tc>
        <w:tc>
          <w:tcPr>
            <w:tcW w:w="694" w:type="pct"/>
            <w:vAlign w:val="center"/>
          </w:tcPr>
          <w:p w14:paraId="69B3116A">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1000万元以下</w:t>
            </w:r>
          </w:p>
        </w:tc>
        <w:tc>
          <w:tcPr>
            <w:tcW w:w="767" w:type="pct"/>
            <w:vAlign w:val="center"/>
          </w:tcPr>
          <w:p w14:paraId="213192E2">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1000万~3000万</w:t>
            </w:r>
          </w:p>
        </w:tc>
        <w:tc>
          <w:tcPr>
            <w:tcW w:w="716" w:type="pct"/>
            <w:vAlign w:val="center"/>
          </w:tcPr>
          <w:p w14:paraId="5792A881">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3000万元～1亿元</w:t>
            </w:r>
          </w:p>
        </w:tc>
        <w:tc>
          <w:tcPr>
            <w:tcW w:w="770" w:type="pct"/>
            <w:vAlign w:val="center"/>
          </w:tcPr>
          <w:p w14:paraId="0A0E4003">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1亿元～5亿元</w:t>
            </w:r>
          </w:p>
        </w:tc>
        <w:tc>
          <w:tcPr>
            <w:tcW w:w="751" w:type="pct"/>
            <w:vAlign w:val="center"/>
          </w:tcPr>
          <w:p w14:paraId="28F2527E">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5亿元及以上</w:t>
            </w:r>
          </w:p>
        </w:tc>
      </w:tr>
      <w:tr w14:paraId="6944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99" w:type="pct"/>
            <w:vAlign w:val="center"/>
          </w:tcPr>
          <w:p w14:paraId="3DA91E6A">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可研报告编制</w:t>
            </w:r>
          </w:p>
        </w:tc>
        <w:tc>
          <w:tcPr>
            <w:tcW w:w="694" w:type="pct"/>
            <w:noWrap/>
            <w:vAlign w:val="center"/>
          </w:tcPr>
          <w:p w14:paraId="0CAD5346">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4</w:t>
            </w:r>
          </w:p>
        </w:tc>
        <w:tc>
          <w:tcPr>
            <w:tcW w:w="767" w:type="pct"/>
            <w:noWrap/>
            <w:vAlign w:val="center"/>
          </w:tcPr>
          <w:p w14:paraId="4EA63C4F">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6</w:t>
            </w:r>
          </w:p>
        </w:tc>
        <w:tc>
          <w:tcPr>
            <w:tcW w:w="716" w:type="pct"/>
            <w:noWrap/>
            <w:vAlign w:val="center"/>
          </w:tcPr>
          <w:p w14:paraId="682187ED">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8</w:t>
            </w:r>
          </w:p>
        </w:tc>
        <w:tc>
          <w:tcPr>
            <w:tcW w:w="770" w:type="pct"/>
            <w:noWrap/>
            <w:vAlign w:val="center"/>
          </w:tcPr>
          <w:p w14:paraId="003A74A2">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10</w:t>
            </w:r>
          </w:p>
        </w:tc>
        <w:tc>
          <w:tcPr>
            <w:tcW w:w="751" w:type="pct"/>
            <w:noWrap/>
            <w:vAlign w:val="center"/>
          </w:tcPr>
          <w:p w14:paraId="4783FB5D">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12</w:t>
            </w:r>
          </w:p>
        </w:tc>
      </w:tr>
    </w:tbl>
    <w:p w14:paraId="5B0ABA6D">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p>
    <w:p w14:paraId="22181479">
      <w:pPr>
        <w:pStyle w:val="263"/>
        <w:adjustRightInd w:val="0"/>
        <w:snapToGrid w:val="0"/>
        <w:spacing w:before="0" w:beforeAutospacing="0" w:after="0" w:afterAutospacing="0" w:line="560" w:lineRule="exact"/>
        <w:ind w:left="360" w:firstLine="0" w:firstLineChars="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注：若因融资需求需要同时编制项目建议书和可行研究报告，甲方仅支付可行性研究报告报告编制费用，项目建议书编制服务费采购人可不在另行支付。</w:t>
      </w:r>
    </w:p>
    <w:p w14:paraId="40BDE2F9">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（二）支付方式 </w:t>
      </w:r>
    </w:p>
    <w:p w14:paraId="458EE265">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按照项目进行结算，完成甲方委派的工程咨询任务：</w:t>
      </w:r>
    </w:p>
    <w:p w14:paraId="3BA94A21">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1、单个项目可研报告在融资申报获批前支付50%，获批后再另行支付剩余50%价款，每个项目付款时均需提供足额增值税专用发票；</w:t>
      </w:r>
    </w:p>
    <w:p w14:paraId="5337AAD9">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2、若一个项目申报多个融资品种，需提供多版可研报告，视同为一个项目进行付款。 </w:t>
      </w:r>
    </w:p>
    <w:p w14:paraId="0D7F8346">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六、双方权利义务 </w:t>
      </w:r>
    </w:p>
    <w:p w14:paraId="2CEE2266">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（一）甲方权利义务 </w:t>
      </w:r>
    </w:p>
    <w:p w14:paraId="48849F1A">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1．甲方需按合同要求及时向乙方提供相关资料； </w:t>
      </w:r>
    </w:p>
    <w:p w14:paraId="2BD0DC7C">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2．甲方负责协调乙方与项目有关的各部门及与地方的关系，协助乙方收集编制工作所需的资料，为乙方工作提供便利条件； </w:t>
      </w:r>
    </w:p>
    <w:p w14:paraId="318B5E69">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3．甲方需按合同约定履行付款义务。 </w:t>
      </w:r>
    </w:p>
    <w:p w14:paraId="5318A33F">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（二）乙方权利义务 </w:t>
      </w:r>
    </w:p>
    <w:p w14:paraId="31D2F4AB">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1.编制本项目可研，根据国家和有关部门关于该类项目可研编制内容和深度规定，结合项目具体情况编制； </w:t>
      </w:r>
    </w:p>
    <w:p w14:paraId="780905CC">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2.乙方负责编制成果资料的自检自查，保证成果质量； </w:t>
      </w:r>
    </w:p>
    <w:p w14:paraId="3C79AA3B">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3.合同要求按时向甲方提交研究成果； </w:t>
      </w:r>
    </w:p>
    <w:p w14:paraId="7C406990">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4.甲方需要时，对报告进行讲解等工作，但不含因项目需参加评审而产生的差旅费及评审等相关费用。 </w:t>
      </w:r>
    </w:p>
    <w:p w14:paraId="764B2C3E">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七、违约金和补偿金的约定 </w:t>
      </w:r>
    </w:p>
    <w:p w14:paraId="05BE8606">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本合同经双方签字生效后应共同遵守，单方不得任意中断合同，否则由违约方按有关合同法的规定承担违约责任，并赔偿对方损失。 </w:t>
      </w:r>
    </w:p>
    <w:p w14:paraId="072F524D">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1.合同签订后，由于甲方原因而终止合同时，甲方应按乙方完成的工作量支付乙方工作经费。 </w:t>
      </w:r>
    </w:p>
    <w:p w14:paraId="353C340C">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2.如因乙方原因而终止合同，乙方应返还已收合同款项。 </w:t>
      </w:r>
    </w:p>
    <w:p w14:paraId="3F6723FA">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3.乙方未按时提交相关报告，应向甲方支付合同总价 10%的违约金；逾期超过 10 日以上，甲方有权解除合同，乙方应赔偿因此给甲方造成的全部损失。 </w:t>
      </w:r>
    </w:p>
    <w:p w14:paraId="63868943">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八、技术情报和资料的保密 </w:t>
      </w:r>
    </w:p>
    <w:p w14:paraId="49D59391">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甲方对本合同项下乙方提交的全部咨询成果享有全部知识产权，对甲方提供的图纸及其他资料，未经甲方同意，乙方不准以任何形式泄露给第三方，或用于本项目以外的其他方面，如发生此类事件，乙方赔偿因此给甲方造成的损失；对乙方提供的咨询成果，未经乙方同意，甲方不得以任何形式用于本项目以外的营利性活动，否则乙方有权要求赔偿。 </w:t>
      </w:r>
    </w:p>
    <w:p w14:paraId="24F9FE81">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九、争议的解决办法 </w:t>
      </w:r>
    </w:p>
    <w:p w14:paraId="638FE5AF">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在本合同履行过程中如发生争议，双方应协商解决。双方若不愿协商、调解解决或协商、调解不成的，可向合同签订地法院提请诉讼。 </w:t>
      </w:r>
    </w:p>
    <w:p w14:paraId="474F66EB">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十、其他 </w:t>
      </w:r>
    </w:p>
    <w:p w14:paraId="44E9C5B9">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（一）本合同经双方法定代表或委托代表签署，并加盖单位公章后，于签订之日起生效，任何一方不得单方变更合同条款。 </w:t>
      </w:r>
    </w:p>
    <w:p w14:paraId="25C0C7ED">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（二）本合同一式 肆 份，甲方执 贰 份、乙方执贰份。 </w:t>
      </w:r>
    </w:p>
    <w:p w14:paraId="17ACD603">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（三）本合同未尽事宜，由甲乙双方协商并签订补充协议，作为本合同的附件，并与本合同具有相同的法律效力。 </w:t>
      </w:r>
    </w:p>
    <w:p w14:paraId="31A1FFBC">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甲方（盖章）：                           乙方（盖章）： </w:t>
      </w:r>
    </w:p>
    <w:p w14:paraId="3B1CA87C">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法定代表人（印章）：                     法定代表人： </w:t>
      </w:r>
    </w:p>
    <w:p w14:paraId="29D045CA">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委托（授权）代理人：                      委托（授权）代理人： </w:t>
      </w:r>
    </w:p>
    <w:p w14:paraId="32298015">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（分管领导） </w:t>
      </w:r>
    </w:p>
    <w:p w14:paraId="4837D893">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 xml:space="preserve">经办人：                                   经办人： </w:t>
      </w:r>
    </w:p>
    <w:p w14:paraId="7EEEBF74">
      <w:pPr>
        <w:pStyle w:val="263"/>
        <w:adjustRightInd w:val="0"/>
        <w:snapToGrid w:val="0"/>
        <w:spacing w:before="0" w:beforeAutospacing="0" w:after="0" w:afterAutospacing="0" w:line="560" w:lineRule="exact"/>
        <w:ind w:left="360" w:firstLine="480"/>
        <w:rPr>
          <w:rFonts w:hint="eastAsia"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年 月 日                                   年 月 日</w:t>
      </w:r>
    </w:p>
    <w:p w14:paraId="45CEEB02">
      <w:pPr>
        <w:ind w:firstLine="480"/>
        <w:rPr>
          <w:rFonts w:hint="eastAsia" w:ascii="仿宋" w:hAnsi="仿宋" w:eastAsia="仿宋" w:cs="仿宋"/>
          <w:b/>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lang w:bidi="ar"/>
          <w14:textFill>
            <w14:solidFill>
              <w14:schemeClr w14:val="tx1"/>
            </w14:solidFill>
          </w14:textFill>
        </w:rPr>
        <w:br w:type="page"/>
      </w:r>
    </w:p>
    <w:p w14:paraId="691EB0E0">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2" w:name="_Toc192058175"/>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12"/>
    </w:p>
    <w:p w14:paraId="3EBB42CD">
      <w:pPr>
        <w:spacing w:line="900" w:lineRule="exact"/>
        <w:ind w:firstLine="723"/>
        <w:jc w:val="cente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肥西产城集团2026-2027年融资项目可研编制定点服务单位</w:t>
      </w:r>
    </w:p>
    <w:p w14:paraId="2924DE89">
      <w:pPr>
        <w:spacing w:line="900" w:lineRule="exact"/>
        <w:ind w:firstLine="723"/>
        <w:jc w:val="cente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pPr>
    </w:p>
    <w:p w14:paraId="4BB7F615">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5F254F73">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23B5DEF7">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043CD157">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2611FD47">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1A0A1D7B">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5A6DA31E">
      <w:pPr>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5D9EADC4">
      <w:pPr>
        <w:spacing w:after="156" w:afterLines="50"/>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1BA0B81D">
      <w:pPr>
        <w:spacing w:after="156" w:afterLines="50" w:line="500" w:lineRule="exact"/>
        <w:ind w:firstLine="562"/>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77B11377">
      <w:pPr>
        <w:spacing w:after="156" w:afterLines="50" w:line="5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7573CC2D">
      <w:pPr>
        <w:spacing w:after="156" w:afterLines="50" w:line="500" w:lineRule="exact"/>
        <w:ind w:firstLine="2522" w:firstLineChars="785"/>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E1E94BC">
      <w:pPr>
        <w:spacing w:after="156" w:afterLines="50" w:line="500" w:lineRule="exact"/>
        <w:ind w:firstLine="643"/>
        <w:jc w:val="center"/>
        <w:rPr>
          <w:rFonts w:hint="eastAsia"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2F931958">
      <w:pPr>
        <w:widowControl/>
        <w:ind w:firstLine="562"/>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3073E7F7">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13" w:name="_Toc461056631"/>
      <w:bookmarkStart w:id="14" w:name="_Toc461053086"/>
      <w:bookmarkStart w:id="15"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13"/>
      <w:bookmarkEnd w:id="14"/>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15"/>
    </w:p>
    <w:p w14:paraId="729310B1">
      <w:pPr>
        <w:spacing w:before="156" w:beforeLines="50" w:after="156" w:afterLines="50"/>
        <w:ind w:firstLine="482"/>
        <w:jc w:val="left"/>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277E4EF4">
      <w:pPr>
        <w:snapToGrid w:val="0"/>
        <w:ind w:firstLine="482"/>
        <w:jc w:val="left"/>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肥西产城集团2026-2027年融资项目可研编制定点服务单位</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1BB66B14">
      <w:pPr>
        <w:snapToGrid w:val="0"/>
        <w:spacing w:after="156" w:afterLines="50"/>
        <w:ind w:firstLine="482"/>
        <w:jc w:val="left"/>
        <w:rPr>
          <w:rFonts w:hint="eastAsia"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2026PHBN214</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4E9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F272336">
            <w:pPr>
              <w:ind w:firstLine="482"/>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3557" w:type="pct"/>
            <w:tcBorders>
              <w:left w:val="single" w:color="auto" w:sz="4" w:space="0"/>
            </w:tcBorders>
          </w:tcPr>
          <w:p w14:paraId="71E6978F">
            <w:pPr>
              <w:ind w:firstLine="482"/>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2B18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0C7273E">
            <w:pPr>
              <w:ind w:firstLine="482"/>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3557" w:type="pct"/>
            <w:tcBorders>
              <w:left w:val="single" w:color="auto" w:sz="4" w:space="0"/>
            </w:tcBorders>
            <w:vAlign w:val="center"/>
          </w:tcPr>
          <w:p w14:paraId="07B40850">
            <w:pPr>
              <w:widowControl/>
              <w:ind w:firstLine="48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Cs w:val="28"/>
                <w:highlight w:val="none"/>
                <w14:textFill>
                  <w14:solidFill>
                    <w14:schemeClr w14:val="tx1"/>
                  </w14:solidFill>
                </w14:textFill>
              </w:rPr>
              <w:t xml:space="preserve">全部 </w:t>
            </w:r>
          </w:p>
        </w:tc>
      </w:tr>
      <w:tr w14:paraId="4AA4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15CF610">
            <w:pPr>
              <w:ind w:firstLine="482"/>
              <w:jc w:val="center"/>
              <w:rPr>
                <w:rFonts w:hint="eastAsia" w:cs="@仿宋_GB2312"/>
                <w:b/>
                <w:color w:val="000000" w:themeColor="text1"/>
                <w:kern w:val="2"/>
                <w:highlight w:val="none"/>
                <w14:textFill>
                  <w14:solidFill>
                    <w14:schemeClr w14:val="tx1"/>
                  </w14:solidFill>
                </w14:textFill>
              </w:rPr>
            </w:pPr>
            <w:r>
              <w:rPr>
                <w:rFonts w:hint="eastAsia" w:cs="@仿宋_GB2312"/>
                <w:b/>
                <w:color w:val="000000" w:themeColor="text1"/>
                <w:kern w:val="2"/>
                <w:highlight w:val="none"/>
                <w14:textFill>
                  <w14:solidFill>
                    <w14:schemeClr w14:val="tx1"/>
                  </w14:solidFill>
                </w14:textFill>
              </w:rPr>
              <w:t>报价</w:t>
            </w:r>
          </w:p>
          <w:p w14:paraId="2484EC7A">
            <w:pPr>
              <w:ind w:firstLine="482"/>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（详见备注说明）</w:t>
            </w:r>
          </w:p>
        </w:tc>
        <w:tc>
          <w:tcPr>
            <w:tcW w:w="6064" w:type="dxa"/>
            <w:vAlign w:val="center"/>
          </w:tcPr>
          <w:p w14:paraId="34F29409">
            <w:pPr>
              <w:snapToGrid w:val="0"/>
              <w:ind w:left="0" w:leftChars="0" w:firstLine="0" w:firstLineChars="0"/>
              <w:rPr>
                <w:rFonts w:hint="eastAsia" w:cs="宋体"/>
                <w:color w:val="000000" w:themeColor="text1"/>
                <w:kern w:val="2"/>
                <w:szCs w:val="24"/>
                <w:highlight w:val="none"/>
                <w14:textFill>
                  <w14:solidFill>
                    <w14:schemeClr w14:val="tx1"/>
                  </w14:solidFill>
                </w14:textFill>
              </w:rPr>
            </w:pPr>
          </w:p>
          <w:p w14:paraId="61D77BB8">
            <w:pPr>
              <w:snapToGrid w:val="0"/>
              <w:ind w:firstLine="482"/>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费率       %</w:t>
            </w:r>
          </w:p>
        </w:tc>
      </w:tr>
      <w:tr w14:paraId="230F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16D51E7">
            <w:pPr>
              <w:snapToGrid w:val="0"/>
              <w:ind w:firstLine="482"/>
              <w:jc w:val="center"/>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3557" w:type="pct"/>
            <w:vAlign w:val="center"/>
          </w:tcPr>
          <w:p w14:paraId="3FDDA38A">
            <w:pPr>
              <w:snapToGrid w:val="0"/>
              <w:ind w:firstLine="482"/>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p>
        </w:tc>
      </w:tr>
      <w:tr w14:paraId="4735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42" w:type="pct"/>
            <w:vAlign w:val="center"/>
          </w:tcPr>
          <w:p w14:paraId="4CA8EE00">
            <w:pPr>
              <w:ind w:firstLine="482"/>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质量标准</w:t>
            </w:r>
          </w:p>
        </w:tc>
        <w:tc>
          <w:tcPr>
            <w:tcW w:w="3557" w:type="pct"/>
          </w:tcPr>
          <w:p w14:paraId="1AED4F6E">
            <w:pPr>
              <w:ind w:firstLine="482"/>
              <w:rPr>
                <w:rFonts w:hint="eastAsia" w:cs="宋体" w:asciiTheme="minorEastAsia" w:hAnsiTheme="minorEastAsia" w:eastAsiaTheme="minorEastAsia"/>
                <w:b/>
                <w:color w:val="000000" w:themeColor="text1"/>
                <w:kern w:val="2"/>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lang w:val="en-US" w:eastAsia="zh-CN"/>
                <w14:textFill>
                  <w14:solidFill>
                    <w14:schemeClr w14:val="tx1"/>
                  </w14:solidFill>
                </w14:textFill>
              </w:rPr>
              <w:t>合格</w:t>
            </w:r>
          </w:p>
        </w:tc>
      </w:tr>
      <w:tr w14:paraId="4870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796134AD">
            <w:pPr>
              <w:ind w:firstLine="482"/>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3557" w:type="pct"/>
          </w:tcPr>
          <w:p w14:paraId="4BE0ED7D">
            <w:pPr>
              <w:ind w:firstLine="482"/>
              <w:rPr>
                <w:rFonts w:hint="default" w:cs="宋体" w:asciiTheme="minorEastAsia" w:hAnsiTheme="minorEastAsia" w:eastAsiaTheme="minorEastAsia"/>
                <w:b/>
                <w:color w:val="000000" w:themeColor="text1"/>
                <w:kern w:val="2"/>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lang w:val="en-US" w:eastAsia="zh-CN"/>
                <w14:textFill>
                  <w14:solidFill>
                    <w14:schemeClr w14:val="tx1"/>
                  </w14:solidFill>
                </w14:textFill>
              </w:rPr>
              <w:t>本项目无二次报价</w:t>
            </w:r>
          </w:p>
        </w:tc>
      </w:tr>
    </w:tbl>
    <w:p w14:paraId="1C20A89E">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5FE1D090">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254D1DFC">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6279D3C3">
      <w:pPr>
        <w:adjustRightInd w:val="0"/>
        <w:snapToGrid w:val="0"/>
        <w:ind w:firstLine="482"/>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1.本表内容根据磋商文件要求包括了磋商文件要求提供的全部内容的所有费用。</w:t>
      </w:r>
    </w:p>
    <w:p w14:paraId="58ED21F6">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1481E884">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cs="宋体" w:asciiTheme="minorEastAsia" w:hAnsiTheme="minorEastAsia" w:eastAsiaTheme="minorEastAsia"/>
          <w:b/>
          <w:bCs/>
          <w:color w:val="000000" w:themeColor="text1"/>
          <w:kern w:val="2"/>
          <w:szCs w:val="24"/>
          <w:highlight w:val="none"/>
          <w14:textFill>
            <w14:solidFill>
              <w14:schemeClr w14:val="tx1"/>
            </w14:solidFill>
          </w14:textFill>
        </w:rPr>
        <w:br w:type="page"/>
      </w:r>
    </w:p>
    <w:p w14:paraId="657971FF">
      <w:pPr>
        <w:ind w:firstLine="482"/>
        <w:rPr>
          <w:rFonts w:hint="eastAsia"/>
          <w:b/>
          <w:color w:val="000000" w:themeColor="text1"/>
          <w:szCs w:val="28"/>
          <w:highlight w:val="none"/>
          <w14:textFill>
            <w14:solidFill>
              <w14:schemeClr w14:val="tx1"/>
            </w14:solidFill>
          </w14:textFill>
        </w:rPr>
      </w:pPr>
    </w:p>
    <w:p w14:paraId="502460C2">
      <w:pPr>
        <w:ind w:firstLine="482"/>
        <w:jc w:val="center"/>
        <w:outlineLvl w:val="2"/>
        <w:rPr>
          <w:rFonts w:hint="eastAsia" w:cs="宋体"/>
          <w:color w:val="000000" w:themeColor="text1"/>
          <w:sz w:val="32"/>
          <w:szCs w:val="32"/>
          <w:highlight w:val="none"/>
          <w14:textFill>
            <w14:solidFill>
              <w14:schemeClr w14:val="tx1"/>
            </w14:solidFill>
          </w14:textFill>
        </w:rPr>
      </w:pPr>
      <w:bookmarkStart w:id="16" w:name="_Toc520983591"/>
      <w:r>
        <w:rPr>
          <w:rFonts w:hint="eastAsia" w:asciiTheme="minorEastAsia" w:hAnsiTheme="minorEastAsia" w:eastAsiaTheme="minorEastAsia"/>
          <w:b/>
          <w:color w:val="000000" w:themeColor="text1"/>
          <w:highlight w:val="none"/>
          <w14:textFill>
            <w14:solidFill>
              <w14:schemeClr w14:val="tx1"/>
            </w14:solidFill>
          </w14:textFill>
        </w:rPr>
        <w:t>二、供应商综合情况简介</w:t>
      </w:r>
    </w:p>
    <w:p w14:paraId="2AC95B33">
      <w:pPr>
        <w:spacing w:before="156" w:beforeLines="50" w:after="156" w:afterLines="50"/>
        <w:ind w:firstLine="235" w:firstLineChars="98"/>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w:t>
      </w:r>
      <w:r>
        <w:rPr>
          <w:rFonts w:hint="eastAsia" w:cs="Times New Roman"/>
          <w:color w:val="000000" w:themeColor="text1"/>
          <w:szCs w:val="18"/>
          <w:highlight w:val="none"/>
          <w14:textFill>
            <w14:solidFill>
              <w14:schemeClr w14:val="tx1"/>
            </w14:solidFill>
          </w14:textFill>
        </w:rPr>
        <w:t>供应商</w:t>
      </w:r>
      <w:r>
        <w:rPr>
          <w:rFonts w:hint="eastAsia" w:cs="Times New Roman"/>
          <w:color w:val="000000" w:themeColor="text1"/>
          <w:szCs w:val="28"/>
          <w:highlight w:val="none"/>
          <w14:textFill>
            <w14:solidFill>
              <w14:schemeClr w14:val="tx1"/>
            </w14:solidFill>
          </w14:textFill>
        </w:rPr>
        <w:t>可自行制作格式）</w:t>
      </w:r>
    </w:p>
    <w:p w14:paraId="7B9F9FD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09964DFC">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3D1D192E">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三、磋商响应函</w:t>
      </w:r>
    </w:p>
    <w:p w14:paraId="224FD65E">
      <w:pPr>
        <w:ind w:firstLine="482"/>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肥西县产城国创控股集团有限公司</w:t>
      </w:r>
    </w:p>
    <w:p w14:paraId="0367E40B">
      <w:pPr>
        <w:ind w:firstLine="482"/>
        <w:rPr>
          <w:rFonts w:hint="eastAsia" w:cs="宋体" w:asciiTheme="minorEastAsia" w:hAnsiTheme="minorEastAsia" w:eastAsiaTheme="minorEastAsia"/>
          <w:b/>
          <w:color w:val="000000" w:themeColor="text1"/>
          <w:kern w:val="2"/>
          <w:szCs w:val="24"/>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肥西县公共资源交易有限责任公司</w:t>
      </w:r>
    </w:p>
    <w:p w14:paraId="27F5510A">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根据贵方的磋商文件，我方承诺如下：</w:t>
      </w:r>
    </w:p>
    <w:p w14:paraId="00A43B8E">
      <w:pPr>
        <w:ind w:firstLine="480"/>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1.经踏勘项目现场和研究上述磋商文件的磋商须知、合同条款、业主单位要求及其他有关文件后，我方接受上述文件要求。我方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承诺按本磋商文件、合同条款和业主单位要求承担上述项目的全部内容。</w:t>
      </w:r>
    </w:p>
    <w:p w14:paraId="7BDB59A5">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49E08F5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3.如我方成交，我方承诺愿意按磋商文件规定缴纳履约保证金和代理费用。按本次磋商文件规定及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4BB4419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4.我方根据本次磋商文件的规定，严格履行合同的责任和义务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76DBC72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5.我方同意按你方要求在磋商规定时间内向你方提供与其磋商有关的任何证据或补充资料，否则，我方的响应文件可被你方拒绝。</w:t>
      </w:r>
    </w:p>
    <w:p w14:paraId="7146E99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6.我方完全理解你方不一定接受最低报价的磋商。</w:t>
      </w:r>
    </w:p>
    <w:p w14:paraId="5938E80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7.我方同意磋商文件规定的付款方式、服务期限。</w:t>
      </w:r>
    </w:p>
    <w:p w14:paraId="56F0F89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43C006A7">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9.我方同意所提交的响应文件在磋商文件规定的磋商有效期内有效，在此期间内如果成交，我方将受此约束。</w:t>
      </w:r>
    </w:p>
    <w:p w14:paraId="3992CEC7">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10.除非另外达成协议并生效，你方的成交通知书和本响应文件以及磋商文件、磋商文件澄清、修改、补充将成为约束双方的合同文件的组成部分。</w:t>
      </w:r>
    </w:p>
    <w:p w14:paraId="00CB5826">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11.我方不存在磋商公告中“供应商资格要求”的“不良信用记录情形”规定的任何一种情形。</w:t>
      </w:r>
    </w:p>
    <w:p w14:paraId="1E7A43A5">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1841A70C">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0E3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9A64F5">
            <w:pPr>
              <w:widowControl/>
              <w:spacing w:before="156" w:beforeLines="50" w:after="10"/>
              <w:ind w:firstLine="480"/>
              <w:jc w:val="center"/>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114013C6">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776505A5">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58EF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D3A501">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39B26D34">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6F6187AB">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58B9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F23C327">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023C8EE9">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68A9A22B">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7CC6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2F16212">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5FD66C5A">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50503785">
            <w:pPr>
              <w:pStyle w:val="19"/>
              <w:spacing w:before="156" w:beforeLines="50" w:after="10"/>
              <w:ind w:left="300" w:firstLine="480"/>
              <w:jc w:val="center"/>
              <w:rPr>
                <w:rFonts w:hint="eastAsia" w:ascii="宋体" w:hAnsi="宋体" w:eastAsia="宋体" w:cs="宋体"/>
                <w:color w:val="000000" w:themeColor="text1"/>
                <w:highlight w:val="none"/>
                <w:lang w:val="en-US" w:bidi="ar"/>
                <w14:textFill>
                  <w14:solidFill>
                    <w14:schemeClr w14:val="tx1"/>
                  </w14:solidFill>
                </w14:textFill>
              </w:rPr>
            </w:pPr>
          </w:p>
        </w:tc>
      </w:tr>
    </w:tbl>
    <w:p w14:paraId="2D524D8F">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p>
    <w:p w14:paraId="71FB4021">
      <w:pPr>
        <w:ind w:firstLine="480"/>
        <w:rPr>
          <w:rFonts w:hint="eastAsia"/>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1FE4E69C">
      <w:pPr>
        <w:pStyle w:val="54"/>
        <w:ind w:firstLine="240"/>
        <w:rPr>
          <w:rFonts w:hint="eastAsia"/>
          <w:color w:val="000000" w:themeColor="text1"/>
          <w:highlight w:val="none"/>
          <w14:textFill>
            <w14:solidFill>
              <w14:schemeClr w14:val="tx1"/>
            </w14:solidFill>
          </w14:textFill>
        </w:rPr>
      </w:pPr>
    </w:p>
    <w:p w14:paraId="59622ED6">
      <w:pPr>
        <w:ind w:firstLine="4800" w:firstLineChars="2000"/>
        <w:rPr>
          <w:rFonts w:hint="eastAsia"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3ABFE888">
      <w:pPr>
        <w:ind w:firstLine="4800" w:firstLineChars="2000"/>
        <w:rPr>
          <w:rFonts w:hint="eastAsia"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332F6969">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9C9A7E">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526046F7">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四、无不良信用记录声明函</w:t>
      </w:r>
    </w:p>
    <w:p w14:paraId="5FA4AEB7">
      <w:pPr>
        <w:ind w:firstLine="48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（联合体参加磋商的，联合体双方均须提供）</w:t>
      </w:r>
    </w:p>
    <w:p w14:paraId="28EB715B">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1、本单位郑重声明，我单位无以下不良信用记录情形：</w:t>
      </w:r>
    </w:p>
    <w:p w14:paraId="2F2EF687">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在最近三年内（自磋商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2BC4E74C">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（2）被责令停业，暂扣或吊销执照，或吊销资质证书；</w:t>
      </w:r>
    </w:p>
    <w:p w14:paraId="62BA15B5">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（3）进入清算程序，或被宣告破产，或其他丧失履约能力的情形；</w:t>
      </w:r>
    </w:p>
    <w:p w14:paraId="0EFA8E08">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（4）在国家企业信用信息公示系统（http://www.gsxt.gov.cn/）中被列入严重违法失信企业名单；</w:t>
      </w:r>
    </w:p>
    <w:p w14:paraId="401D122B">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（5）在“信用中国”网站（http://www.creditchina.gov.cn/）中被列入失信被执行人名单；</w:t>
      </w:r>
    </w:p>
    <w:p w14:paraId="009E6A9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（6）在“信用中国”网站（http://www.creditchina.gov.cn/）中被列入重大税收违法案件当事人名单；</w:t>
      </w:r>
    </w:p>
    <w:p w14:paraId="0D138FC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供应商被设区的市级及以上建设行政主管部门/房屋建筑和市政基础设施工程招标投标活动的监督部门因安全生产责任事故限制本次磋商项目工程所在地或公共资源交易平台所在地承接新的工程项目且在限制期内。</w:t>
      </w:r>
    </w:p>
    <w:p w14:paraId="515E4375">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本单位对上述声明的真实性负责。如有虚假，将依法承担相应责任。</w:t>
      </w:r>
    </w:p>
    <w:p w14:paraId="131758BA">
      <w:pPr>
        <w:ind w:firstLine="480"/>
        <w:rPr>
          <w:rFonts w:hint="eastAsia"/>
          <w:color w:val="000000" w:themeColor="text1"/>
          <w:szCs w:val="24"/>
          <w:highlight w:val="none"/>
          <w14:textFill>
            <w14:solidFill>
              <w14:schemeClr w14:val="tx1"/>
            </w14:solidFill>
          </w14:textFill>
        </w:rPr>
      </w:pPr>
    </w:p>
    <w:p w14:paraId="5EC1D5DB">
      <w:pPr>
        <w:ind w:firstLine="560"/>
        <w:jc w:val="right"/>
        <w:rPr>
          <w:rFonts w:hint="eastAsia"/>
          <w:color w:val="000000" w:themeColor="text1"/>
          <w:sz w:val="28"/>
          <w:szCs w:val="28"/>
          <w:highlight w:val="none"/>
          <w14:textFill>
            <w14:solidFill>
              <w14:schemeClr w14:val="tx1"/>
            </w14:solidFill>
          </w14:textFill>
        </w:rPr>
      </w:pPr>
    </w:p>
    <w:p w14:paraId="4F9DA28B">
      <w:pPr>
        <w:ind w:left="5280" w:leftChars="2200" w:firstLine="48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5D27611D">
      <w:pPr>
        <w:ind w:left="5280" w:leftChars="2200" w:firstLine="48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40D28374">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16"/>
    <w:p w14:paraId="4D2FEBCD">
      <w:pPr>
        <w:widowControl/>
        <w:ind w:firstLine="480"/>
        <w:jc w:val="left"/>
        <w:rPr>
          <w:rFonts w:hint="eastAsia"/>
          <w:color w:val="000000" w:themeColor="text1"/>
          <w:highlight w:val="none"/>
          <w14:textFill>
            <w14:solidFill>
              <w14:schemeClr w14:val="tx1"/>
            </w14:solidFill>
          </w14:textFill>
        </w:rPr>
      </w:pPr>
    </w:p>
    <w:p w14:paraId="3B7A7C48">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17" w:name="_Toc121626298"/>
      <w:bookmarkStart w:id="18" w:name="_Toc204594911"/>
      <w:bookmarkStart w:id="19" w:name="_Toc516969106"/>
      <w:bookmarkStart w:id="20" w:name="_Toc520983594"/>
      <w:r>
        <w:rPr>
          <w:rFonts w:hint="eastAsia" w:asciiTheme="minorEastAsia" w:hAnsiTheme="minorEastAsia" w:eastAsiaTheme="minorEastAsia"/>
          <w:b/>
          <w:color w:val="000000" w:themeColor="text1"/>
          <w:highlight w:val="none"/>
          <w14:textFill>
            <w14:solidFill>
              <w14:schemeClr w14:val="tx1"/>
            </w14:solidFill>
          </w14:textFill>
        </w:rPr>
        <w:t>五、授权书</w:t>
      </w:r>
      <w:bookmarkEnd w:id="17"/>
      <w:bookmarkEnd w:id="18"/>
      <w:bookmarkEnd w:id="19"/>
      <w:bookmarkEnd w:id="20"/>
    </w:p>
    <w:p w14:paraId="680940D7">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p>
    <w:p w14:paraId="5B9A2521">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14:textFill>
            <w14:solidFill>
              <w14:schemeClr w14:val="tx1"/>
            </w14:solidFill>
          </w14:textFill>
        </w:rPr>
        <w:t>磋商活动</w:t>
      </w:r>
      <w:r>
        <w:rPr>
          <w:rFonts w:hint="eastAsia" w:hAnsi="宋体" w:eastAsia="宋体"/>
          <w:color w:val="000000" w:themeColor="text1"/>
          <w:szCs w:val="28"/>
          <w:highlight w:val="none"/>
          <w14:textFill>
            <w14:solidFill>
              <w14:schemeClr w14:val="tx1"/>
            </w14:solidFill>
          </w14:textFill>
        </w:rPr>
        <w:t>，全权代表我方处理磋商过程的一切事宜，包括但不限于：提交响应文件、参与磋商、签约等。供应商授权代表在磋商活动过程中所签署的一切文件和处理与之有关的一切事务，本公司均予以认可并对此承担责任。供应商授权代表无转委托权。特此授权。</w:t>
      </w:r>
    </w:p>
    <w:p w14:paraId="5A209E45">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2DECC270">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2D12D649">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6BEC219F">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106A1038">
      <w:pPr>
        <w:pStyle w:val="28"/>
        <w:snapToGrid w:val="0"/>
        <w:ind w:firstLine="480"/>
        <w:jc w:val="left"/>
        <w:rPr>
          <w:rFonts w:hint="eastAsia"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31A4F50A">
      <w:pPr>
        <w:pStyle w:val="28"/>
        <w:snapToGrid w:val="0"/>
        <w:ind w:firstLine="480"/>
        <w:jc w:val="left"/>
        <w:rPr>
          <w:rFonts w:hint="eastAsia" w:hAnsi="宋体" w:eastAsia="宋体"/>
          <w:color w:val="000000" w:themeColor="text1"/>
          <w:szCs w:val="28"/>
          <w:highlight w:val="none"/>
          <w14:textFill>
            <w14:solidFill>
              <w14:schemeClr w14:val="tx1"/>
            </w14:solidFill>
          </w14:textFill>
        </w:rPr>
      </w:pPr>
    </w:p>
    <w:p w14:paraId="3DC61A9B">
      <w:pPr>
        <w:ind w:firstLine="360" w:firstLineChars="15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6FBAB668">
      <w:pPr>
        <w:ind w:firstLine="480"/>
        <w:rPr>
          <w:rFonts w:hint="eastAsia"/>
          <w:color w:val="000000" w:themeColor="text1"/>
          <w:szCs w:val="28"/>
          <w:highlight w:val="none"/>
          <w14:textFill>
            <w14:solidFill>
              <w14:schemeClr w14:val="tx1"/>
            </w14:solidFill>
          </w14:textFill>
        </w:rPr>
      </w:pPr>
    </w:p>
    <w:p w14:paraId="51A95ADF">
      <w:pPr>
        <w:ind w:firstLine="480"/>
        <w:rPr>
          <w:rFonts w:hint="eastAsia"/>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342413A6">
      <w:pPr>
        <w:ind w:firstLine="48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2A5C0908">
      <w:pPr>
        <w:ind w:firstLine="480"/>
        <w:rPr>
          <w:rFonts w:hint="eastAsia"/>
          <w:color w:val="000000" w:themeColor="text1"/>
          <w:szCs w:val="28"/>
          <w:highlight w:val="none"/>
          <w14:textFill>
            <w14:solidFill>
              <w14:schemeClr w14:val="tx1"/>
            </w14:solidFill>
          </w14:textFill>
        </w:rPr>
      </w:pPr>
    </w:p>
    <w:p w14:paraId="23DAA823">
      <w:pPr>
        <w:ind w:firstLine="480"/>
        <w:rPr>
          <w:rFonts w:hint="eastAsia"/>
          <w:color w:val="000000" w:themeColor="text1"/>
          <w:szCs w:val="28"/>
          <w:highlight w:val="none"/>
          <w14:textFill>
            <w14:solidFill>
              <w14:schemeClr w14:val="tx1"/>
            </w14:solidFill>
          </w14:textFill>
        </w:rPr>
      </w:pPr>
    </w:p>
    <w:p w14:paraId="19E2B010">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7B49BF67">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65A3F9C2">
      <w:pPr>
        <w:ind w:firstLine="48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2.法定代表人参加磋商的无需提供授权书，仅提供法定代表人身份证明书。</w:t>
      </w:r>
    </w:p>
    <w:p w14:paraId="2FD2F713">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6F392C7">
      <w:pPr>
        <w:keepNext/>
        <w:keepLines/>
        <w:spacing w:before="260" w:after="260" w:line="416" w:lineRule="auto"/>
        <w:ind w:firstLine="482"/>
        <w:jc w:val="center"/>
        <w:outlineLvl w:val="2"/>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六、法定代表人身份证明书</w:t>
      </w:r>
    </w:p>
    <w:p w14:paraId="6680A177">
      <w:pPr>
        <w:autoSpaceDE w:val="0"/>
        <w:autoSpaceDN w:val="0"/>
        <w:adjustRightInd w:val="0"/>
        <w:ind w:firstLine="420"/>
        <w:jc w:val="center"/>
        <w:rPr>
          <w:rFonts w:hint="eastAsia" w:ascii="@仿宋_GB2312" w:eastAsia="@仿宋_GB2312" w:cs="宋体"/>
          <w:b/>
          <w:color w:val="000000" w:themeColor="text1"/>
          <w:kern w:val="2"/>
          <w:sz w:val="21"/>
          <w:szCs w:val="24"/>
          <w:highlight w:val="none"/>
          <w:lang w:val="zh-CN"/>
          <w14:textFill>
            <w14:solidFill>
              <w14:schemeClr w14:val="tx1"/>
            </w14:solidFill>
          </w14:textFill>
        </w:rPr>
      </w:pPr>
    </w:p>
    <w:p w14:paraId="059D79D8">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2107AA2A">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32283983">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CAC142A">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5B89011A">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8B71F2B">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45FDF10F">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5F81F94">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D03AC39">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23FFA624">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3642DC81">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6F528ACA">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3E88D384">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6CFC8846">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71E99823">
      <w:pPr>
        <w:ind w:firstLine="3840" w:firstLineChars="1600"/>
        <w:rPr>
          <w:rFonts w:hint="eastAsia"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6BDE4447">
      <w:pPr>
        <w:ind w:firstLine="3840" w:firstLineChars="16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30E020FD">
      <w:pPr>
        <w:widowControl/>
        <w:ind w:firstLine="480"/>
        <w:jc w:val="left"/>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5EAF0BF5">
      <w:pPr>
        <w:keepNext/>
        <w:keepLines/>
        <w:spacing w:before="260" w:after="260" w:line="416" w:lineRule="auto"/>
        <w:ind w:firstLine="482"/>
        <w:jc w:val="center"/>
        <w:outlineLvl w:val="2"/>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七、业绩及证明材料</w:t>
      </w:r>
    </w:p>
    <w:p w14:paraId="201CB015">
      <w:pPr>
        <w:keepNext/>
        <w:keepLines/>
        <w:numPr>
          <w:ilvl w:val="0"/>
          <w:numId w:val="5"/>
        </w:numPr>
        <w:ind w:firstLine="48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业绩表</w:t>
      </w:r>
    </w:p>
    <w:p w14:paraId="587088CE">
      <w:pPr>
        <w:keepNext/>
        <w:keepLines/>
        <w:ind w:firstLine="48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（格式仅供参考）</w:t>
      </w:r>
    </w:p>
    <w:p w14:paraId="50369F41">
      <w:pPr>
        <w:ind w:firstLine="420"/>
        <w:rPr>
          <w:rFonts w:hint="eastAsia" w:eastAsia="@仿宋_GB2312" w:cs="@仿宋_GB2312"/>
          <w:color w:val="000000" w:themeColor="text1"/>
          <w:kern w:val="2"/>
          <w:sz w:val="21"/>
          <w:highlight w:val="none"/>
          <w14:textFill>
            <w14:solidFill>
              <w14:schemeClr w14:val="tx1"/>
            </w14:solidFill>
          </w14:textFill>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4985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2BA21B8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序号</w:t>
            </w:r>
          </w:p>
        </w:tc>
        <w:tc>
          <w:tcPr>
            <w:tcW w:w="971" w:type="pct"/>
            <w:vAlign w:val="center"/>
          </w:tcPr>
          <w:p w14:paraId="41441EE1">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p>
        </w:tc>
        <w:tc>
          <w:tcPr>
            <w:tcW w:w="874" w:type="pct"/>
            <w:vAlign w:val="center"/>
          </w:tcPr>
          <w:p w14:paraId="5F01BC9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项目内容</w:t>
            </w:r>
          </w:p>
        </w:tc>
        <w:tc>
          <w:tcPr>
            <w:tcW w:w="918" w:type="pct"/>
            <w:vAlign w:val="center"/>
          </w:tcPr>
          <w:p w14:paraId="0EC68F1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合同总金额</w:t>
            </w:r>
          </w:p>
        </w:tc>
        <w:tc>
          <w:tcPr>
            <w:tcW w:w="1043" w:type="pct"/>
            <w:vAlign w:val="center"/>
          </w:tcPr>
          <w:p w14:paraId="2CCED73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业绩合同甲方及联系电话</w:t>
            </w:r>
          </w:p>
        </w:tc>
        <w:tc>
          <w:tcPr>
            <w:tcW w:w="636" w:type="pct"/>
            <w:vAlign w:val="center"/>
          </w:tcPr>
          <w:p w14:paraId="41BBB69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w:t>
            </w:r>
          </w:p>
        </w:tc>
      </w:tr>
      <w:tr w14:paraId="31CE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47FED7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供应商初审业绩（资格门槛业绩，如有）</w:t>
            </w:r>
          </w:p>
        </w:tc>
      </w:tr>
      <w:tr w14:paraId="293D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DAB239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725F3427">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0EC117C5">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0A864305">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2C3F9711">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78AEC53C">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35D1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2729D54">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项目负责人初审业绩（资格门槛业绩，如有）</w:t>
            </w:r>
          </w:p>
        </w:tc>
      </w:tr>
      <w:tr w14:paraId="70FE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7E69D4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5CE32D74">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297BFCA3">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71F78C58">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2B88F50D">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6F291C7F">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7863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08D3B3E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供应商评审业绩（打分业绩，如有）</w:t>
            </w:r>
          </w:p>
        </w:tc>
      </w:tr>
      <w:tr w14:paraId="5305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C526D86">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78F4812F">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4A98E70B">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335564DC">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2A03BE67">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0F97F042">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3F60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1F8FC60">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2</w:t>
            </w:r>
          </w:p>
        </w:tc>
        <w:tc>
          <w:tcPr>
            <w:tcW w:w="971" w:type="pct"/>
            <w:vAlign w:val="center"/>
          </w:tcPr>
          <w:p w14:paraId="148DBAE0">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48D5130B">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2A36CC97">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1ABFAF4C">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152FB352">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5954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DA4FB7F">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项目负责人评审业绩（打分业绩，如有）</w:t>
            </w:r>
          </w:p>
        </w:tc>
      </w:tr>
      <w:tr w14:paraId="5D7C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2D324B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43A3AC03">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3B6F6D3C">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2E05D873">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7FBFE6B1">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770BA852">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07EB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C9D65B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2</w:t>
            </w:r>
          </w:p>
        </w:tc>
        <w:tc>
          <w:tcPr>
            <w:tcW w:w="971" w:type="pct"/>
            <w:vAlign w:val="center"/>
          </w:tcPr>
          <w:p w14:paraId="19F38661">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68B73FE6">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57576166">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2917AEE5">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6B2F198E">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779D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6C854C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w:t>
            </w:r>
          </w:p>
        </w:tc>
        <w:tc>
          <w:tcPr>
            <w:tcW w:w="971" w:type="pct"/>
            <w:vAlign w:val="center"/>
          </w:tcPr>
          <w:p w14:paraId="7DB172C9">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2130CBDA">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48BD73F5">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5D079A3F">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0A687DA4">
            <w:pPr>
              <w:keepNext w:val="0"/>
              <w:keepLines w:val="0"/>
              <w:pageBreakBefore w:val="0"/>
              <w:kinsoku/>
              <w:wordWrap/>
              <w:overflowPunct/>
              <w:topLinePunct w:val="0"/>
              <w:autoSpaceDE/>
              <w:autoSpaceDN/>
              <w:bidi w:val="0"/>
              <w:adjustRightInd/>
              <w:snapToGrid/>
              <w:ind w:firstLine="0" w:firstLineChars="0"/>
              <w:textAlignment w:val="auto"/>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75CA66CC">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6AC3377">
      <w:pPr>
        <w:keepNext/>
        <w:keepLines/>
        <w:ind w:firstLine="480"/>
        <w:rPr>
          <w:rFonts w:hint="eastAsia"/>
          <w:color w:val="000000" w:themeColor="text1"/>
          <w:szCs w:val="24"/>
          <w:highlight w:val="none"/>
          <w14:textFill>
            <w14:solidFill>
              <w14:schemeClr w14:val="tx1"/>
            </w14:solidFill>
          </w14:textFill>
        </w:rPr>
      </w:pPr>
    </w:p>
    <w:p w14:paraId="7D2BB2FC">
      <w:pPr>
        <w:keepNext/>
        <w:keepLines/>
        <w:numPr>
          <w:ilvl w:val="0"/>
          <w:numId w:val="5"/>
        </w:numPr>
        <w:ind w:firstLine="48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业绩证明材料</w:t>
      </w:r>
    </w:p>
    <w:p w14:paraId="1E67F08E">
      <w:pPr>
        <w:keepNext/>
        <w:keepLines/>
        <w:ind w:firstLine="480"/>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（建议与上述“（一）业绩表”填写的业绩一一对应）</w:t>
      </w:r>
      <w:r>
        <w:rPr>
          <w:rFonts w:asciiTheme="minorEastAsia" w:hAnsiTheme="minorEastAsia" w:eastAsiaTheme="minorEastAsia"/>
          <w:b/>
          <w:color w:val="000000" w:themeColor="text1"/>
          <w:highlight w:val="none"/>
          <w14:textFill>
            <w14:solidFill>
              <w14:schemeClr w14:val="tx1"/>
            </w14:solidFill>
          </w14:textFill>
        </w:rPr>
        <w:br w:type="page"/>
      </w:r>
    </w:p>
    <w:p w14:paraId="0B987583">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八、联合协议</w:t>
      </w:r>
    </w:p>
    <w:p w14:paraId="7225FC69">
      <w:pPr>
        <w:pStyle w:val="39"/>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（不允许联合体参加磋商或未组成联合体的，不需此件；允许联合体参加磋商且供应商为联合体参加磋商的，请将此件加盖公章后制成扫描件上传）</w:t>
      </w:r>
    </w:p>
    <w:p w14:paraId="0DB3E070">
      <w:pPr>
        <w:ind w:firstLine="480"/>
        <w:rPr>
          <w:rFonts w:hint="eastAsia" w:asciiTheme="minorEastAsia" w:hAnsiTheme="minorEastAsia" w:eastAsiaTheme="minorEastAsia"/>
          <w:color w:val="000000" w:themeColor="text1"/>
          <w:highlight w:val="none"/>
          <w14:textFill>
            <w14:solidFill>
              <w14:schemeClr w14:val="tx1"/>
            </w14:solidFill>
          </w14:textFill>
        </w:rPr>
      </w:pPr>
    </w:p>
    <w:p w14:paraId="3D7587D8">
      <w:pPr>
        <w:ind w:firstLine="480"/>
        <w:rPr>
          <w:rFonts w:hint="eastAsia" w:asciiTheme="minorEastAsia" w:hAnsiTheme="minorEastAsia" w:eastAsia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联合体成员一名称：</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w:t>
      </w:r>
    </w:p>
    <w:p w14:paraId="3EF37EAF">
      <w:pPr>
        <w:ind w:firstLine="480"/>
        <w:rPr>
          <w:rFonts w:hint="eastAsia" w:asciiTheme="minorEastAsia" w:hAnsiTheme="minorEastAsia" w:eastAsia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联合体成员二名称：</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w:t>
      </w:r>
    </w:p>
    <w:p w14:paraId="1547F685">
      <w:pPr>
        <w:ind w:firstLine="480"/>
        <w:rPr>
          <w:rFonts w:hint="eastAsia" w:asciiTheme="minorEastAsia" w:hAnsiTheme="minorEastAsia" w:eastAsia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p>
    <w:p w14:paraId="3FDCC9A4">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上述各成员单位经过友好协商，自愿组成</w:t>
      </w:r>
      <w:r>
        <w:rPr>
          <w:rFonts w:asciiTheme="minorEastAsia" w:hAnsiTheme="minorEastAsia" w:eastAsiaTheme="minorEastAsia"/>
          <w:color w:val="000000" w:themeColor="text1"/>
          <w:highlight w:val="none"/>
          <w14:textFill>
            <w14:solidFill>
              <w14:schemeClr w14:val="tx1"/>
            </w14:solidFill>
          </w14:textFill>
        </w:rPr>
        <w:t>联合体，共同参加</w:t>
      </w:r>
      <w:r>
        <w:rPr>
          <w:rFonts w:hint="eastAsia" w:asciiTheme="minorEastAsia" w:hAnsiTheme="minorEastAsia" w:eastAsiaTheme="minorEastAsia"/>
          <w:color w:val="000000" w:themeColor="text1"/>
          <w:highlight w:val="none"/>
          <w14:textFill>
            <w14:solidFill>
              <w14:schemeClr w14:val="tx1"/>
            </w14:solidFill>
          </w14:textFill>
        </w:rPr>
        <w:t>本项目的磋商，</w:t>
      </w:r>
      <w:r>
        <w:rPr>
          <w:rFonts w:asciiTheme="minorEastAsia" w:hAnsiTheme="minorEastAsia" w:eastAsiaTheme="minorEastAsia"/>
          <w:color w:val="000000" w:themeColor="text1"/>
          <w:highlight w:val="none"/>
          <w14:textFill>
            <w14:solidFill>
              <w14:schemeClr w14:val="tx1"/>
            </w14:solidFill>
          </w14:textFill>
        </w:rPr>
        <w:t>现就联合体参加磋商事宜订立如下协议：</w:t>
      </w:r>
    </w:p>
    <w:p w14:paraId="5BAF97A3">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w:t>
      </w:r>
      <w:r>
        <w:rPr>
          <w:rFonts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（某成员单位名称）为联合体牵头人。</w:t>
      </w:r>
    </w:p>
    <w:p w14:paraId="56259853">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w:t>
      </w:r>
      <w:r>
        <w:rPr>
          <w:rFonts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highlight w:val="none"/>
          <w14:textFill>
            <w14:solidFill>
              <w14:schemeClr w14:val="tx1"/>
            </w14:solidFill>
          </w14:textFill>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业主单位签订合同，就本项目对业主单位承担连带责任。</w:t>
      </w:r>
    </w:p>
    <w:p w14:paraId="61F5EEC9">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w:t>
      </w:r>
      <w:r>
        <w:rPr>
          <w:rFonts w:asciiTheme="minorEastAsia" w:hAnsiTheme="minorEastAsia" w:eastAsiaTheme="minorEastAsia"/>
          <w:color w:val="000000" w:themeColor="text1"/>
          <w:highlight w:val="none"/>
          <w14:textFill>
            <w14:solidFill>
              <w14:schemeClr w14:val="tx1"/>
            </w14:solidFill>
          </w14:textFill>
        </w:rPr>
        <w:t>.联合体各成员单位内部的职责分工</w:t>
      </w:r>
      <w:r>
        <w:rPr>
          <w:rFonts w:hint="eastAsia" w:asciiTheme="minorEastAsia" w:hAnsiTheme="minorEastAsia" w:eastAsiaTheme="minorEastAsia"/>
          <w:color w:val="000000" w:themeColor="text1"/>
          <w:highlight w:val="none"/>
          <w14:textFill>
            <w14:solidFill>
              <w14:schemeClr w14:val="tx1"/>
            </w14:solidFill>
          </w14:textFill>
        </w:rPr>
        <w:t>及各方负责内容的合同金额占总合同金额的百分比</w:t>
      </w:r>
      <w:r>
        <w:rPr>
          <w:rFonts w:asciiTheme="minorEastAsia" w:hAnsiTheme="minorEastAsia" w:eastAsiaTheme="minorEastAsia"/>
          <w:color w:val="000000" w:themeColor="text1"/>
          <w:highlight w:val="none"/>
          <w14:textFill>
            <w14:solidFill>
              <w14:schemeClr w14:val="tx1"/>
            </w14:solidFill>
          </w14:textFill>
        </w:rPr>
        <w:t>如下：</w:t>
      </w:r>
    </w:p>
    <w:p w14:paraId="4584DAB9">
      <w:pPr>
        <w:ind w:firstLine="480"/>
        <w:rPr>
          <w:rFonts w:hint="eastAsia" w:asciiTheme="minorEastAsia" w:hAnsiTheme="minorEastAsia" w:eastAsia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联合体成员一名称：</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，承担</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工作，负责内容的合同金额占总合同金额的百分比：</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w:t>
      </w:r>
    </w:p>
    <w:p w14:paraId="407DFD9F">
      <w:pPr>
        <w:ind w:firstLine="480"/>
        <w:rPr>
          <w:rFonts w:hint="eastAsia" w:asciiTheme="minorEastAsia" w:hAnsiTheme="minorEastAsia" w:eastAsia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联合体成员二名称：</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，承担</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工作，负责内容的合同金额占总合同金额的百分比：</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w:t>
      </w:r>
    </w:p>
    <w:p w14:paraId="256BEA5A">
      <w:pPr>
        <w:ind w:firstLine="480"/>
        <w:rPr>
          <w:rFonts w:hint="eastAsia" w:asciiTheme="minorEastAsia" w:hAnsiTheme="minorEastAsia" w:eastAsia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p>
    <w:p w14:paraId="21093CEB">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磋商</w:t>
      </w:r>
      <w:r>
        <w:rPr>
          <w:rFonts w:asciiTheme="minorEastAsia" w:hAnsiTheme="minorEastAsia" w:eastAsiaTheme="minorEastAsia"/>
          <w:color w:val="000000" w:themeColor="text1"/>
          <w:highlight w:val="none"/>
          <w14:textFill>
            <w14:solidFill>
              <w14:schemeClr w14:val="tx1"/>
            </w14:solidFill>
          </w14:textFill>
        </w:rPr>
        <w:t>工作和联合体在</w:t>
      </w:r>
      <w:r>
        <w:rPr>
          <w:rFonts w:hint="eastAsia" w:asciiTheme="minorEastAsia" w:hAnsiTheme="minorEastAsia" w:eastAsiaTheme="minorEastAsia"/>
          <w:color w:val="000000" w:themeColor="text1"/>
          <w:highlight w:val="none"/>
          <w14:textFill>
            <w14:solidFill>
              <w14:schemeClr w14:val="tx1"/>
            </w14:solidFill>
          </w14:textFill>
        </w:rPr>
        <w:t>成交</w:t>
      </w:r>
      <w:r>
        <w:rPr>
          <w:rFonts w:asciiTheme="minorEastAsia" w:hAnsiTheme="minorEastAsia" w:eastAsiaTheme="minorEastAsia"/>
          <w:color w:val="000000" w:themeColor="text1"/>
          <w:highlight w:val="none"/>
          <w14:textFill>
            <w14:solidFill>
              <w14:schemeClr w14:val="tx1"/>
            </w14:solidFill>
          </w14:textFill>
        </w:rPr>
        <w:t>后</w:t>
      </w:r>
      <w:r>
        <w:rPr>
          <w:rFonts w:hint="eastAsia" w:asciiTheme="minorEastAsia" w:hAnsiTheme="minorEastAsia" w:eastAsiaTheme="minorEastAsia"/>
          <w:color w:val="000000" w:themeColor="text1"/>
          <w:highlight w:val="none"/>
          <w14:textFill>
            <w14:solidFill>
              <w14:schemeClr w14:val="tx1"/>
            </w14:solidFill>
          </w14:textFill>
        </w:rPr>
        <w:t>项目</w:t>
      </w:r>
      <w:r>
        <w:rPr>
          <w:rFonts w:asciiTheme="minorEastAsia" w:hAnsiTheme="minorEastAsia" w:eastAsiaTheme="minorEastAsia"/>
          <w:color w:val="000000" w:themeColor="text1"/>
          <w:highlight w:val="none"/>
          <w14:textFill>
            <w14:solidFill>
              <w14:schemeClr w14:val="tx1"/>
            </w14:solidFill>
          </w14:textFill>
        </w:rPr>
        <w:t>实施过程中的有关费用按各自承担的工作量分摊。</w:t>
      </w:r>
    </w:p>
    <w:p w14:paraId="55004A45">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5．联合体</w:t>
      </w:r>
      <w:r>
        <w:rPr>
          <w:rFonts w:hint="eastAsia" w:asciiTheme="minorEastAsia" w:hAnsiTheme="minorEastAsia" w:eastAsiaTheme="minorEastAsia"/>
          <w:color w:val="000000" w:themeColor="text1"/>
          <w:highlight w:val="none"/>
          <w14:textFill>
            <w14:solidFill>
              <w14:schemeClr w14:val="tx1"/>
            </w14:solidFill>
          </w14:textFill>
        </w:rPr>
        <w:t>成交</w:t>
      </w:r>
      <w:r>
        <w:rPr>
          <w:rFonts w:asciiTheme="minorEastAsia" w:hAnsiTheme="minorEastAsia" w:eastAsiaTheme="minorEastAsia"/>
          <w:color w:val="000000" w:themeColor="text1"/>
          <w:highlight w:val="none"/>
          <w14:textFill>
            <w14:solidFill>
              <w14:schemeClr w14:val="tx1"/>
            </w14:solidFill>
          </w14:textFill>
        </w:rPr>
        <w:t>后，本联合协议是合同的附件，对联合体各成员单位有合同约束力。</w:t>
      </w:r>
    </w:p>
    <w:p w14:paraId="4C059054">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6．本协议书自签署之日起生效，联合体未</w:t>
      </w:r>
      <w:r>
        <w:rPr>
          <w:rFonts w:hint="eastAsia" w:asciiTheme="minorEastAsia" w:hAnsiTheme="minorEastAsia" w:eastAsiaTheme="minorEastAsia"/>
          <w:color w:val="000000" w:themeColor="text1"/>
          <w:highlight w:val="none"/>
          <w14:textFill>
            <w14:solidFill>
              <w14:schemeClr w14:val="tx1"/>
            </w14:solidFill>
          </w14:textFill>
        </w:rPr>
        <w:t>成交</w:t>
      </w:r>
      <w:r>
        <w:rPr>
          <w:rFonts w:asciiTheme="minorEastAsia" w:hAnsiTheme="minorEastAsia" w:eastAsiaTheme="minorEastAsia"/>
          <w:color w:val="000000" w:themeColor="text1"/>
          <w:highlight w:val="none"/>
          <w14:textFill>
            <w14:solidFill>
              <w14:schemeClr w14:val="tx1"/>
            </w14:solidFill>
          </w14:textFill>
        </w:rPr>
        <w:t>或者合同履行完毕后自动失效。</w:t>
      </w:r>
    </w:p>
    <w:p w14:paraId="5F98918A">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联合体成员一：</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w:t>
      </w:r>
      <w:r>
        <w:rPr>
          <w:rFonts w:hint="eastAsia" w:cs="@仿宋_GB2312"/>
          <w:color w:val="000000" w:themeColor="text1"/>
          <w:kern w:val="2"/>
          <w:szCs w:val="24"/>
          <w:highlight w:val="none"/>
          <w14:textFill>
            <w14:solidFill>
              <w14:schemeClr w14:val="tx1"/>
            </w14:solidFill>
          </w14:textFill>
        </w:rPr>
        <w:t>供应商电子签章或公章</w:t>
      </w:r>
      <w:r>
        <w:rPr>
          <w:rFonts w:hint="eastAsia" w:asciiTheme="minorEastAsia" w:hAnsiTheme="minorEastAsia" w:eastAsiaTheme="minorEastAsia"/>
          <w:color w:val="000000" w:themeColor="text1"/>
          <w:highlight w:val="none"/>
          <w14:textFill>
            <w14:solidFill>
              <w14:schemeClr w14:val="tx1"/>
            </w14:solidFill>
          </w14:textFill>
        </w:rPr>
        <w:t>）</w:t>
      </w:r>
    </w:p>
    <w:p w14:paraId="28A6132C">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法定代表人：</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（签字或盖章）</w:t>
      </w:r>
    </w:p>
    <w:p w14:paraId="189F4B05">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联合体成员二：</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w:t>
      </w:r>
      <w:r>
        <w:rPr>
          <w:rFonts w:hint="eastAsia" w:cs="@仿宋_GB2312"/>
          <w:color w:val="000000" w:themeColor="text1"/>
          <w:kern w:val="2"/>
          <w:szCs w:val="24"/>
          <w:highlight w:val="none"/>
          <w14:textFill>
            <w14:solidFill>
              <w14:schemeClr w14:val="tx1"/>
            </w14:solidFill>
          </w14:textFill>
        </w:rPr>
        <w:t>供应商电子签章或公章</w:t>
      </w:r>
      <w:r>
        <w:rPr>
          <w:rFonts w:hint="eastAsia" w:asciiTheme="minorEastAsia" w:hAnsiTheme="minorEastAsia" w:eastAsiaTheme="minorEastAsia"/>
          <w:color w:val="000000" w:themeColor="text1"/>
          <w:highlight w:val="none"/>
          <w14:textFill>
            <w14:solidFill>
              <w14:schemeClr w14:val="tx1"/>
            </w14:solidFill>
          </w14:textFill>
        </w:rPr>
        <w:t>）</w:t>
      </w:r>
    </w:p>
    <w:p w14:paraId="18F0C6AB">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法定代表人：</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（签字或盖章）</w:t>
      </w:r>
    </w:p>
    <w:p w14:paraId="17E2E515">
      <w:pPr>
        <w:ind w:firstLine="48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p>
    <w:p w14:paraId="18552BBF">
      <w:pPr>
        <w:pStyle w:val="39"/>
        <w:rPr>
          <w:rFonts w:hint="eastAsia"/>
          <w:color w:val="000000" w:themeColor="text1"/>
          <w:highlight w:val="none"/>
          <w14:textFill>
            <w14:solidFill>
              <w14:schemeClr w14:val="tx1"/>
            </w14:solidFill>
          </w14:textFill>
        </w:rPr>
      </w:pPr>
    </w:p>
    <w:p w14:paraId="5CD97CC5">
      <w:pPr>
        <w:ind w:right="480" w:firstLine="4680" w:firstLineChars="195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签订日期:</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年</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月</w:t>
      </w:r>
      <w:r>
        <w:rPr>
          <w:rFonts w:hint="eastAsia"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日</w:t>
      </w:r>
    </w:p>
    <w:p w14:paraId="00E88780">
      <w:pPr>
        <w:ind w:right="480" w:firstLine="4680" w:firstLineChars="1950"/>
        <w:rPr>
          <w:rFonts w:hint="eastAsia" w:asciiTheme="minorEastAsia" w:hAnsiTheme="minorEastAsia" w:eastAsiaTheme="minorEastAsia"/>
          <w:color w:val="000000" w:themeColor="text1"/>
          <w:highlight w:val="none"/>
          <w14:textFill>
            <w14:solidFill>
              <w14:schemeClr w14:val="tx1"/>
            </w14:solidFill>
          </w14:textFill>
        </w:rPr>
      </w:pPr>
    </w:p>
    <w:p w14:paraId="5F77B170">
      <w:pPr>
        <w:ind w:right="480" w:firstLine="5460" w:firstLineChars="1950"/>
        <w:rPr>
          <w:rFonts w:hint="eastAsia" w:asciiTheme="minorEastAsia" w:hAnsiTheme="minorEastAsia" w:eastAsiaTheme="minorEastAsia"/>
          <w:color w:val="000000" w:themeColor="text1"/>
          <w:sz w:val="28"/>
          <w:highlight w:val="none"/>
          <w14:textFill>
            <w14:solidFill>
              <w14:schemeClr w14:val="tx1"/>
            </w14:solidFill>
          </w14:textFill>
        </w:rPr>
      </w:pPr>
    </w:p>
    <w:p w14:paraId="1DEBEBB2">
      <w:pPr>
        <w:widowControl/>
        <w:ind w:firstLine="480"/>
        <w:jc w:val="left"/>
        <w:rPr>
          <w:rFonts w:hint="eastAsia"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47FD6D8B">
      <w:pPr>
        <w:ind w:firstLine="482"/>
        <w:jc w:val="center"/>
        <w:outlineLvl w:val="2"/>
        <w:rPr>
          <w:rFonts w:hint="eastAsia" w:asciiTheme="minorEastAsia" w:hAnsiTheme="minorEastAsia" w:eastAsia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九、磋商保证金及</w:t>
      </w:r>
      <w:r>
        <w:rPr>
          <w:rFonts w:hint="eastAsia" w:asciiTheme="minorEastAsia" w:hAnsiTheme="minorEastAsia" w:eastAsiaTheme="minorEastAsia"/>
          <w:b/>
          <w:color w:val="000000" w:themeColor="text1"/>
          <w:highlight w:val="none"/>
          <w:lang w:eastAsia="zh-CN"/>
          <w14:textFill>
            <w14:solidFill>
              <w14:schemeClr w14:val="tx1"/>
            </w14:solidFill>
          </w14:textFill>
        </w:rPr>
        <w:t>电子交易服务费</w:t>
      </w:r>
    </w:p>
    <w:p w14:paraId="3DEBA5BA">
      <w:pPr>
        <w:snapToGrid w:val="0"/>
        <w:ind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供应商应在此提供银行回单的扫描件。</w:t>
      </w:r>
    </w:p>
    <w:p w14:paraId="30182401">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AA416D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7E0AA6F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12494DF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772FF92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7BBB8F3D">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EE1395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28D3BBC">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4F7D01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2B0787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19E8464">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1E634E9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74EA59E3">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9CD07B9">
      <w:pPr>
        <w:spacing w:after="120" w:line="480" w:lineRule="auto"/>
        <w:ind w:firstLine="482" w:firstLineChars="200"/>
        <w:rPr>
          <w:rFonts w:hint="default" w:eastAsia="宋体" w:cs="宋体"/>
          <w:b/>
          <w:bCs/>
          <w:color w:val="000000" w:themeColor="text1"/>
          <w:kern w:val="2"/>
          <w:sz w:val="24"/>
          <w:szCs w:val="24"/>
          <w:highlight w:val="none"/>
          <w:lang w:val="en-US" w:eastAsia="zh-CN"/>
          <w14:textFill>
            <w14:solidFill>
              <w14:schemeClr w14:val="tx1"/>
            </w14:solidFill>
          </w14:textFill>
        </w:rPr>
      </w:pPr>
      <w:r>
        <w:rPr>
          <w:rFonts w:hint="eastAsia" w:cs="宋体"/>
          <w:b/>
          <w:bCs/>
          <w:color w:val="000000" w:themeColor="text1"/>
          <w:kern w:val="2"/>
          <w:sz w:val="24"/>
          <w:szCs w:val="24"/>
          <w:highlight w:val="none"/>
          <w14:textFill>
            <w14:solidFill>
              <w14:schemeClr w14:val="tx1"/>
            </w14:solidFill>
          </w14:textFill>
        </w:rPr>
        <w:t>项目开标结束后，如需开具电子交易服务费发票，请致电咨询：王工，联系电话：0551-65318344。</w:t>
      </w:r>
    </w:p>
    <w:p w14:paraId="7410C82A">
      <w:pPr>
        <w:spacing w:after="120" w:line="480" w:lineRule="auto"/>
        <w:ind w:firstLine="482"/>
        <w:rPr>
          <w:rFonts w:hint="eastAsia"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 w:val="24"/>
          <w:szCs w:val="24"/>
          <w:highlight w:val="none"/>
          <w14:textFill>
            <w14:solidFill>
              <w14:schemeClr w14:val="tx1"/>
            </w14:solidFill>
          </w14:textFill>
        </w:rPr>
        <w:t>开票信息按照下列格式填写，发票开具后可在单位税务数字账户中查收</w:t>
      </w:r>
      <w:r>
        <w:rPr>
          <w:rFonts w:hint="eastAsia" w:cs="宋体"/>
          <w:b/>
          <w:bCs/>
          <w:color w:val="000000" w:themeColor="text1"/>
          <w:kern w:val="2"/>
          <w:sz w:val="24"/>
          <w:szCs w:val="24"/>
          <w:highlight w:val="none"/>
          <w:lang w:eastAsia="zh-CN"/>
          <w14:textFill>
            <w14:solidFill>
              <w14:schemeClr w14:val="tx1"/>
            </w14:solidFill>
          </w14:textFill>
        </w:rPr>
        <w:t>。</w:t>
      </w:r>
    </w:p>
    <w:p w14:paraId="33ACCB2C">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603408E2">
      <w:pPr>
        <w:spacing w:after="120"/>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07FE287B">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3248C61D">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01FF84FD">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26A3A338">
      <w:pPr>
        <w:widowControl/>
        <w:spacing w:line="240" w:lineRule="auto"/>
        <w:ind w:firstLine="0" w:firstLineChars="0"/>
        <w:jc w:val="left"/>
        <w:rPr>
          <w:rFonts w:hint="eastAsia"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3161BD74">
      <w:pPr>
        <w:widowControl/>
        <w:spacing w:line="240" w:lineRule="auto"/>
        <w:ind w:firstLine="0" w:firstLineChars="0"/>
        <w:rPr>
          <w:rFonts w:hint="eastAsia" w:cs="@仿宋_GB2312"/>
          <w:b/>
          <w:bCs/>
          <w:color w:val="000000" w:themeColor="text1"/>
          <w:kern w:val="2"/>
          <w:szCs w:val="24"/>
          <w:highlight w:val="none"/>
          <w14:textFill>
            <w14:solidFill>
              <w14:schemeClr w14:val="tx1"/>
            </w14:solidFill>
          </w14:textFill>
        </w:rPr>
      </w:pPr>
    </w:p>
    <w:p w14:paraId="111C5F2A">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7D160D20">
      <w:pPr>
        <w:widowControl/>
        <w:spacing w:line="240" w:lineRule="auto"/>
        <w:ind w:firstLine="0" w:firstLineChars="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54D96DAD">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十、其他相关证明材料</w:t>
      </w:r>
    </w:p>
    <w:p w14:paraId="0DD67C9E">
      <w:pPr>
        <w:ind w:firstLine="480"/>
        <w:jc w:val="center"/>
        <w:rPr>
          <w:rFonts w:hint="eastAsia"/>
          <w:color w:val="000000" w:themeColor="text1"/>
          <w:szCs w:val="24"/>
          <w:highlight w:val="none"/>
          <w14:textFill>
            <w14:solidFill>
              <w14:schemeClr w14:val="tx1"/>
            </w14:solidFill>
          </w14:textFill>
        </w:rPr>
      </w:pPr>
      <w:bookmarkStart w:id="21" w:name="_Toc19685"/>
      <w:bookmarkStart w:id="22" w:name="_Toc29973"/>
      <w:r>
        <w:rPr>
          <w:rFonts w:hint="eastAsia"/>
          <w:color w:val="000000" w:themeColor="text1"/>
          <w:szCs w:val="24"/>
          <w:highlight w:val="none"/>
          <w14:textFill>
            <w14:solidFill>
              <w14:schemeClr w14:val="tx1"/>
            </w14:solidFill>
          </w14:textFill>
        </w:rPr>
        <w:t>供应商按照第四章评审方法和标准放置的其他资料。</w:t>
      </w:r>
      <w:bookmarkEnd w:id="21"/>
      <w:bookmarkEnd w:id="22"/>
    </w:p>
    <w:p w14:paraId="0309CB36">
      <w:pPr>
        <w:ind w:firstLine="48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1CE49F5F">
      <w:pPr>
        <w:ind w:firstLine="883"/>
        <w:rPr>
          <w:rFonts w:hint="eastAsia"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65"/>
          <w:rFonts w:hint="eastAsia" w:cs="宋体"/>
          <w:b/>
          <w:bCs/>
          <w:color w:val="000000" w:themeColor="text1"/>
          <w:sz w:val="44"/>
          <w:szCs w:val="44"/>
          <w:highlight w:val="none"/>
          <w14:textFill>
            <w14:solidFill>
              <w14:schemeClr w14:val="tx1"/>
            </w14:solidFill>
          </w14:textFill>
        </w:rPr>
        <w:footnoteReference w:id="0"/>
      </w:r>
    </w:p>
    <w:p w14:paraId="02D362FE">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说明：当采用非招标方式进行全流程电子采购活动时，按照本规定执行，其中本要求“参审单位”按“</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0685DD85">
      <w:pPr>
        <w:spacing w:line="400" w:lineRule="exact"/>
        <w:ind w:firstLine="480"/>
        <w:rPr>
          <w:rFonts w:hint="eastAsia" w:cs="宋体"/>
          <w:color w:val="000000" w:themeColor="text1"/>
          <w:szCs w:val="24"/>
          <w:highlight w:val="none"/>
          <w14:textFill>
            <w14:solidFill>
              <w14:schemeClr w14:val="tx1"/>
            </w14:solidFill>
          </w14:textFill>
        </w:rPr>
      </w:pPr>
    </w:p>
    <w:p w14:paraId="181261B6">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2FF2EDBC">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应及时办理CA证书，用于对投标文件进行电子签章及加、解密。</w:t>
      </w:r>
    </w:p>
    <w:p w14:paraId="3365E93E">
      <w:pPr>
        <w:spacing w:line="400" w:lineRule="exact"/>
        <w:ind w:firstLine="480"/>
        <w:rPr>
          <w:rFonts w:hint="eastAsia"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6898095E">
      <w:pPr>
        <w:spacing w:line="400" w:lineRule="exact"/>
        <w:ind w:firstLine="480"/>
        <w:rPr>
          <w:rFonts w:hint="eastAsia" w:cs="宋体"/>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"http://www.youzhicai.com/ActivityTopic/AdviceDetail/8f80a7ec-911f-4c4d-a123-f8849880f045" </w:instrText>
      </w:r>
      <w:r>
        <w:rPr>
          <w:color w:val="000000" w:themeColor="text1"/>
          <w:highlight w:val="none"/>
          <w14:textFill>
            <w14:solidFill>
              <w14:schemeClr w14:val="tx1"/>
            </w14:solidFill>
          </w14:textFill>
        </w:rPr>
        <w:fldChar w:fldCharType="separate"/>
      </w:r>
      <w:r>
        <w:rPr>
          <w:rStyle w:val="63"/>
          <w:rFonts w:hint="eastAsia" w:cs="宋体"/>
          <w:bCs/>
          <w:color w:val="000000" w:themeColor="text1"/>
          <w:highlight w:val="none"/>
          <w14:textFill>
            <w14:solidFill>
              <w14:schemeClr w14:val="tx1"/>
            </w14:solidFill>
          </w14:textFill>
        </w:rPr>
        <w:t>http://www.youzhicai.com/ActivityTopic/AdviceDetail/8f80a7ec-911f-4c4d-a123-f</w:t>
      </w:r>
      <w:bookmarkStart w:id="23" w:name="_Hlt105085547"/>
      <w:bookmarkStart w:id="24" w:name="_Hlt105085548"/>
      <w:r>
        <w:rPr>
          <w:rStyle w:val="63"/>
          <w:rFonts w:hint="eastAsia" w:cs="宋体"/>
          <w:bCs/>
          <w:color w:val="000000" w:themeColor="text1"/>
          <w:highlight w:val="none"/>
          <w14:textFill>
            <w14:solidFill>
              <w14:schemeClr w14:val="tx1"/>
            </w14:solidFill>
          </w14:textFill>
        </w:rPr>
        <w:t>8</w:t>
      </w:r>
      <w:bookmarkEnd w:id="23"/>
      <w:bookmarkEnd w:id="24"/>
      <w:r>
        <w:rPr>
          <w:rStyle w:val="63"/>
          <w:rFonts w:hint="eastAsia" w:cs="宋体"/>
          <w:bCs/>
          <w:color w:val="000000" w:themeColor="text1"/>
          <w:highlight w:val="none"/>
          <w14:textFill>
            <w14:solidFill>
              <w14:schemeClr w14:val="tx1"/>
            </w14:solidFill>
          </w14:textFill>
        </w:rPr>
        <w:t>849880f045</w:t>
      </w:r>
      <w:r>
        <w:rPr>
          <w:rStyle w:val="63"/>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5C9E6931">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1A357B1F">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1CB86B26">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6B54302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参审单位</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自行承担责任；</w:t>
      </w:r>
    </w:p>
    <w:p w14:paraId="45EF0CA0">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11AB5DB9">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30A25BC1">
      <w:pPr>
        <w:spacing w:line="400" w:lineRule="exact"/>
        <w:ind w:firstLine="480"/>
        <w:rPr>
          <w:rStyle w:val="63"/>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"https://toolcdn.youzhicai.com/tools/BidderTools.zip"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highlight w:val="none"/>
          <w14:textFill>
            <w14:solidFill>
              <w14:schemeClr w14:val="tx1"/>
            </w14:solidFill>
          </w14:textFill>
        </w:rPr>
        <w:t>https://toolcdn.youzhicai.com/tools/BidderTools.zip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4F73BDEB">
      <w:pPr>
        <w:spacing w:line="400" w:lineRule="exact"/>
        <w:ind w:firstLine="480"/>
        <w:rPr>
          <w:rStyle w:val="63"/>
          <w:rFonts w:hint="eastAsia" w:cs="宋体"/>
          <w:color w:val="000000" w:themeColor="text1"/>
          <w:highlight w:val="none"/>
          <w:u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8.1.投标工具建议在window7或windows10操作系统下使用；</w:t>
      </w:r>
    </w:p>
    <w:p w14:paraId="561C7F41">
      <w:pPr>
        <w:spacing w:line="400" w:lineRule="exact"/>
        <w:ind w:firstLine="480"/>
        <w:rPr>
          <w:rFonts w:hint="eastAsia" w:cs="宋体"/>
          <w:bCs/>
          <w:color w:val="000000" w:themeColor="text1"/>
          <w:sz w:val="18"/>
          <w:highlight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51A6E076">
      <w:pPr>
        <w:wordWrap w:val="0"/>
        <w:spacing w:line="400" w:lineRule="exact"/>
        <w:ind w:firstLine="480"/>
        <w:rPr>
          <w:rFonts w:hint="eastAsia"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"https://toolcdn.youzhicai.com/ca.zip"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highlight w:val="none"/>
          <w14:textFill>
            <w14:solidFill>
              <w14:schemeClr w14:val="tx1"/>
            </w14:solidFill>
          </w14:textFill>
        </w:rPr>
        <w:t>https://toolcdn.youzhicai.com/ca.zip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254CD5E7">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33328024">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5CFEE37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4417BB0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1E14E51C">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12C8EF68">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w:t>
      </w:r>
    </w:p>
    <w:p w14:paraId="494CF6FB">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1264E8B0">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708E6C2B">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5428216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未及时回复，视为放弃澄清。</w:t>
      </w:r>
    </w:p>
    <w:p w14:paraId="03BD91D9">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43775304">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6BFEA170">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3BDFCEAE">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03C65C34">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49E97C50">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0F846E69">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4592E21D">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3911A702">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发出延长中止期限通知，并发布公布。</w:t>
      </w:r>
    </w:p>
    <w:p w14:paraId="5418FE41">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5EA8F69D">
      <w:pPr>
        <w:ind w:firstLine="480"/>
        <w:rPr>
          <w:rFonts w:hint="eastAsia"/>
          <w:color w:val="000000" w:themeColor="text1"/>
          <w:highlight w:val="none"/>
          <w14:textFill>
            <w14:solidFill>
              <w14:schemeClr w14:val="tx1"/>
            </w14:solidFill>
          </w14:textFill>
        </w:rPr>
      </w:pPr>
    </w:p>
    <w:p w14:paraId="5E1A318E">
      <w:pPr>
        <w:tabs>
          <w:tab w:val="left" w:pos="6876"/>
        </w:tabs>
        <w:ind w:firstLine="480"/>
        <w:jc w:val="left"/>
        <w:rPr>
          <w:rFonts w:hint="eastAsia"/>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620F">
    <w:pPr>
      <w:pStyle w:val="33"/>
      <w:ind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07086">
    <w:pPr>
      <w:pStyle w:val="3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1C4B">
    <w:pPr>
      <w:pStyle w:val="3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20F944A">
            <w:pPr>
              <w:pStyle w:val="33"/>
              <w:ind w:firstLine="36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instrText xml:space="preserve">54</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t>52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0B4B5123">
      <w:pPr>
        <w:pStyle w:val="42"/>
        <w:ind w:firstLine="360"/>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2869">
    <w:pPr>
      <w:pStyle w:val="34"/>
      <w:ind w:firstLine="360"/>
      <w:jc w:val="left"/>
      <w:rPr>
        <w:rFonts w:hint="eastAsia" w:eastAsiaTheme="minorEastAsia"/>
      </w:rPr>
    </w:pPr>
    <w:r>
      <w:rPr>
        <w:rFonts w:hint="eastAsia" w:asciiTheme="minorEastAsia" w:hAnsiTheme="minorEastAsia" w:eastAsiaTheme="minorEastAsia"/>
      </w:rPr>
      <w:t>磋商文件示范文本—服务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4BAE">
    <w:pPr>
      <w:pStyle w:val="3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AC64">
    <w:pPr>
      <w:pStyle w:val="34"/>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BCB1">
    <w:pPr>
      <w:pStyle w:val="34"/>
      <w:ind w:firstLine="360"/>
      <w:jc w:val="left"/>
      <w:rPr>
        <w:rFonts w:hint="eastAsia" w:eastAsiaTheme="minorEastAsia"/>
      </w:rPr>
    </w:pPr>
    <w:r>
      <w:rPr>
        <w:rFonts w:hint="eastAsia" w:asciiTheme="minorEastAsia" w:hAnsiTheme="minorEastAsia" w:eastAsiaTheme="minorEastAsia"/>
      </w:rPr>
      <w:t>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0EF45E72"/>
    <w:multiLevelType w:val="multilevel"/>
    <w:tmpl w:val="0EF45E72"/>
    <w:lvl w:ilvl="0" w:tentative="0">
      <w:start w:val="1"/>
      <w:numFmt w:val="decimalEnclosedCircle"/>
      <w:pStyle w:val="77"/>
      <w:lvlText w:val="%1"/>
      <w:lvlJc w:val="left"/>
      <w:pPr>
        <w:ind w:left="360" w:hanging="360"/>
      </w:pPr>
      <w:rPr>
        <w:rFonts w:hint="default"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YzE0OWY0N2I0NjcxMjBlZDQ0NjZiNDJkODUwM2YifQ=="/>
  </w:docVars>
  <w:rsids>
    <w:rsidRoot w:val="00276BA1"/>
    <w:rsid w:val="0000043F"/>
    <w:rsid w:val="00000C7F"/>
    <w:rsid w:val="000037F9"/>
    <w:rsid w:val="00003A9A"/>
    <w:rsid w:val="000049DA"/>
    <w:rsid w:val="000056B7"/>
    <w:rsid w:val="00005914"/>
    <w:rsid w:val="00005CB3"/>
    <w:rsid w:val="00007D87"/>
    <w:rsid w:val="000131F7"/>
    <w:rsid w:val="000139F5"/>
    <w:rsid w:val="00014039"/>
    <w:rsid w:val="00016B6C"/>
    <w:rsid w:val="00017625"/>
    <w:rsid w:val="00020B57"/>
    <w:rsid w:val="00020B6D"/>
    <w:rsid w:val="00020DC8"/>
    <w:rsid w:val="00022976"/>
    <w:rsid w:val="00026BCF"/>
    <w:rsid w:val="000323E2"/>
    <w:rsid w:val="0003410D"/>
    <w:rsid w:val="000408DB"/>
    <w:rsid w:val="00040C25"/>
    <w:rsid w:val="000418BE"/>
    <w:rsid w:val="00042139"/>
    <w:rsid w:val="00042B14"/>
    <w:rsid w:val="00044F49"/>
    <w:rsid w:val="000450C3"/>
    <w:rsid w:val="0005061B"/>
    <w:rsid w:val="00050A3F"/>
    <w:rsid w:val="00053102"/>
    <w:rsid w:val="000548DB"/>
    <w:rsid w:val="00054AA3"/>
    <w:rsid w:val="00056ECB"/>
    <w:rsid w:val="00057B40"/>
    <w:rsid w:val="000648D2"/>
    <w:rsid w:val="00066AD7"/>
    <w:rsid w:val="00070E0E"/>
    <w:rsid w:val="0007146E"/>
    <w:rsid w:val="00073712"/>
    <w:rsid w:val="00076DB7"/>
    <w:rsid w:val="00080FEB"/>
    <w:rsid w:val="00084047"/>
    <w:rsid w:val="00094D41"/>
    <w:rsid w:val="00095827"/>
    <w:rsid w:val="00096914"/>
    <w:rsid w:val="00097CB9"/>
    <w:rsid w:val="000A0161"/>
    <w:rsid w:val="000A10A9"/>
    <w:rsid w:val="000A2DA0"/>
    <w:rsid w:val="000A6693"/>
    <w:rsid w:val="000A7403"/>
    <w:rsid w:val="000A7970"/>
    <w:rsid w:val="000A7D94"/>
    <w:rsid w:val="000B1511"/>
    <w:rsid w:val="000B3F25"/>
    <w:rsid w:val="000B6249"/>
    <w:rsid w:val="000B6562"/>
    <w:rsid w:val="000C12F8"/>
    <w:rsid w:val="000C1DB1"/>
    <w:rsid w:val="000C2037"/>
    <w:rsid w:val="000D1F91"/>
    <w:rsid w:val="000D3F37"/>
    <w:rsid w:val="000E0FE6"/>
    <w:rsid w:val="000E3C74"/>
    <w:rsid w:val="000E3F9B"/>
    <w:rsid w:val="000E478E"/>
    <w:rsid w:val="000E6689"/>
    <w:rsid w:val="000E69B9"/>
    <w:rsid w:val="000F0EBF"/>
    <w:rsid w:val="000F172B"/>
    <w:rsid w:val="000F2198"/>
    <w:rsid w:val="000F2933"/>
    <w:rsid w:val="000F39B6"/>
    <w:rsid w:val="000F3A94"/>
    <w:rsid w:val="000F69D7"/>
    <w:rsid w:val="000F6B7B"/>
    <w:rsid w:val="000F6F95"/>
    <w:rsid w:val="0010021F"/>
    <w:rsid w:val="00100B0F"/>
    <w:rsid w:val="0010187C"/>
    <w:rsid w:val="0010219C"/>
    <w:rsid w:val="001037E3"/>
    <w:rsid w:val="00107022"/>
    <w:rsid w:val="0011660B"/>
    <w:rsid w:val="0012143A"/>
    <w:rsid w:val="0012203E"/>
    <w:rsid w:val="001258BA"/>
    <w:rsid w:val="0012616E"/>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0265"/>
    <w:rsid w:val="001714C9"/>
    <w:rsid w:val="00171515"/>
    <w:rsid w:val="001724A8"/>
    <w:rsid w:val="00172B93"/>
    <w:rsid w:val="0017466A"/>
    <w:rsid w:val="0017502C"/>
    <w:rsid w:val="00175D36"/>
    <w:rsid w:val="0018119B"/>
    <w:rsid w:val="001844AB"/>
    <w:rsid w:val="001853C7"/>
    <w:rsid w:val="001869E4"/>
    <w:rsid w:val="00190F66"/>
    <w:rsid w:val="001914C9"/>
    <w:rsid w:val="00192879"/>
    <w:rsid w:val="001944B8"/>
    <w:rsid w:val="00196DA3"/>
    <w:rsid w:val="001971E5"/>
    <w:rsid w:val="001974FD"/>
    <w:rsid w:val="001A01C8"/>
    <w:rsid w:val="001A0C0F"/>
    <w:rsid w:val="001A2ACC"/>
    <w:rsid w:val="001A5C2E"/>
    <w:rsid w:val="001A68E5"/>
    <w:rsid w:val="001B0EE4"/>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29"/>
    <w:rsid w:val="001F2F45"/>
    <w:rsid w:val="001F3023"/>
    <w:rsid w:val="001F35F6"/>
    <w:rsid w:val="001F4AAF"/>
    <w:rsid w:val="001F65D2"/>
    <w:rsid w:val="001F74CA"/>
    <w:rsid w:val="001F7590"/>
    <w:rsid w:val="002003B6"/>
    <w:rsid w:val="0020244A"/>
    <w:rsid w:val="002049B4"/>
    <w:rsid w:val="0020520B"/>
    <w:rsid w:val="00205B3D"/>
    <w:rsid w:val="002076AD"/>
    <w:rsid w:val="00210EAA"/>
    <w:rsid w:val="00213C55"/>
    <w:rsid w:val="0021401C"/>
    <w:rsid w:val="00216DA5"/>
    <w:rsid w:val="002173FB"/>
    <w:rsid w:val="00223CF4"/>
    <w:rsid w:val="00224B69"/>
    <w:rsid w:val="00224C4A"/>
    <w:rsid w:val="00231187"/>
    <w:rsid w:val="002329EB"/>
    <w:rsid w:val="0023407E"/>
    <w:rsid w:val="00240B40"/>
    <w:rsid w:val="00244182"/>
    <w:rsid w:val="00252312"/>
    <w:rsid w:val="0025444B"/>
    <w:rsid w:val="002544A1"/>
    <w:rsid w:val="00257ECE"/>
    <w:rsid w:val="00260382"/>
    <w:rsid w:val="00260B94"/>
    <w:rsid w:val="00261105"/>
    <w:rsid w:val="002613B1"/>
    <w:rsid w:val="00264F2E"/>
    <w:rsid w:val="00271245"/>
    <w:rsid w:val="00272945"/>
    <w:rsid w:val="0027395E"/>
    <w:rsid w:val="00273F66"/>
    <w:rsid w:val="00274A9E"/>
    <w:rsid w:val="00275F8D"/>
    <w:rsid w:val="00276BA1"/>
    <w:rsid w:val="00280984"/>
    <w:rsid w:val="002812E8"/>
    <w:rsid w:val="002832CF"/>
    <w:rsid w:val="002835E3"/>
    <w:rsid w:val="00284542"/>
    <w:rsid w:val="00292115"/>
    <w:rsid w:val="002925D1"/>
    <w:rsid w:val="002A0EE7"/>
    <w:rsid w:val="002A14D1"/>
    <w:rsid w:val="002A1A1D"/>
    <w:rsid w:val="002A28AD"/>
    <w:rsid w:val="002B04FD"/>
    <w:rsid w:val="002B5318"/>
    <w:rsid w:val="002B5CEA"/>
    <w:rsid w:val="002B6D27"/>
    <w:rsid w:val="002B7A09"/>
    <w:rsid w:val="002C00C4"/>
    <w:rsid w:val="002C060C"/>
    <w:rsid w:val="002C078A"/>
    <w:rsid w:val="002C4A18"/>
    <w:rsid w:val="002C4FC2"/>
    <w:rsid w:val="002D05DD"/>
    <w:rsid w:val="002D0E4D"/>
    <w:rsid w:val="002D2965"/>
    <w:rsid w:val="002D2C7A"/>
    <w:rsid w:val="002D3AEE"/>
    <w:rsid w:val="002D3D02"/>
    <w:rsid w:val="002D4CB5"/>
    <w:rsid w:val="002D5900"/>
    <w:rsid w:val="002D684B"/>
    <w:rsid w:val="002E003E"/>
    <w:rsid w:val="002E2142"/>
    <w:rsid w:val="002E2AA1"/>
    <w:rsid w:val="002E2D3A"/>
    <w:rsid w:val="002E3B26"/>
    <w:rsid w:val="002E4AB8"/>
    <w:rsid w:val="002E4CC7"/>
    <w:rsid w:val="002E7FC4"/>
    <w:rsid w:val="002F4301"/>
    <w:rsid w:val="002F7FF3"/>
    <w:rsid w:val="003042EB"/>
    <w:rsid w:val="00305FD7"/>
    <w:rsid w:val="00310070"/>
    <w:rsid w:val="0031081B"/>
    <w:rsid w:val="003110EC"/>
    <w:rsid w:val="00314289"/>
    <w:rsid w:val="0031667F"/>
    <w:rsid w:val="00316B9D"/>
    <w:rsid w:val="003206A6"/>
    <w:rsid w:val="0032560D"/>
    <w:rsid w:val="00327C92"/>
    <w:rsid w:val="00333292"/>
    <w:rsid w:val="003344E7"/>
    <w:rsid w:val="0033580B"/>
    <w:rsid w:val="003365E7"/>
    <w:rsid w:val="003378D5"/>
    <w:rsid w:val="00343F97"/>
    <w:rsid w:val="003450B5"/>
    <w:rsid w:val="003473D7"/>
    <w:rsid w:val="00350BF4"/>
    <w:rsid w:val="00351AC8"/>
    <w:rsid w:val="00353075"/>
    <w:rsid w:val="00363E02"/>
    <w:rsid w:val="00363F8C"/>
    <w:rsid w:val="00370201"/>
    <w:rsid w:val="00373A37"/>
    <w:rsid w:val="00373A96"/>
    <w:rsid w:val="003826C2"/>
    <w:rsid w:val="00383728"/>
    <w:rsid w:val="00384E57"/>
    <w:rsid w:val="003903BB"/>
    <w:rsid w:val="0039195E"/>
    <w:rsid w:val="00392627"/>
    <w:rsid w:val="00392A93"/>
    <w:rsid w:val="00393232"/>
    <w:rsid w:val="00394128"/>
    <w:rsid w:val="00394ADC"/>
    <w:rsid w:val="00395235"/>
    <w:rsid w:val="0039561A"/>
    <w:rsid w:val="00397C7D"/>
    <w:rsid w:val="003A004F"/>
    <w:rsid w:val="003A2158"/>
    <w:rsid w:val="003A3AC4"/>
    <w:rsid w:val="003A4A4C"/>
    <w:rsid w:val="003A5521"/>
    <w:rsid w:val="003B1281"/>
    <w:rsid w:val="003B1EE4"/>
    <w:rsid w:val="003B25A5"/>
    <w:rsid w:val="003B4130"/>
    <w:rsid w:val="003B715B"/>
    <w:rsid w:val="003C2C62"/>
    <w:rsid w:val="003C5343"/>
    <w:rsid w:val="003C5566"/>
    <w:rsid w:val="003C577A"/>
    <w:rsid w:val="003C750E"/>
    <w:rsid w:val="003C7E43"/>
    <w:rsid w:val="003D19AB"/>
    <w:rsid w:val="003D1D14"/>
    <w:rsid w:val="003D6C7C"/>
    <w:rsid w:val="003D6EFB"/>
    <w:rsid w:val="003D7E52"/>
    <w:rsid w:val="003E259A"/>
    <w:rsid w:val="003E25C6"/>
    <w:rsid w:val="003E260D"/>
    <w:rsid w:val="003E46E1"/>
    <w:rsid w:val="003E75FE"/>
    <w:rsid w:val="003F3623"/>
    <w:rsid w:val="003F3E11"/>
    <w:rsid w:val="003F4F56"/>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0C82"/>
    <w:rsid w:val="004328E1"/>
    <w:rsid w:val="004400EE"/>
    <w:rsid w:val="004427B7"/>
    <w:rsid w:val="0044349F"/>
    <w:rsid w:val="00443AB7"/>
    <w:rsid w:val="0044541D"/>
    <w:rsid w:val="00445F1F"/>
    <w:rsid w:val="00447862"/>
    <w:rsid w:val="00451F60"/>
    <w:rsid w:val="00452BB2"/>
    <w:rsid w:val="00456054"/>
    <w:rsid w:val="0045656D"/>
    <w:rsid w:val="00462D98"/>
    <w:rsid w:val="0046323A"/>
    <w:rsid w:val="0046385E"/>
    <w:rsid w:val="00463E7D"/>
    <w:rsid w:val="00470527"/>
    <w:rsid w:val="00472498"/>
    <w:rsid w:val="00472A44"/>
    <w:rsid w:val="00473A89"/>
    <w:rsid w:val="00474173"/>
    <w:rsid w:val="00475899"/>
    <w:rsid w:val="00482C78"/>
    <w:rsid w:val="00483ABC"/>
    <w:rsid w:val="00485078"/>
    <w:rsid w:val="0048634A"/>
    <w:rsid w:val="004874AE"/>
    <w:rsid w:val="0049056F"/>
    <w:rsid w:val="0049106C"/>
    <w:rsid w:val="004916E7"/>
    <w:rsid w:val="00491FF7"/>
    <w:rsid w:val="00492217"/>
    <w:rsid w:val="004948F2"/>
    <w:rsid w:val="00494D24"/>
    <w:rsid w:val="004951D1"/>
    <w:rsid w:val="004960BB"/>
    <w:rsid w:val="004A1BA3"/>
    <w:rsid w:val="004A27D0"/>
    <w:rsid w:val="004A461F"/>
    <w:rsid w:val="004A4D67"/>
    <w:rsid w:val="004B7E79"/>
    <w:rsid w:val="004C13CB"/>
    <w:rsid w:val="004C2003"/>
    <w:rsid w:val="004C5B90"/>
    <w:rsid w:val="004D07D0"/>
    <w:rsid w:val="004D3D4B"/>
    <w:rsid w:val="004D4557"/>
    <w:rsid w:val="004D5498"/>
    <w:rsid w:val="004D66A5"/>
    <w:rsid w:val="004D6B00"/>
    <w:rsid w:val="004E1D50"/>
    <w:rsid w:val="004E3266"/>
    <w:rsid w:val="004E38BA"/>
    <w:rsid w:val="004E3EB6"/>
    <w:rsid w:val="004E50CA"/>
    <w:rsid w:val="004F27A0"/>
    <w:rsid w:val="004F28AC"/>
    <w:rsid w:val="004F75A8"/>
    <w:rsid w:val="0050027D"/>
    <w:rsid w:val="00500BC2"/>
    <w:rsid w:val="00501382"/>
    <w:rsid w:val="005036C6"/>
    <w:rsid w:val="005048FB"/>
    <w:rsid w:val="00510798"/>
    <w:rsid w:val="005119B5"/>
    <w:rsid w:val="005125F1"/>
    <w:rsid w:val="005150CC"/>
    <w:rsid w:val="005156F4"/>
    <w:rsid w:val="0051619F"/>
    <w:rsid w:val="00523DCD"/>
    <w:rsid w:val="005245C0"/>
    <w:rsid w:val="00524A11"/>
    <w:rsid w:val="00527768"/>
    <w:rsid w:val="00530EA4"/>
    <w:rsid w:val="005327FB"/>
    <w:rsid w:val="00533251"/>
    <w:rsid w:val="00533C85"/>
    <w:rsid w:val="00533FCA"/>
    <w:rsid w:val="005346EF"/>
    <w:rsid w:val="005369F1"/>
    <w:rsid w:val="005470D4"/>
    <w:rsid w:val="00555E2F"/>
    <w:rsid w:val="0055705E"/>
    <w:rsid w:val="005616B5"/>
    <w:rsid w:val="00566690"/>
    <w:rsid w:val="005679A4"/>
    <w:rsid w:val="0057149F"/>
    <w:rsid w:val="00571F13"/>
    <w:rsid w:val="00572578"/>
    <w:rsid w:val="00573078"/>
    <w:rsid w:val="00574CE6"/>
    <w:rsid w:val="00584FCB"/>
    <w:rsid w:val="00590D9C"/>
    <w:rsid w:val="0059167E"/>
    <w:rsid w:val="0059223D"/>
    <w:rsid w:val="005934AB"/>
    <w:rsid w:val="0059365B"/>
    <w:rsid w:val="00593ABC"/>
    <w:rsid w:val="00596314"/>
    <w:rsid w:val="00597B15"/>
    <w:rsid w:val="005A044C"/>
    <w:rsid w:val="005A149F"/>
    <w:rsid w:val="005A1E37"/>
    <w:rsid w:val="005A23D9"/>
    <w:rsid w:val="005A3A32"/>
    <w:rsid w:val="005A63EA"/>
    <w:rsid w:val="005B2C9F"/>
    <w:rsid w:val="005B32CF"/>
    <w:rsid w:val="005B34C9"/>
    <w:rsid w:val="005B3C39"/>
    <w:rsid w:val="005B7D08"/>
    <w:rsid w:val="005C0FA7"/>
    <w:rsid w:val="005C1D52"/>
    <w:rsid w:val="005D0200"/>
    <w:rsid w:val="005D44EF"/>
    <w:rsid w:val="005D5112"/>
    <w:rsid w:val="005D5D67"/>
    <w:rsid w:val="005D6BBB"/>
    <w:rsid w:val="005F33C0"/>
    <w:rsid w:val="005F34CC"/>
    <w:rsid w:val="005F3914"/>
    <w:rsid w:val="005F3B5A"/>
    <w:rsid w:val="005F6AB4"/>
    <w:rsid w:val="006034DE"/>
    <w:rsid w:val="00606184"/>
    <w:rsid w:val="00607471"/>
    <w:rsid w:val="00610A66"/>
    <w:rsid w:val="006119B8"/>
    <w:rsid w:val="00613177"/>
    <w:rsid w:val="00613F7C"/>
    <w:rsid w:val="00614BF2"/>
    <w:rsid w:val="0061557C"/>
    <w:rsid w:val="00623DE2"/>
    <w:rsid w:val="0062691F"/>
    <w:rsid w:val="00627601"/>
    <w:rsid w:val="006300D0"/>
    <w:rsid w:val="00631390"/>
    <w:rsid w:val="00632012"/>
    <w:rsid w:val="00632F28"/>
    <w:rsid w:val="00634694"/>
    <w:rsid w:val="00634D55"/>
    <w:rsid w:val="00636517"/>
    <w:rsid w:val="00636EE7"/>
    <w:rsid w:val="00637690"/>
    <w:rsid w:val="00637C02"/>
    <w:rsid w:val="00640E1E"/>
    <w:rsid w:val="00641BA3"/>
    <w:rsid w:val="0064389A"/>
    <w:rsid w:val="00645442"/>
    <w:rsid w:val="00646512"/>
    <w:rsid w:val="00651620"/>
    <w:rsid w:val="006525CD"/>
    <w:rsid w:val="00653F7F"/>
    <w:rsid w:val="00656DD4"/>
    <w:rsid w:val="006572DE"/>
    <w:rsid w:val="00662DCD"/>
    <w:rsid w:val="00662EE8"/>
    <w:rsid w:val="00663813"/>
    <w:rsid w:val="00664AFD"/>
    <w:rsid w:val="00665F1D"/>
    <w:rsid w:val="00665FDF"/>
    <w:rsid w:val="006665DC"/>
    <w:rsid w:val="00667567"/>
    <w:rsid w:val="00667ADA"/>
    <w:rsid w:val="0067391A"/>
    <w:rsid w:val="00674173"/>
    <w:rsid w:val="006748A0"/>
    <w:rsid w:val="0067534F"/>
    <w:rsid w:val="00676A33"/>
    <w:rsid w:val="0067717E"/>
    <w:rsid w:val="00677D87"/>
    <w:rsid w:val="00681574"/>
    <w:rsid w:val="00690DB1"/>
    <w:rsid w:val="00693404"/>
    <w:rsid w:val="006953D9"/>
    <w:rsid w:val="006A1269"/>
    <w:rsid w:val="006A38C5"/>
    <w:rsid w:val="006A5803"/>
    <w:rsid w:val="006A65F3"/>
    <w:rsid w:val="006A69C3"/>
    <w:rsid w:val="006A7C15"/>
    <w:rsid w:val="006A7CF8"/>
    <w:rsid w:val="006B1242"/>
    <w:rsid w:val="006B1DBC"/>
    <w:rsid w:val="006B1F84"/>
    <w:rsid w:val="006B3712"/>
    <w:rsid w:val="006B7BC7"/>
    <w:rsid w:val="006B7D9A"/>
    <w:rsid w:val="006C06D9"/>
    <w:rsid w:val="006C3E22"/>
    <w:rsid w:val="006C5716"/>
    <w:rsid w:val="006C64B2"/>
    <w:rsid w:val="006C74A9"/>
    <w:rsid w:val="006D07DE"/>
    <w:rsid w:val="006D361A"/>
    <w:rsid w:val="006D41CD"/>
    <w:rsid w:val="006D5B6D"/>
    <w:rsid w:val="006D6A81"/>
    <w:rsid w:val="006D7213"/>
    <w:rsid w:val="006E06D9"/>
    <w:rsid w:val="006E17E5"/>
    <w:rsid w:val="006E1D40"/>
    <w:rsid w:val="006E2E1F"/>
    <w:rsid w:val="006E4DA7"/>
    <w:rsid w:val="006E5059"/>
    <w:rsid w:val="006E6810"/>
    <w:rsid w:val="006F33D8"/>
    <w:rsid w:val="006F4C5B"/>
    <w:rsid w:val="006F5749"/>
    <w:rsid w:val="006F5F03"/>
    <w:rsid w:val="006F5FFF"/>
    <w:rsid w:val="006F6592"/>
    <w:rsid w:val="006F7F4C"/>
    <w:rsid w:val="00701431"/>
    <w:rsid w:val="00701FE9"/>
    <w:rsid w:val="00702959"/>
    <w:rsid w:val="00710804"/>
    <w:rsid w:val="00711FC6"/>
    <w:rsid w:val="00712952"/>
    <w:rsid w:val="007130B1"/>
    <w:rsid w:val="00713487"/>
    <w:rsid w:val="00715071"/>
    <w:rsid w:val="00715903"/>
    <w:rsid w:val="007231E9"/>
    <w:rsid w:val="00723731"/>
    <w:rsid w:val="00724F0E"/>
    <w:rsid w:val="00725A3C"/>
    <w:rsid w:val="007270A6"/>
    <w:rsid w:val="00727C59"/>
    <w:rsid w:val="007328C6"/>
    <w:rsid w:val="00733730"/>
    <w:rsid w:val="00734E5D"/>
    <w:rsid w:val="0073507F"/>
    <w:rsid w:val="0073514E"/>
    <w:rsid w:val="00736013"/>
    <w:rsid w:val="00737BF8"/>
    <w:rsid w:val="0074339B"/>
    <w:rsid w:val="007463F7"/>
    <w:rsid w:val="0074718C"/>
    <w:rsid w:val="00750B60"/>
    <w:rsid w:val="00756245"/>
    <w:rsid w:val="00761662"/>
    <w:rsid w:val="00764043"/>
    <w:rsid w:val="00766A36"/>
    <w:rsid w:val="00771A72"/>
    <w:rsid w:val="00772A9A"/>
    <w:rsid w:val="007757CF"/>
    <w:rsid w:val="007769F6"/>
    <w:rsid w:val="00780F9D"/>
    <w:rsid w:val="0078128F"/>
    <w:rsid w:val="007819D9"/>
    <w:rsid w:val="00781E8C"/>
    <w:rsid w:val="007852E1"/>
    <w:rsid w:val="0078642F"/>
    <w:rsid w:val="0078683C"/>
    <w:rsid w:val="00790EDB"/>
    <w:rsid w:val="00791538"/>
    <w:rsid w:val="0079326E"/>
    <w:rsid w:val="00794FCC"/>
    <w:rsid w:val="00796E1C"/>
    <w:rsid w:val="00796EDE"/>
    <w:rsid w:val="007A1A6C"/>
    <w:rsid w:val="007A5A58"/>
    <w:rsid w:val="007B1C56"/>
    <w:rsid w:val="007B29AB"/>
    <w:rsid w:val="007B4036"/>
    <w:rsid w:val="007B4D44"/>
    <w:rsid w:val="007C1DD7"/>
    <w:rsid w:val="007C35D3"/>
    <w:rsid w:val="007C3CD5"/>
    <w:rsid w:val="007C4756"/>
    <w:rsid w:val="007C5E88"/>
    <w:rsid w:val="007C61EF"/>
    <w:rsid w:val="007C6218"/>
    <w:rsid w:val="007D03DE"/>
    <w:rsid w:val="007D1C0D"/>
    <w:rsid w:val="007D2D23"/>
    <w:rsid w:val="007D4A7E"/>
    <w:rsid w:val="007D746A"/>
    <w:rsid w:val="007D7CB7"/>
    <w:rsid w:val="007E27D6"/>
    <w:rsid w:val="007E2B06"/>
    <w:rsid w:val="007E3921"/>
    <w:rsid w:val="00801028"/>
    <w:rsid w:val="00801FD6"/>
    <w:rsid w:val="00803793"/>
    <w:rsid w:val="00804000"/>
    <w:rsid w:val="00805254"/>
    <w:rsid w:val="00805360"/>
    <w:rsid w:val="00806237"/>
    <w:rsid w:val="008101A2"/>
    <w:rsid w:val="008104EC"/>
    <w:rsid w:val="00813BE4"/>
    <w:rsid w:val="00817A01"/>
    <w:rsid w:val="00820937"/>
    <w:rsid w:val="00825E35"/>
    <w:rsid w:val="00830A4E"/>
    <w:rsid w:val="0083234E"/>
    <w:rsid w:val="008334F8"/>
    <w:rsid w:val="00833BCB"/>
    <w:rsid w:val="00834249"/>
    <w:rsid w:val="0083545A"/>
    <w:rsid w:val="00835FFD"/>
    <w:rsid w:val="008434CF"/>
    <w:rsid w:val="0084381F"/>
    <w:rsid w:val="00843E35"/>
    <w:rsid w:val="00845F72"/>
    <w:rsid w:val="0084791E"/>
    <w:rsid w:val="00850A91"/>
    <w:rsid w:val="008524CE"/>
    <w:rsid w:val="008552EB"/>
    <w:rsid w:val="00857633"/>
    <w:rsid w:val="00861048"/>
    <w:rsid w:val="00863FC4"/>
    <w:rsid w:val="0086440C"/>
    <w:rsid w:val="008644A9"/>
    <w:rsid w:val="008674ED"/>
    <w:rsid w:val="00874EE6"/>
    <w:rsid w:val="00876659"/>
    <w:rsid w:val="0087734C"/>
    <w:rsid w:val="00877B90"/>
    <w:rsid w:val="00882141"/>
    <w:rsid w:val="00886BD4"/>
    <w:rsid w:val="00886CA2"/>
    <w:rsid w:val="008876EC"/>
    <w:rsid w:val="00887844"/>
    <w:rsid w:val="008922A8"/>
    <w:rsid w:val="00892949"/>
    <w:rsid w:val="00895BD5"/>
    <w:rsid w:val="008960F9"/>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5212"/>
    <w:rsid w:val="008D633C"/>
    <w:rsid w:val="008D76DA"/>
    <w:rsid w:val="008D7DB2"/>
    <w:rsid w:val="008E2078"/>
    <w:rsid w:val="008E449E"/>
    <w:rsid w:val="008E467F"/>
    <w:rsid w:val="008E4BDD"/>
    <w:rsid w:val="008E770C"/>
    <w:rsid w:val="008F00F4"/>
    <w:rsid w:val="008F187F"/>
    <w:rsid w:val="008F402F"/>
    <w:rsid w:val="008F4E26"/>
    <w:rsid w:val="008F76E8"/>
    <w:rsid w:val="009037A1"/>
    <w:rsid w:val="00904508"/>
    <w:rsid w:val="009078A1"/>
    <w:rsid w:val="00911E9C"/>
    <w:rsid w:val="0091299E"/>
    <w:rsid w:val="00915E91"/>
    <w:rsid w:val="00917405"/>
    <w:rsid w:val="00920F7C"/>
    <w:rsid w:val="00922718"/>
    <w:rsid w:val="009234F0"/>
    <w:rsid w:val="00924743"/>
    <w:rsid w:val="00932A87"/>
    <w:rsid w:val="00934CAE"/>
    <w:rsid w:val="0093560E"/>
    <w:rsid w:val="00936F36"/>
    <w:rsid w:val="009406E3"/>
    <w:rsid w:val="0094257D"/>
    <w:rsid w:val="009442BE"/>
    <w:rsid w:val="009443B6"/>
    <w:rsid w:val="00946F68"/>
    <w:rsid w:val="0095467C"/>
    <w:rsid w:val="00954A61"/>
    <w:rsid w:val="00955C6F"/>
    <w:rsid w:val="00962A7A"/>
    <w:rsid w:val="00966C7B"/>
    <w:rsid w:val="009676E7"/>
    <w:rsid w:val="009679A2"/>
    <w:rsid w:val="009701DC"/>
    <w:rsid w:val="009715D8"/>
    <w:rsid w:val="00971D78"/>
    <w:rsid w:val="0097297B"/>
    <w:rsid w:val="0097309B"/>
    <w:rsid w:val="0097590E"/>
    <w:rsid w:val="009811A8"/>
    <w:rsid w:val="009828EC"/>
    <w:rsid w:val="009829C0"/>
    <w:rsid w:val="009847BC"/>
    <w:rsid w:val="00985C4F"/>
    <w:rsid w:val="00986E3C"/>
    <w:rsid w:val="00986F86"/>
    <w:rsid w:val="00991460"/>
    <w:rsid w:val="009932CF"/>
    <w:rsid w:val="009941BF"/>
    <w:rsid w:val="00995BF9"/>
    <w:rsid w:val="009975CC"/>
    <w:rsid w:val="009A0CAF"/>
    <w:rsid w:val="009A2207"/>
    <w:rsid w:val="009A3A0D"/>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E7BCF"/>
    <w:rsid w:val="009F1936"/>
    <w:rsid w:val="009F3E91"/>
    <w:rsid w:val="009F4E0E"/>
    <w:rsid w:val="009F676F"/>
    <w:rsid w:val="009F7F75"/>
    <w:rsid w:val="00A008DA"/>
    <w:rsid w:val="00A00C93"/>
    <w:rsid w:val="00A04B56"/>
    <w:rsid w:val="00A0571E"/>
    <w:rsid w:val="00A1397D"/>
    <w:rsid w:val="00A13A27"/>
    <w:rsid w:val="00A1499B"/>
    <w:rsid w:val="00A170D8"/>
    <w:rsid w:val="00A20E9D"/>
    <w:rsid w:val="00A26340"/>
    <w:rsid w:val="00A26BC5"/>
    <w:rsid w:val="00A26FC5"/>
    <w:rsid w:val="00A27D73"/>
    <w:rsid w:val="00A30A1B"/>
    <w:rsid w:val="00A314C2"/>
    <w:rsid w:val="00A34A48"/>
    <w:rsid w:val="00A40B71"/>
    <w:rsid w:val="00A501BF"/>
    <w:rsid w:val="00A519A0"/>
    <w:rsid w:val="00A52A65"/>
    <w:rsid w:val="00A5755A"/>
    <w:rsid w:val="00A60FF1"/>
    <w:rsid w:val="00A6249F"/>
    <w:rsid w:val="00A62A2E"/>
    <w:rsid w:val="00A62A4B"/>
    <w:rsid w:val="00A63E86"/>
    <w:rsid w:val="00A641FB"/>
    <w:rsid w:val="00A75185"/>
    <w:rsid w:val="00A754A0"/>
    <w:rsid w:val="00A757C3"/>
    <w:rsid w:val="00A75E5B"/>
    <w:rsid w:val="00A75F4B"/>
    <w:rsid w:val="00A7684A"/>
    <w:rsid w:val="00A80C58"/>
    <w:rsid w:val="00A83894"/>
    <w:rsid w:val="00A83B69"/>
    <w:rsid w:val="00A86533"/>
    <w:rsid w:val="00A91CA2"/>
    <w:rsid w:val="00A9220A"/>
    <w:rsid w:val="00A92FB8"/>
    <w:rsid w:val="00A948F1"/>
    <w:rsid w:val="00AA0BE3"/>
    <w:rsid w:val="00AA18F9"/>
    <w:rsid w:val="00AA1D7D"/>
    <w:rsid w:val="00AA2790"/>
    <w:rsid w:val="00AA2AF1"/>
    <w:rsid w:val="00AA3806"/>
    <w:rsid w:val="00AB139D"/>
    <w:rsid w:val="00AB2A35"/>
    <w:rsid w:val="00AB2D05"/>
    <w:rsid w:val="00AB348D"/>
    <w:rsid w:val="00AB3B17"/>
    <w:rsid w:val="00AB3EFB"/>
    <w:rsid w:val="00AB60A1"/>
    <w:rsid w:val="00AC0B05"/>
    <w:rsid w:val="00AC1962"/>
    <w:rsid w:val="00AC5C03"/>
    <w:rsid w:val="00AC7AD9"/>
    <w:rsid w:val="00AC7F9D"/>
    <w:rsid w:val="00AD079A"/>
    <w:rsid w:val="00AD1890"/>
    <w:rsid w:val="00AD3569"/>
    <w:rsid w:val="00AD6588"/>
    <w:rsid w:val="00AD7CCB"/>
    <w:rsid w:val="00AE1F9E"/>
    <w:rsid w:val="00AE2149"/>
    <w:rsid w:val="00AE2BF3"/>
    <w:rsid w:val="00AE33AE"/>
    <w:rsid w:val="00AE3F91"/>
    <w:rsid w:val="00AF5B63"/>
    <w:rsid w:val="00B0053D"/>
    <w:rsid w:val="00B039E3"/>
    <w:rsid w:val="00B06D36"/>
    <w:rsid w:val="00B12BC4"/>
    <w:rsid w:val="00B13235"/>
    <w:rsid w:val="00B137B9"/>
    <w:rsid w:val="00B13DB5"/>
    <w:rsid w:val="00B15AC1"/>
    <w:rsid w:val="00B2043C"/>
    <w:rsid w:val="00B22838"/>
    <w:rsid w:val="00B22EE6"/>
    <w:rsid w:val="00B33E8F"/>
    <w:rsid w:val="00B33E95"/>
    <w:rsid w:val="00B3556F"/>
    <w:rsid w:val="00B3720B"/>
    <w:rsid w:val="00B372DF"/>
    <w:rsid w:val="00B40933"/>
    <w:rsid w:val="00B420C8"/>
    <w:rsid w:val="00B45D0B"/>
    <w:rsid w:val="00B460EA"/>
    <w:rsid w:val="00B4635B"/>
    <w:rsid w:val="00B47BD1"/>
    <w:rsid w:val="00B54A22"/>
    <w:rsid w:val="00B5558A"/>
    <w:rsid w:val="00B56513"/>
    <w:rsid w:val="00B5736B"/>
    <w:rsid w:val="00B576F1"/>
    <w:rsid w:val="00B6167E"/>
    <w:rsid w:val="00B61B64"/>
    <w:rsid w:val="00B61F34"/>
    <w:rsid w:val="00B64376"/>
    <w:rsid w:val="00B649E7"/>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979D2"/>
    <w:rsid w:val="00BA4B7C"/>
    <w:rsid w:val="00BA6CBC"/>
    <w:rsid w:val="00BA79F5"/>
    <w:rsid w:val="00BA7EA7"/>
    <w:rsid w:val="00BB30DD"/>
    <w:rsid w:val="00BB3AB6"/>
    <w:rsid w:val="00BB766D"/>
    <w:rsid w:val="00BB7BF8"/>
    <w:rsid w:val="00BC007B"/>
    <w:rsid w:val="00BC173F"/>
    <w:rsid w:val="00BC26BA"/>
    <w:rsid w:val="00BC3328"/>
    <w:rsid w:val="00BC35F8"/>
    <w:rsid w:val="00BC403F"/>
    <w:rsid w:val="00BC481B"/>
    <w:rsid w:val="00BD08DF"/>
    <w:rsid w:val="00BD2D29"/>
    <w:rsid w:val="00BD617C"/>
    <w:rsid w:val="00BE5974"/>
    <w:rsid w:val="00BE632B"/>
    <w:rsid w:val="00BE746B"/>
    <w:rsid w:val="00BE782C"/>
    <w:rsid w:val="00BF17B4"/>
    <w:rsid w:val="00BF376F"/>
    <w:rsid w:val="00BF426A"/>
    <w:rsid w:val="00BF46A6"/>
    <w:rsid w:val="00BF572F"/>
    <w:rsid w:val="00BF6CAD"/>
    <w:rsid w:val="00BF71FB"/>
    <w:rsid w:val="00C00AC1"/>
    <w:rsid w:val="00C04DBF"/>
    <w:rsid w:val="00C05737"/>
    <w:rsid w:val="00C05C07"/>
    <w:rsid w:val="00C05E4C"/>
    <w:rsid w:val="00C06545"/>
    <w:rsid w:val="00C11D8C"/>
    <w:rsid w:val="00C134AF"/>
    <w:rsid w:val="00C15D7C"/>
    <w:rsid w:val="00C220FC"/>
    <w:rsid w:val="00C23B07"/>
    <w:rsid w:val="00C24DFA"/>
    <w:rsid w:val="00C24F9D"/>
    <w:rsid w:val="00C2521C"/>
    <w:rsid w:val="00C30067"/>
    <w:rsid w:val="00C30182"/>
    <w:rsid w:val="00C31FC9"/>
    <w:rsid w:val="00C37A63"/>
    <w:rsid w:val="00C40D16"/>
    <w:rsid w:val="00C42248"/>
    <w:rsid w:val="00C425BA"/>
    <w:rsid w:val="00C44682"/>
    <w:rsid w:val="00C46A36"/>
    <w:rsid w:val="00C47037"/>
    <w:rsid w:val="00C509E3"/>
    <w:rsid w:val="00C50EFF"/>
    <w:rsid w:val="00C53625"/>
    <w:rsid w:val="00C548BA"/>
    <w:rsid w:val="00C5679D"/>
    <w:rsid w:val="00C57784"/>
    <w:rsid w:val="00C57F87"/>
    <w:rsid w:val="00C602C1"/>
    <w:rsid w:val="00C63FC0"/>
    <w:rsid w:val="00C66392"/>
    <w:rsid w:val="00C71B9E"/>
    <w:rsid w:val="00C7304F"/>
    <w:rsid w:val="00C73D09"/>
    <w:rsid w:val="00C74C5E"/>
    <w:rsid w:val="00C762DB"/>
    <w:rsid w:val="00C768B0"/>
    <w:rsid w:val="00C82558"/>
    <w:rsid w:val="00C827A2"/>
    <w:rsid w:val="00C82965"/>
    <w:rsid w:val="00C82B69"/>
    <w:rsid w:val="00C82C8E"/>
    <w:rsid w:val="00C82CB3"/>
    <w:rsid w:val="00C831A4"/>
    <w:rsid w:val="00C86C9B"/>
    <w:rsid w:val="00C91B28"/>
    <w:rsid w:val="00C91F3A"/>
    <w:rsid w:val="00C92E1A"/>
    <w:rsid w:val="00C93590"/>
    <w:rsid w:val="00C97315"/>
    <w:rsid w:val="00CA467D"/>
    <w:rsid w:val="00CA4C7F"/>
    <w:rsid w:val="00CA5446"/>
    <w:rsid w:val="00CB14E5"/>
    <w:rsid w:val="00CB218D"/>
    <w:rsid w:val="00CB377B"/>
    <w:rsid w:val="00CB3C62"/>
    <w:rsid w:val="00CB5625"/>
    <w:rsid w:val="00CB5797"/>
    <w:rsid w:val="00CB64C3"/>
    <w:rsid w:val="00CC1400"/>
    <w:rsid w:val="00CC1C17"/>
    <w:rsid w:val="00CC4F7F"/>
    <w:rsid w:val="00CD09E1"/>
    <w:rsid w:val="00CD25FD"/>
    <w:rsid w:val="00CE1780"/>
    <w:rsid w:val="00CE4913"/>
    <w:rsid w:val="00CE66BD"/>
    <w:rsid w:val="00CF0671"/>
    <w:rsid w:val="00CF0B17"/>
    <w:rsid w:val="00CF1CFE"/>
    <w:rsid w:val="00CF247A"/>
    <w:rsid w:val="00CF44AD"/>
    <w:rsid w:val="00CF4D7C"/>
    <w:rsid w:val="00CF4FC0"/>
    <w:rsid w:val="00CF7486"/>
    <w:rsid w:val="00D07222"/>
    <w:rsid w:val="00D1072F"/>
    <w:rsid w:val="00D108A5"/>
    <w:rsid w:val="00D11559"/>
    <w:rsid w:val="00D14585"/>
    <w:rsid w:val="00D153C8"/>
    <w:rsid w:val="00D169F2"/>
    <w:rsid w:val="00D20EFF"/>
    <w:rsid w:val="00D21B3C"/>
    <w:rsid w:val="00D23167"/>
    <w:rsid w:val="00D236BB"/>
    <w:rsid w:val="00D26845"/>
    <w:rsid w:val="00D3019D"/>
    <w:rsid w:val="00D31324"/>
    <w:rsid w:val="00D4221B"/>
    <w:rsid w:val="00D4386E"/>
    <w:rsid w:val="00D43DE5"/>
    <w:rsid w:val="00D51432"/>
    <w:rsid w:val="00D53ED8"/>
    <w:rsid w:val="00D541A0"/>
    <w:rsid w:val="00D56704"/>
    <w:rsid w:val="00D5697F"/>
    <w:rsid w:val="00D6426D"/>
    <w:rsid w:val="00D6465A"/>
    <w:rsid w:val="00D64857"/>
    <w:rsid w:val="00D6493A"/>
    <w:rsid w:val="00D649A5"/>
    <w:rsid w:val="00D660EA"/>
    <w:rsid w:val="00D66833"/>
    <w:rsid w:val="00D67875"/>
    <w:rsid w:val="00D71E86"/>
    <w:rsid w:val="00D72F0F"/>
    <w:rsid w:val="00D73159"/>
    <w:rsid w:val="00D731C6"/>
    <w:rsid w:val="00D745C5"/>
    <w:rsid w:val="00D74BE6"/>
    <w:rsid w:val="00D75327"/>
    <w:rsid w:val="00D779D5"/>
    <w:rsid w:val="00D77D6B"/>
    <w:rsid w:val="00D801FE"/>
    <w:rsid w:val="00D80C36"/>
    <w:rsid w:val="00D81A32"/>
    <w:rsid w:val="00D84263"/>
    <w:rsid w:val="00D86EE1"/>
    <w:rsid w:val="00D945DC"/>
    <w:rsid w:val="00D95E90"/>
    <w:rsid w:val="00D96126"/>
    <w:rsid w:val="00DA2FD5"/>
    <w:rsid w:val="00DA3A2C"/>
    <w:rsid w:val="00DA4050"/>
    <w:rsid w:val="00DA66CD"/>
    <w:rsid w:val="00DB0C86"/>
    <w:rsid w:val="00DB4B1C"/>
    <w:rsid w:val="00DB5085"/>
    <w:rsid w:val="00DB5D49"/>
    <w:rsid w:val="00DB619F"/>
    <w:rsid w:val="00DB7211"/>
    <w:rsid w:val="00DC1062"/>
    <w:rsid w:val="00DC132C"/>
    <w:rsid w:val="00DC181A"/>
    <w:rsid w:val="00DC3E2D"/>
    <w:rsid w:val="00DC5727"/>
    <w:rsid w:val="00DC6C2F"/>
    <w:rsid w:val="00DC74DA"/>
    <w:rsid w:val="00DC76F2"/>
    <w:rsid w:val="00DD0B13"/>
    <w:rsid w:val="00DD149F"/>
    <w:rsid w:val="00DD39D1"/>
    <w:rsid w:val="00DD43F0"/>
    <w:rsid w:val="00DD44DE"/>
    <w:rsid w:val="00DE09AB"/>
    <w:rsid w:val="00DE2061"/>
    <w:rsid w:val="00DE352F"/>
    <w:rsid w:val="00DE4A3F"/>
    <w:rsid w:val="00DE5A99"/>
    <w:rsid w:val="00DF077E"/>
    <w:rsid w:val="00DF0E06"/>
    <w:rsid w:val="00DF1FA0"/>
    <w:rsid w:val="00DF4367"/>
    <w:rsid w:val="00DF7291"/>
    <w:rsid w:val="00E010AF"/>
    <w:rsid w:val="00E03FF0"/>
    <w:rsid w:val="00E0574A"/>
    <w:rsid w:val="00E114AA"/>
    <w:rsid w:val="00E1243D"/>
    <w:rsid w:val="00E12742"/>
    <w:rsid w:val="00E146D4"/>
    <w:rsid w:val="00E14815"/>
    <w:rsid w:val="00E21649"/>
    <w:rsid w:val="00E21D37"/>
    <w:rsid w:val="00E220ED"/>
    <w:rsid w:val="00E22B44"/>
    <w:rsid w:val="00E233AD"/>
    <w:rsid w:val="00E2636D"/>
    <w:rsid w:val="00E26EB1"/>
    <w:rsid w:val="00E30ACD"/>
    <w:rsid w:val="00E31656"/>
    <w:rsid w:val="00E32735"/>
    <w:rsid w:val="00E33795"/>
    <w:rsid w:val="00E34236"/>
    <w:rsid w:val="00E435C3"/>
    <w:rsid w:val="00E44B88"/>
    <w:rsid w:val="00E50BFA"/>
    <w:rsid w:val="00E66E36"/>
    <w:rsid w:val="00E702ED"/>
    <w:rsid w:val="00E709A4"/>
    <w:rsid w:val="00E71D4A"/>
    <w:rsid w:val="00E73662"/>
    <w:rsid w:val="00E74932"/>
    <w:rsid w:val="00E75917"/>
    <w:rsid w:val="00E772DB"/>
    <w:rsid w:val="00E86012"/>
    <w:rsid w:val="00E860CA"/>
    <w:rsid w:val="00E86BAB"/>
    <w:rsid w:val="00E92962"/>
    <w:rsid w:val="00E94E10"/>
    <w:rsid w:val="00E96743"/>
    <w:rsid w:val="00E96A42"/>
    <w:rsid w:val="00E97497"/>
    <w:rsid w:val="00EA046F"/>
    <w:rsid w:val="00EA2EF1"/>
    <w:rsid w:val="00EA3EC1"/>
    <w:rsid w:val="00EA49C5"/>
    <w:rsid w:val="00EA6279"/>
    <w:rsid w:val="00EA73D8"/>
    <w:rsid w:val="00EB212A"/>
    <w:rsid w:val="00EB402C"/>
    <w:rsid w:val="00EB404D"/>
    <w:rsid w:val="00EB423E"/>
    <w:rsid w:val="00EB5027"/>
    <w:rsid w:val="00EC1836"/>
    <w:rsid w:val="00EC3990"/>
    <w:rsid w:val="00EC484B"/>
    <w:rsid w:val="00EC4E25"/>
    <w:rsid w:val="00EC736E"/>
    <w:rsid w:val="00EC7E58"/>
    <w:rsid w:val="00ED15FA"/>
    <w:rsid w:val="00ED1A68"/>
    <w:rsid w:val="00ED49BA"/>
    <w:rsid w:val="00ED5C9F"/>
    <w:rsid w:val="00EE050C"/>
    <w:rsid w:val="00EE2113"/>
    <w:rsid w:val="00EE5730"/>
    <w:rsid w:val="00EE6E9A"/>
    <w:rsid w:val="00EE7F82"/>
    <w:rsid w:val="00EF2AC4"/>
    <w:rsid w:val="00EF397E"/>
    <w:rsid w:val="00F00766"/>
    <w:rsid w:val="00F00A3B"/>
    <w:rsid w:val="00F00E05"/>
    <w:rsid w:val="00F0340C"/>
    <w:rsid w:val="00F04CED"/>
    <w:rsid w:val="00F06F68"/>
    <w:rsid w:val="00F11241"/>
    <w:rsid w:val="00F11D35"/>
    <w:rsid w:val="00F15E9D"/>
    <w:rsid w:val="00F16683"/>
    <w:rsid w:val="00F16695"/>
    <w:rsid w:val="00F23FA7"/>
    <w:rsid w:val="00F24C2D"/>
    <w:rsid w:val="00F272C4"/>
    <w:rsid w:val="00F27D59"/>
    <w:rsid w:val="00F316E1"/>
    <w:rsid w:val="00F317D8"/>
    <w:rsid w:val="00F32155"/>
    <w:rsid w:val="00F32A81"/>
    <w:rsid w:val="00F40C82"/>
    <w:rsid w:val="00F41871"/>
    <w:rsid w:val="00F4197F"/>
    <w:rsid w:val="00F438EE"/>
    <w:rsid w:val="00F44958"/>
    <w:rsid w:val="00F44F2A"/>
    <w:rsid w:val="00F45367"/>
    <w:rsid w:val="00F46998"/>
    <w:rsid w:val="00F5093F"/>
    <w:rsid w:val="00F5382D"/>
    <w:rsid w:val="00F53D9C"/>
    <w:rsid w:val="00F5447A"/>
    <w:rsid w:val="00F544E1"/>
    <w:rsid w:val="00F5462B"/>
    <w:rsid w:val="00F54653"/>
    <w:rsid w:val="00F569DE"/>
    <w:rsid w:val="00F57205"/>
    <w:rsid w:val="00F62300"/>
    <w:rsid w:val="00F634AD"/>
    <w:rsid w:val="00F63677"/>
    <w:rsid w:val="00F64684"/>
    <w:rsid w:val="00F6550D"/>
    <w:rsid w:val="00F659DA"/>
    <w:rsid w:val="00F65D44"/>
    <w:rsid w:val="00F671CE"/>
    <w:rsid w:val="00F674DA"/>
    <w:rsid w:val="00F70658"/>
    <w:rsid w:val="00F70663"/>
    <w:rsid w:val="00F7341E"/>
    <w:rsid w:val="00F74B50"/>
    <w:rsid w:val="00F75B81"/>
    <w:rsid w:val="00F761CA"/>
    <w:rsid w:val="00F804C4"/>
    <w:rsid w:val="00F80C7E"/>
    <w:rsid w:val="00F82A85"/>
    <w:rsid w:val="00F82F83"/>
    <w:rsid w:val="00F90C64"/>
    <w:rsid w:val="00F9210C"/>
    <w:rsid w:val="00F9217B"/>
    <w:rsid w:val="00F92B30"/>
    <w:rsid w:val="00F933B9"/>
    <w:rsid w:val="00F94674"/>
    <w:rsid w:val="00F94919"/>
    <w:rsid w:val="00F94A59"/>
    <w:rsid w:val="00FA25B6"/>
    <w:rsid w:val="00FA2FAF"/>
    <w:rsid w:val="00FA49D1"/>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0A3D"/>
    <w:rsid w:val="00FD50FC"/>
    <w:rsid w:val="00FD5613"/>
    <w:rsid w:val="00FE1627"/>
    <w:rsid w:val="00FE2D4E"/>
    <w:rsid w:val="00FF092F"/>
    <w:rsid w:val="00FF0DA7"/>
    <w:rsid w:val="00FF2DF6"/>
    <w:rsid w:val="00FF44E0"/>
    <w:rsid w:val="00FF5617"/>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5F0B42"/>
    <w:rsid w:val="0580501B"/>
    <w:rsid w:val="059B1E55"/>
    <w:rsid w:val="05AF5900"/>
    <w:rsid w:val="05AF67D0"/>
    <w:rsid w:val="05B9052D"/>
    <w:rsid w:val="05C05314"/>
    <w:rsid w:val="05CD39D7"/>
    <w:rsid w:val="05EC34F6"/>
    <w:rsid w:val="060528C8"/>
    <w:rsid w:val="061B11E8"/>
    <w:rsid w:val="061D52A4"/>
    <w:rsid w:val="062C51A3"/>
    <w:rsid w:val="0639166E"/>
    <w:rsid w:val="063A0D3A"/>
    <w:rsid w:val="06523F87"/>
    <w:rsid w:val="065B15E4"/>
    <w:rsid w:val="06677A1E"/>
    <w:rsid w:val="06783F44"/>
    <w:rsid w:val="06823015"/>
    <w:rsid w:val="068E0BC9"/>
    <w:rsid w:val="06BC3117"/>
    <w:rsid w:val="06E67100"/>
    <w:rsid w:val="073C31C4"/>
    <w:rsid w:val="074E7B40"/>
    <w:rsid w:val="078A2181"/>
    <w:rsid w:val="079511E1"/>
    <w:rsid w:val="07A174CB"/>
    <w:rsid w:val="07D822F4"/>
    <w:rsid w:val="0808754A"/>
    <w:rsid w:val="082020F7"/>
    <w:rsid w:val="08337E2C"/>
    <w:rsid w:val="08636A5A"/>
    <w:rsid w:val="086A0E2C"/>
    <w:rsid w:val="08946CD7"/>
    <w:rsid w:val="08A46BE7"/>
    <w:rsid w:val="08BB1E7B"/>
    <w:rsid w:val="08C8368E"/>
    <w:rsid w:val="08DA0EE6"/>
    <w:rsid w:val="08DB07BA"/>
    <w:rsid w:val="093A0988"/>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52007"/>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30054"/>
    <w:rsid w:val="0FF4402F"/>
    <w:rsid w:val="10305890"/>
    <w:rsid w:val="103C7133"/>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722FED"/>
    <w:rsid w:val="129A3460"/>
    <w:rsid w:val="129B16E6"/>
    <w:rsid w:val="12A07F1A"/>
    <w:rsid w:val="12A14112"/>
    <w:rsid w:val="12BC016D"/>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03826"/>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A431D"/>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85070D"/>
    <w:rsid w:val="21947B1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E0399"/>
    <w:rsid w:val="22F570D1"/>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801533"/>
    <w:rsid w:val="249C4E4A"/>
    <w:rsid w:val="249F7859"/>
    <w:rsid w:val="24A106B2"/>
    <w:rsid w:val="24A7216D"/>
    <w:rsid w:val="24B94E7B"/>
    <w:rsid w:val="24BB627D"/>
    <w:rsid w:val="24C745BD"/>
    <w:rsid w:val="24F86524"/>
    <w:rsid w:val="250958CB"/>
    <w:rsid w:val="250E0AED"/>
    <w:rsid w:val="2553214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817354"/>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3F49"/>
    <w:rsid w:val="29F647AE"/>
    <w:rsid w:val="2A09328E"/>
    <w:rsid w:val="2A1A444E"/>
    <w:rsid w:val="2A222F93"/>
    <w:rsid w:val="2A3D2C2B"/>
    <w:rsid w:val="2A7523C5"/>
    <w:rsid w:val="2A8645D2"/>
    <w:rsid w:val="2A97058D"/>
    <w:rsid w:val="2AC51206"/>
    <w:rsid w:val="2AE838A5"/>
    <w:rsid w:val="2B1966E7"/>
    <w:rsid w:val="2B3758CC"/>
    <w:rsid w:val="2B5F745C"/>
    <w:rsid w:val="2BC112D7"/>
    <w:rsid w:val="2BD05B4E"/>
    <w:rsid w:val="2BD35A6D"/>
    <w:rsid w:val="2BFC771C"/>
    <w:rsid w:val="2C0843C3"/>
    <w:rsid w:val="2C0B2FE1"/>
    <w:rsid w:val="2C472353"/>
    <w:rsid w:val="2C4F5652"/>
    <w:rsid w:val="2C7C7A3B"/>
    <w:rsid w:val="2C855E78"/>
    <w:rsid w:val="2C866B0B"/>
    <w:rsid w:val="2C8B5F52"/>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390DE3"/>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A70093"/>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4627DD"/>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25179"/>
    <w:rsid w:val="3D193084"/>
    <w:rsid w:val="3D1D0DC6"/>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9E4B86"/>
    <w:rsid w:val="45C47B05"/>
    <w:rsid w:val="45C96E92"/>
    <w:rsid w:val="45CC0C03"/>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91458"/>
    <w:rsid w:val="4D1B6B8F"/>
    <w:rsid w:val="4D1F6494"/>
    <w:rsid w:val="4D3D5FF4"/>
    <w:rsid w:val="4D45228F"/>
    <w:rsid w:val="4D487C17"/>
    <w:rsid w:val="4D5A72FA"/>
    <w:rsid w:val="4D633A18"/>
    <w:rsid w:val="4D99487C"/>
    <w:rsid w:val="4DB90697"/>
    <w:rsid w:val="4DC52A56"/>
    <w:rsid w:val="4DDB0C4B"/>
    <w:rsid w:val="4DE4148C"/>
    <w:rsid w:val="4E0062C6"/>
    <w:rsid w:val="4E0B2970"/>
    <w:rsid w:val="4E1759C1"/>
    <w:rsid w:val="4E3E6DEE"/>
    <w:rsid w:val="4E8862BB"/>
    <w:rsid w:val="4ED8558E"/>
    <w:rsid w:val="4F245FE4"/>
    <w:rsid w:val="4F433169"/>
    <w:rsid w:val="4FC7696F"/>
    <w:rsid w:val="4FD51C85"/>
    <w:rsid w:val="4FF54478"/>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F5982"/>
    <w:rsid w:val="52AF3C79"/>
    <w:rsid w:val="52E617B5"/>
    <w:rsid w:val="52F85E4C"/>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84210"/>
    <w:rsid w:val="5CEC5C67"/>
    <w:rsid w:val="5CEE456C"/>
    <w:rsid w:val="5D243653"/>
    <w:rsid w:val="5D482467"/>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AF7B19"/>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5DE778B"/>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1D4174"/>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B416F"/>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639E2"/>
    <w:rsid w:val="6C8D10DE"/>
    <w:rsid w:val="6C991968"/>
    <w:rsid w:val="6CB52F6D"/>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2C1A62"/>
    <w:rsid w:val="7443665D"/>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AE30252"/>
    <w:rsid w:val="7B24133B"/>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C45624"/>
    <w:rsid w:val="7DD277C6"/>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jc w:val="center"/>
      <w:outlineLvl w:val="1"/>
    </w:pPr>
    <w:rPr>
      <w:rFonts w:ascii="Cambria" w:hAnsi="Cambria" w:cs="Times New Roman"/>
      <w:b/>
      <w:bCs/>
      <w:kern w:val="2"/>
      <w:sz w:val="28"/>
      <w:szCs w:val="28"/>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ind w:firstLine="555"/>
      <w:textAlignment w:val="baseline"/>
    </w:pPr>
    <w:rPr>
      <w:rFonts w:hAnsi="MS Sans Serif" w:cs="Times New Roman"/>
      <w:bCs/>
      <w:spacing w:val="12"/>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ind w:firstLine="480"/>
      <w:jc w:val="center"/>
    </w:pPr>
    <w:rPr>
      <w:rFonts w:cs="Arial"/>
      <w:bCs/>
      <w:i/>
      <w:color w:val="000000" w:themeColor="text1"/>
      <w14:textFill>
        <w14:solidFill>
          <w14:schemeClr w14:val="tx1"/>
        </w14:solidFill>
      </w14:textFill>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ind w:firstLine="540"/>
      <w:textAlignment w:val="baseline"/>
    </w:pPr>
    <w:rPr>
      <w:rFonts w:hAnsi="MS Sans Serif" w:cs="Times New Roman"/>
      <w:bCs/>
      <w:color w:val="000000"/>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Cs w:val="24"/>
    </w:rPr>
  </w:style>
  <w:style w:type="paragraph" w:styleId="52">
    <w:name w:val="Title"/>
    <w:basedOn w:val="3"/>
    <w:next w:val="1"/>
    <w:link w:val="138"/>
    <w:autoRedefine/>
    <w:qFormat/>
    <w:uiPriority w:val="0"/>
    <w:pPr>
      <w:spacing w:before="0" w:after="0" w:line="360" w:lineRule="auto"/>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link w:val="272"/>
    <w:autoRedefine/>
    <w:unhideWhenUsed/>
    <w:qFormat/>
    <w:uiPriority w:val="99"/>
    <w:pPr>
      <w:ind w:firstLine="420" w:firstLineChars="100"/>
    </w:pPr>
  </w:style>
  <w:style w:type="paragraph" w:styleId="55">
    <w:name w:val="Body Text First Indent 2"/>
    <w:basedOn w:val="20"/>
    <w:next w:val="1"/>
    <w:link w:val="274"/>
    <w:autoRedefine/>
    <w:unhideWhenUsed/>
    <w:qFormat/>
    <w:uiPriority w:val="99"/>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五级目录"/>
    <w:basedOn w:val="1"/>
    <w:autoRedefine/>
    <w:qFormat/>
    <w:uiPriority w:val="0"/>
    <w:pPr>
      <w:ind w:left="150" w:leftChars="150"/>
      <w:outlineLvl w:val="4"/>
    </w:pPr>
    <w:rPr>
      <w:rFonts w:ascii="黑体" w:hAnsi="Times New Roman"/>
      <w:szCs w:val="28"/>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jc w:val="left"/>
    </w:pPr>
    <w:rPr>
      <w:szCs w:val="24"/>
    </w:rPr>
  </w:style>
  <w:style w:type="paragraph" w:customStyle="1" w:styleId="70">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71">
    <w:name w:val="D&amp;L"/>
    <w:basedOn w:val="34"/>
    <w:autoRedefine/>
    <w:qFormat/>
    <w:uiPriority w:val="0"/>
    <w:pPr>
      <w:pBdr>
        <w:bottom w:val="none" w:color="auto" w:sz="0" w:space="0"/>
      </w:pBdr>
      <w:tabs>
        <w:tab w:val="clear" w:pos="4153"/>
        <w:tab w:val="clear" w:pos="8306"/>
      </w:tabs>
      <w:snapToGrid/>
    </w:pPr>
    <w:rPr>
      <w:rFonts w:cs="宋体"/>
      <w:bCs/>
      <w:kern w:val="2"/>
      <w:sz w:val="24"/>
      <w:szCs w:val="24"/>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numPr>
        <w:ilvl w:val="0"/>
        <w:numId w:val="1"/>
      </w:numPr>
      <w:ind w:firstLine="0" w:firstLineChars="0"/>
      <w:jc w:val="left"/>
    </w:pPr>
  </w:style>
  <w:style w:type="paragraph" w:customStyle="1" w:styleId="78">
    <w:name w:val="Char Char Char Char Char Char Char1 Char"/>
    <w:basedOn w:val="1"/>
    <w:autoRedefine/>
    <w:qFormat/>
    <w:uiPriority w:val="0"/>
    <w:rPr>
      <w:rFonts w:ascii="Arial" w:hAnsi="Arial" w:cs="Arial"/>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b/>
      <w:bCs/>
      <w:kern w:val="2"/>
      <w:sz w:val="28"/>
      <w:szCs w:val="28"/>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Cs w:val="22"/>
    </w:rPr>
  </w:style>
  <w:style w:type="paragraph" w:customStyle="1" w:styleId="127">
    <w:name w:val="样式1"/>
    <w:basedOn w:val="1"/>
    <w:next w:val="5"/>
    <w:autoRedefine/>
    <w:qFormat/>
    <w:uiPriority w:val="0"/>
    <w:pPr>
      <w:ind w:firstLine="42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ind w:firstLine="480"/>
    </w:pPr>
    <w:rPr>
      <w:rFonts w:ascii="Calibri" w:hAnsi="Calibri" w:cs="Courier New"/>
      <w:kern w:val="2"/>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rPr>
      <w:rFonts w:ascii="Times New Roman" w:hAnsi="Times New Roman" w:eastAsia="宋体" w:cs="Times New Roman"/>
      <w:kern w:val="2"/>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pPr>
    <w:rPr>
      <w:rFonts w:ascii="Calibri" w:hAnsi="Calibri" w:eastAsia="仿宋_GB2312" w:cs="Times New Roman"/>
      <w:kern w:val="2"/>
      <w:szCs w:val="22"/>
    </w:rPr>
  </w:style>
  <w:style w:type="paragraph" w:customStyle="1" w:styleId="143">
    <w:name w:val="Default Paragraph Char Char Char Char"/>
    <w:basedOn w:val="1"/>
    <w:next w:val="1"/>
    <w:autoRedefine/>
    <w:qFormat/>
    <w:uiPriority w:val="0"/>
    <w:pPr>
      <w:widowControl/>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2"/>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2"/>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2"/>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2"/>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2"/>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集团正文"/>
    <w:basedOn w:val="1"/>
    <w:autoRedefine/>
    <w:qFormat/>
    <w:uiPriority w:val="0"/>
    <w:pPr>
      <w:spacing w:line="576" w:lineRule="exact"/>
      <w:ind w:firstLine="880"/>
    </w:pPr>
    <w:rPr>
      <w:rFonts w:hint="eastAsia" w:ascii="仿宋_GB2312" w:hAnsi="仿宋_GB2312" w:eastAsia="仿宋_GB2312" w:cs="Times New Roman"/>
      <w:sz w:val="32"/>
      <w:szCs w:val="32"/>
    </w:rPr>
  </w:style>
  <w:style w:type="character" w:customStyle="1" w:styleId="272">
    <w:name w:val="正文文本首行缩进 字符"/>
    <w:basedOn w:val="94"/>
    <w:link w:val="54"/>
    <w:autoRedefine/>
    <w:qFormat/>
    <w:uiPriority w:val="99"/>
    <w:rPr>
      <w:rFonts w:ascii="宋体" w:hAnsi="宋体" w:eastAsia="@微软简标宋" w:cstheme="minorBidi"/>
      <w:szCs w:val="24"/>
      <w:lang w:val="zh-CN" w:eastAsia="zh-CN"/>
    </w:rPr>
  </w:style>
  <w:style w:type="character" w:customStyle="1" w:styleId="273">
    <w:name w:val="NormalCharacter"/>
    <w:autoRedefine/>
    <w:qFormat/>
    <w:uiPriority w:val="0"/>
    <w:rPr>
      <w:rFonts w:ascii="Calibri" w:hAnsi="Calibri"/>
      <w:kern w:val="2"/>
      <w:sz w:val="21"/>
      <w:szCs w:val="22"/>
      <w:lang w:val="en-US" w:eastAsia="zh-CN" w:bidi="ar-SA"/>
    </w:rPr>
  </w:style>
  <w:style w:type="character" w:customStyle="1" w:styleId="274">
    <w:name w:val="正文文本首行缩进 2 字符"/>
    <w:basedOn w:val="109"/>
    <w:link w:val="55"/>
    <w:autoRedefine/>
    <w:qFormat/>
    <w:uiPriority w:val="99"/>
    <w:rPr>
      <w:rFonts w:ascii="Calibri" w:hAnsi="Calibri" w:cstheme="minorBidi"/>
      <w:kern w:val="2"/>
      <w:sz w:val="21"/>
      <w:szCs w:val="22"/>
    </w:rPr>
  </w:style>
  <w:style w:type="paragraph" w:customStyle="1" w:styleId="275">
    <w:name w:val="列出段落1"/>
    <w:basedOn w:val="1"/>
    <w:autoRedefine/>
    <w:qFormat/>
    <w:uiPriority w:val="0"/>
    <w:pPr>
      <w:snapToGrid w:val="0"/>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3815-AEDB-4994-93DF-66F85541ADB5}">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52</Pages>
  <Words>1591</Words>
  <Characters>2130</Characters>
  <Lines>2128</Lines>
  <Paragraphs>3388</Paragraphs>
  <TotalTime>4</TotalTime>
  <ScaleCrop>false</ScaleCrop>
  <LinksUpToDate>false</LinksUpToDate>
  <CharactersWithSpaces>2186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2025-03-12T09:25:00Z</dcterms:created>
  <dc:creator>Anakin</dc:creator>
  <cp:lastModifiedBy>小太阳</cp:lastModifiedBy>
  <cp:lastPrinted>2025-04-24T07:55:00Z</cp:lastPrinted>
  <dcterms:modified xsi:type="dcterms:W3CDTF">2026-05-06T09:10:33Z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152FE22CF62A49F5A9D7ACEAD9A9EC89_13</vt:lpwstr>
  </property>
  <property fmtid="{D5CDD505-2E9C-101B-9397-08002B2CF9AE}" pid="4" name="KSOTemplateDocerSaveRecord">
    <vt:lpwstr>eyJoZGlkIjoiMTMyYzE0OWY0N2I0NjcxMjBlZDQ0NjZiNDJkODUwM2YiLCJ1c2VySWQiOiIyNjIxNzI0OTQifQ==</vt:lpwstr>
  </property>
</Properties>
</file>