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F950E">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52"/>
          <w:szCs w:val="52"/>
          <w14:textFill>
            <w14:solidFill>
              <w14:schemeClr w14:val="tx1"/>
            </w14:solidFill>
          </w14:textFill>
        </w:rPr>
      </w:pPr>
      <w:bookmarkStart w:id="0" w:name="_Hlk9544796"/>
    </w:p>
    <w:p w14:paraId="556B1CCC">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52"/>
          <w:szCs w:val="52"/>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询价文件</w:t>
      </w:r>
    </w:p>
    <w:p w14:paraId="76B711E3">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52"/>
          <w:szCs w:val="52"/>
          <w14:textFill>
            <w14:solidFill>
              <w14:schemeClr w14:val="tx1"/>
            </w14:solidFill>
          </w14:textFill>
        </w:rPr>
      </w:pPr>
      <w:bookmarkStart w:id="1" w:name="_Toc2387"/>
      <w:bookmarkStart w:id="2" w:name="_Toc2530"/>
      <w:r>
        <w:rPr>
          <w:rFonts w:hint="eastAsia" w:ascii="宋体" w:hAnsi="宋体" w:eastAsia="宋体" w:cs="宋体"/>
          <w:b/>
          <w:bCs/>
          <w:color w:val="000000" w:themeColor="text1"/>
          <w:sz w:val="52"/>
          <w:szCs w:val="52"/>
          <w14:textFill>
            <w14:solidFill>
              <w14:schemeClr w14:val="tx1"/>
            </w14:solidFill>
          </w14:textFill>
        </w:rPr>
        <w:t>（货物类）</w:t>
      </w:r>
      <w:bookmarkEnd w:id="1"/>
      <w:bookmarkEnd w:id="2"/>
    </w:p>
    <w:bookmarkEnd w:id="0"/>
    <w:p w14:paraId="351519E1">
      <w:pPr>
        <w:tabs>
          <w:tab w:val="left" w:pos="315"/>
          <w:tab w:val="left" w:pos="8820"/>
        </w:tabs>
        <w:spacing w:before="240" w:beforeLines="100" w:after="120" w:afterLines="50" w:line="500" w:lineRule="exact"/>
        <w:ind w:right="305" w:rightChars="127"/>
        <w:jc w:val="center"/>
        <w:rPr>
          <w:rFonts w:hint="eastAsia" w:ascii="宋体" w:hAnsi="宋体" w:eastAsia="宋体" w:cs="宋体"/>
          <w:bCs/>
          <w:color w:val="000000" w:themeColor="text1"/>
          <w:sz w:val="44"/>
          <w:szCs w:val="44"/>
          <w14:textFill>
            <w14:solidFill>
              <w14:schemeClr w14:val="tx1"/>
            </w14:solidFill>
          </w14:textFill>
        </w:rPr>
      </w:pPr>
    </w:p>
    <w:p w14:paraId="75F205FC">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44"/>
          <w:szCs w:val="44"/>
          <w14:textFill>
            <w14:solidFill>
              <w14:schemeClr w14:val="tx1"/>
            </w14:solidFill>
          </w14:textFill>
        </w:rPr>
      </w:pPr>
    </w:p>
    <w:p w14:paraId="3822166D">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1651000</wp:posOffset>
            </wp:positionH>
            <wp:positionV relativeFrom="paragraph">
              <wp:posOffset>133985</wp:posOffset>
            </wp:positionV>
            <wp:extent cx="1733550" cy="1743075"/>
            <wp:effectExtent l="0" t="0" r="0" b="9525"/>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a:stretch>
                      <a:fillRect/>
                    </a:stretch>
                  </pic:blipFill>
                  <pic:spPr>
                    <a:xfrm>
                      <a:off x="0" y="0"/>
                      <a:ext cx="1733550" cy="1743075"/>
                    </a:xfrm>
                    <a:prstGeom prst="rect">
                      <a:avLst/>
                    </a:prstGeom>
                    <a:noFill/>
                    <a:ln>
                      <a:noFill/>
                    </a:ln>
                  </pic:spPr>
                </pic:pic>
              </a:graphicData>
            </a:graphic>
          </wp:anchor>
        </w:drawing>
      </w:r>
    </w:p>
    <w:p w14:paraId="659DD277">
      <w:pPr>
        <w:tabs>
          <w:tab w:val="left" w:pos="315"/>
          <w:tab w:val="left" w:pos="8820"/>
        </w:tabs>
        <w:spacing w:before="240" w:beforeLines="100" w:after="120" w:afterLines="50" w:line="500" w:lineRule="exact"/>
        <w:ind w:right="305" w:rightChars="127"/>
        <w:jc w:val="center"/>
        <w:rPr>
          <w:rFonts w:hint="eastAsia" w:ascii="宋体" w:hAnsi="宋体" w:eastAsia="宋体" w:cs="宋体"/>
          <w:b/>
          <w:bCs/>
          <w:color w:val="000000" w:themeColor="text1"/>
          <w:sz w:val="44"/>
          <w:szCs w:val="44"/>
          <w14:textFill>
            <w14:solidFill>
              <w14:schemeClr w14:val="tx1"/>
            </w14:solidFill>
          </w14:textFill>
        </w:rPr>
      </w:pPr>
    </w:p>
    <w:p w14:paraId="7CFF2DCE">
      <w:pPr>
        <w:tabs>
          <w:tab w:val="left" w:pos="315"/>
          <w:tab w:val="left" w:pos="8820"/>
        </w:tabs>
        <w:spacing w:before="240" w:beforeLines="100" w:after="120" w:afterLines="50" w:line="500" w:lineRule="exact"/>
        <w:ind w:right="305" w:rightChars="127"/>
        <w:rPr>
          <w:rFonts w:hint="eastAsia" w:ascii="宋体" w:hAnsi="宋体" w:eastAsia="宋体" w:cs="宋体"/>
          <w:b/>
          <w:bCs/>
          <w:color w:val="000000" w:themeColor="text1"/>
          <w:sz w:val="44"/>
          <w:szCs w:val="44"/>
          <w14:textFill>
            <w14:solidFill>
              <w14:schemeClr w14:val="tx1"/>
            </w14:solidFill>
          </w14:textFill>
        </w:rPr>
      </w:pPr>
    </w:p>
    <w:p w14:paraId="7DCFE068">
      <w:pPr>
        <w:tabs>
          <w:tab w:val="left" w:pos="2410"/>
        </w:tabs>
        <w:autoSpaceDE w:val="0"/>
        <w:autoSpaceDN w:val="0"/>
        <w:spacing w:after="48" w:line="360" w:lineRule="auto"/>
        <w:ind w:firstLine="723" w:firstLineChars="200"/>
        <w:rPr>
          <w:rFonts w:hint="eastAsia" w:ascii="宋体" w:hAnsi="宋体" w:eastAsia="宋体" w:cs="宋体"/>
          <w:b/>
          <w:color w:val="000000" w:themeColor="text1"/>
          <w:spacing w:val="20"/>
          <w:kern w:val="0"/>
          <w:sz w:val="32"/>
          <w:szCs w:val="32"/>
          <w14:textFill>
            <w14:solidFill>
              <w14:schemeClr w14:val="tx1"/>
            </w14:solidFill>
          </w14:textFill>
        </w:rPr>
      </w:pPr>
    </w:p>
    <w:p w14:paraId="342BB6DF">
      <w:pPr>
        <w:tabs>
          <w:tab w:val="left" w:pos="2410"/>
        </w:tabs>
        <w:autoSpaceDE w:val="0"/>
        <w:autoSpaceDN w:val="0"/>
        <w:spacing w:after="48" w:line="360" w:lineRule="auto"/>
        <w:ind w:firstLine="723" w:firstLineChars="200"/>
        <w:rPr>
          <w:rFonts w:hint="eastAsia" w:ascii="宋体" w:hAnsi="宋体" w:eastAsia="宋体" w:cs="宋体"/>
          <w:b/>
          <w:color w:val="000000" w:themeColor="text1"/>
          <w:spacing w:val="20"/>
          <w:kern w:val="0"/>
          <w:sz w:val="32"/>
          <w:szCs w:val="32"/>
          <w14:textFill>
            <w14:solidFill>
              <w14:schemeClr w14:val="tx1"/>
            </w14:solidFill>
          </w14:textFill>
        </w:rPr>
      </w:pPr>
    </w:p>
    <w:p w14:paraId="684ECF9C">
      <w:pPr>
        <w:tabs>
          <w:tab w:val="left" w:pos="2410"/>
        </w:tabs>
        <w:autoSpaceDE w:val="0"/>
        <w:autoSpaceDN w:val="0"/>
        <w:spacing w:after="48" w:line="360" w:lineRule="auto"/>
        <w:ind w:firstLine="723" w:firstLineChars="200"/>
        <w:rPr>
          <w:rFonts w:hint="eastAsia" w:ascii="宋体" w:hAnsi="宋体" w:eastAsia="宋体" w:cs="宋体"/>
          <w:b/>
          <w:color w:val="000000" w:themeColor="text1"/>
          <w:spacing w:val="20"/>
          <w:kern w:val="0"/>
          <w:sz w:val="32"/>
          <w:szCs w:val="32"/>
          <w14:textFill>
            <w14:solidFill>
              <w14:schemeClr w14:val="tx1"/>
            </w14:solidFill>
          </w14:textFill>
        </w:rPr>
      </w:pPr>
    </w:p>
    <w:p w14:paraId="60FABFCE">
      <w:pPr>
        <w:pStyle w:val="2"/>
        <w:rPr>
          <w:rFonts w:hint="eastAsia" w:ascii="宋体" w:hAnsi="宋体" w:eastAsia="宋体" w:cs="宋体"/>
          <w:b/>
          <w:color w:val="000000" w:themeColor="text1"/>
          <w:spacing w:val="20"/>
          <w:kern w:val="0"/>
          <w:sz w:val="32"/>
          <w:szCs w:val="32"/>
          <w14:textFill>
            <w14:solidFill>
              <w14:schemeClr w14:val="tx1"/>
            </w14:solidFill>
          </w14:textFill>
        </w:rPr>
      </w:pPr>
    </w:p>
    <w:p w14:paraId="631055FD">
      <w:pPr>
        <w:rPr>
          <w:rFonts w:hint="eastAsia"/>
        </w:rPr>
      </w:pPr>
    </w:p>
    <w:p w14:paraId="79DAAA2B">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14:textFill>
            <w14:solidFill>
              <w14:schemeClr w14:val="tx1"/>
            </w14:solidFill>
          </w14:textFill>
        </w:rPr>
        <w:t>项目名称：</w:t>
      </w:r>
      <w:bookmarkStart w:id="3" w:name="OLE_LINK1"/>
      <w:bookmarkStart w:id="4" w:name="_Toc12802"/>
      <w:bookmarkStart w:id="5" w:name="_Toc21047"/>
      <w:r>
        <w:rPr>
          <w:rFonts w:hint="eastAsia" w:ascii="宋体" w:hAnsi="宋体" w:eastAsia="宋体" w:cs="宋体"/>
          <w:b/>
          <w:color w:val="000000" w:themeColor="text1"/>
          <w:spacing w:val="20"/>
          <w:kern w:val="0"/>
          <w:sz w:val="32"/>
          <w:szCs w:val="32"/>
          <w:lang w:eastAsia="zh-CN"/>
          <w14:textFill>
            <w14:solidFill>
              <w14:schemeClr w14:val="tx1"/>
            </w14:solidFill>
          </w14:textFill>
        </w:rPr>
        <w:t>桃溪里商业街物业配套物资采购</w:t>
      </w:r>
      <w:r>
        <w:rPr>
          <w:rFonts w:hint="eastAsia" w:ascii="宋体" w:hAnsi="宋体" w:eastAsia="宋体" w:cs="宋体"/>
          <w:b/>
          <w:color w:val="000000" w:themeColor="text1"/>
          <w:spacing w:val="20"/>
          <w:kern w:val="0"/>
          <w:sz w:val="32"/>
          <w:szCs w:val="32"/>
          <w14:textFill>
            <w14:solidFill>
              <w14:schemeClr w14:val="tx1"/>
            </w14:solidFill>
          </w14:textFill>
        </w:rPr>
        <w:t xml:space="preserve"> </w:t>
      </w:r>
    </w:p>
    <w:bookmarkEnd w:id="3"/>
    <w:p w14:paraId="2DDE676A">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lang w:eastAsia="zh-CN"/>
          <w14:textFill>
            <w14:solidFill>
              <w14:schemeClr w14:val="tx1"/>
            </w14:solidFill>
          </w14:textFill>
        </w:rPr>
      </w:pPr>
      <w:r>
        <w:rPr>
          <w:rFonts w:hint="eastAsia" w:ascii="宋体" w:hAnsi="宋体" w:eastAsia="宋体" w:cs="宋体"/>
          <w:b/>
          <w:color w:val="000000" w:themeColor="text1"/>
          <w:spacing w:val="20"/>
          <w:kern w:val="0"/>
          <w:sz w:val="32"/>
          <w:szCs w:val="32"/>
          <w14:textFill>
            <w14:solidFill>
              <w14:schemeClr w14:val="tx1"/>
            </w14:solidFill>
          </w14:textFill>
        </w:rPr>
        <w:t>项目编号：</w:t>
      </w:r>
      <w:bookmarkEnd w:id="4"/>
      <w:bookmarkEnd w:id="5"/>
      <w:r>
        <w:rPr>
          <w:rFonts w:hint="eastAsia" w:cs="宋体"/>
          <w:b/>
          <w:color w:val="000000" w:themeColor="text1"/>
          <w:spacing w:val="20"/>
          <w:kern w:val="0"/>
          <w:sz w:val="32"/>
          <w:szCs w:val="32"/>
          <w:lang w:eastAsia="zh-CN"/>
          <w14:textFill>
            <w14:solidFill>
              <w14:schemeClr w14:val="tx1"/>
            </w14:solidFill>
          </w14:textFill>
        </w:rPr>
        <w:t>2026PHAH171</w:t>
      </w:r>
    </w:p>
    <w:p w14:paraId="00E3FCB5">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lang w:eastAsia="zh-CN"/>
          <w14:textFill>
            <w14:solidFill>
              <w14:schemeClr w14:val="tx1"/>
            </w14:solidFill>
          </w14:textFill>
        </w:rPr>
      </w:pPr>
      <w:bookmarkStart w:id="6" w:name="_Toc193"/>
      <w:bookmarkStart w:id="7" w:name="_Toc31482"/>
      <w:r>
        <w:rPr>
          <w:rFonts w:hint="eastAsia" w:ascii="宋体" w:hAnsi="宋体" w:eastAsia="宋体" w:cs="宋体"/>
          <w:b/>
          <w:color w:val="000000" w:themeColor="text1"/>
          <w:spacing w:val="20"/>
          <w:kern w:val="0"/>
          <w:sz w:val="32"/>
          <w:szCs w:val="32"/>
          <w14:textFill>
            <w14:solidFill>
              <w14:schemeClr w14:val="tx1"/>
            </w14:solidFill>
          </w14:textFill>
        </w:rPr>
        <w:t>业主单位：</w:t>
      </w:r>
      <w:bookmarkEnd w:id="6"/>
      <w:bookmarkEnd w:id="7"/>
      <w:r>
        <w:rPr>
          <w:rFonts w:hint="eastAsia" w:cs="宋体"/>
          <w:b/>
          <w:color w:val="000000" w:themeColor="text1"/>
          <w:spacing w:val="20"/>
          <w:kern w:val="0"/>
          <w:sz w:val="32"/>
          <w:szCs w:val="32"/>
          <w:lang w:eastAsia="zh-CN"/>
          <w14:textFill>
            <w14:solidFill>
              <w14:schemeClr w14:val="tx1"/>
            </w14:solidFill>
          </w14:textFill>
        </w:rPr>
        <w:t>合肥信城建设有限责任公司</w:t>
      </w:r>
    </w:p>
    <w:p w14:paraId="19FA5838">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14:textFill>
            <w14:solidFill>
              <w14:schemeClr w14:val="tx1"/>
            </w14:solidFill>
          </w14:textFill>
        </w:rPr>
      </w:pPr>
      <w:bookmarkStart w:id="8" w:name="_Toc635"/>
      <w:bookmarkStart w:id="9" w:name="_Toc30709"/>
      <w:r>
        <w:rPr>
          <w:rFonts w:hint="eastAsia" w:ascii="宋体" w:hAnsi="宋体" w:eastAsia="宋体" w:cs="宋体"/>
          <w:b/>
          <w:color w:val="000000" w:themeColor="text1"/>
          <w:spacing w:val="20"/>
          <w:kern w:val="0"/>
          <w:sz w:val="32"/>
          <w:szCs w:val="32"/>
          <w14:textFill>
            <w14:solidFill>
              <w14:schemeClr w14:val="tx1"/>
            </w14:solidFill>
          </w14:textFill>
        </w:rPr>
        <w:t>代理机构：</w:t>
      </w:r>
      <w:bookmarkEnd w:id="8"/>
      <w:bookmarkEnd w:id="9"/>
      <w:r>
        <w:rPr>
          <w:rFonts w:hint="eastAsia" w:ascii="宋体" w:hAnsi="宋体" w:eastAsia="宋体" w:cs="宋体"/>
          <w:b/>
          <w:color w:val="000000" w:themeColor="text1"/>
          <w:spacing w:val="20"/>
          <w:kern w:val="0"/>
          <w:sz w:val="32"/>
          <w:szCs w:val="32"/>
          <w14:textFill>
            <w14:solidFill>
              <w14:schemeClr w14:val="tx1"/>
            </w14:solidFill>
          </w14:textFill>
        </w:rPr>
        <w:t>肥西县公共资源交易有限责任公司</w:t>
      </w:r>
    </w:p>
    <w:p w14:paraId="5CC85D4E">
      <w:pPr>
        <w:tabs>
          <w:tab w:val="left" w:pos="2410"/>
        </w:tabs>
        <w:autoSpaceDE w:val="0"/>
        <w:autoSpaceDN w:val="0"/>
        <w:spacing w:after="48" w:line="360" w:lineRule="auto"/>
        <w:jc w:val="left"/>
        <w:rPr>
          <w:rFonts w:hint="eastAsia" w:ascii="宋体" w:hAnsi="宋体" w:eastAsia="宋体" w:cs="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14:textFill>
            <w14:solidFill>
              <w14:schemeClr w14:val="tx1"/>
            </w14:solidFill>
          </w14:textFill>
        </w:rPr>
        <w:t>公告时间：2026年</w:t>
      </w:r>
      <w:r>
        <w:rPr>
          <w:rFonts w:hint="eastAsia" w:ascii="宋体" w:hAnsi="宋体" w:eastAsia="宋体" w:cs="宋体"/>
          <w:b/>
          <w:color w:val="000000" w:themeColor="text1"/>
          <w:spacing w:val="20"/>
          <w:kern w:val="0"/>
          <w:sz w:val="32"/>
          <w:szCs w:val="32"/>
          <w:lang w:val="en-US" w:eastAsia="zh-CN"/>
          <w14:textFill>
            <w14:solidFill>
              <w14:schemeClr w14:val="tx1"/>
            </w14:solidFill>
          </w14:textFill>
        </w:rPr>
        <w:t>4</w:t>
      </w:r>
      <w:r>
        <w:rPr>
          <w:rFonts w:hint="eastAsia" w:ascii="宋体" w:hAnsi="宋体" w:eastAsia="宋体" w:cs="宋体"/>
          <w:b/>
          <w:color w:val="000000" w:themeColor="text1"/>
          <w:spacing w:val="20"/>
          <w:kern w:val="0"/>
          <w:sz w:val="32"/>
          <w:szCs w:val="32"/>
          <w14:textFill>
            <w14:solidFill>
              <w14:schemeClr w14:val="tx1"/>
            </w14:solidFill>
          </w14:textFill>
        </w:rPr>
        <w:t>月</w:t>
      </w:r>
    </w:p>
    <w:p w14:paraId="4037DAEF">
      <w:pPr>
        <w:tabs>
          <w:tab w:val="left" w:pos="2410"/>
        </w:tabs>
        <w:autoSpaceDE w:val="0"/>
        <w:autoSpaceDN w:val="0"/>
        <w:spacing w:after="48" w:line="360" w:lineRule="auto"/>
        <w:jc w:val="center"/>
        <w:rPr>
          <w:rFonts w:hint="eastAsia" w:ascii="宋体" w:hAnsi="宋体" w:eastAsia="宋体" w:cs="宋体"/>
          <w:b/>
          <w:color w:val="000000" w:themeColor="text1"/>
          <w:sz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cols w:space="720" w:num="1"/>
          <w:docGrid w:linePitch="462" w:charSpace="0"/>
        </w:sectPr>
      </w:pPr>
    </w:p>
    <w:p w14:paraId="79C0682F">
      <w:pPr>
        <w:tabs>
          <w:tab w:val="left" w:pos="2410"/>
        </w:tabs>
        <w:autoSpaceDE w:val="0"/>
        <w:autoSpaceDN w:val="0"/>
        <w:spacing w:after="48" w:line="360" w:lineRule="auto"/>
        <w:jc w:val="cente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目  录</w:t>
      </w:r>
    </w:p>
    <w:sdt>
      <w:sdtPr>
        <w:rPr>
          <w:rFonts w:hint="eastAsia" w:ascii="宋体" w:hAnsi="宋体" w:eastAsia="宋体" w:cs="宋体"/>
          <w:color w:val="000000" w:themeColor="text1"/>
          <w14:textFill>
            <w14:solidFill>
              <w14:schemeClr w14:val="tx1"/>
            </w14:solidFill>
          </w14:textFill>
        </w:rPr>
        <w:id w:val="147468407"/>
        <w15:color w:val="DBDBDB"/>
        <w:docPartObj>
          <w:docPartGallery w:val="Table of Contents"/>
          <w:docPartUnique/>
        </w:docPartObj>
      </w:sdtPr>
      <w:sdtEndPr>
        <w:rPr>
          <w:rFonts w:hint="eastAsia" w:ascii="宋体" w:hAnsi="宋体" w:eastAsia="宋体" w:cs="宋体"/>
          <w:color w:val="000000" w:themeColor="text1"/>
          <w14:textFill>
            <w14:solidFill>
              <w14:schemeClr w14:val="tx1"/>
            </w14:solidFill>
          </w14:textFill>
        </w:rPr>
      </w:sdtEndPr>
      <w:sdtContent>
        <w:p w14:paraId="3B47AF9B">
          <w:pPr>
            <w:adjustRightInd/>
            <w:snapToGrid/>
            <w:spacing w:after="48" w:line="360" w:lineRule="auto"/>
            <w:rPr>
              <w:rFonts w:hint="eastAsia" w:ascii="宋体" w:hAnsi="宋体" w:eastAsia="宋体" w:cs="宋体"/>
              <w:color w:val="000000" w:themeColor="text1"/>
              <w:sz w:val="24"/>
              <w:lang w:val="en-US" w:eastAsia="zh-CN" w:bidi="ar-SA"/>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fldChar w:fldCharType="begin"/>
          </w:r>
          <w:r>
            <w:rPr>
              <w:rFonts w:hint="eastAsia" w:ascii="宋体" w:hAnsi="宋体" w:eastAsia="宋体" w:cs="宋体"/>
              <w:b/>
              <w:color w:val="000000" w:themeColor="text1"/>
              <w14:textFill>
                <w14:solidFill>
                  <w14:schemeClr w14:val="tx1"/>
                </w14:solidFill>
              </w14:textFill>
            </w:rPr>
            <w:instrText xml:space="preserve">TOC \o "1-1" \h \u </w:instrText>
          </w:r>
          <w:r>
            <w:rPr>
              <w:rFonts w:hint="eastAsia" w:ascii="宋体" w:hAnsi="宋体" w:eastAsia="宋体" w:cs="宋体"/>
              <w:b/>
              <w:color w:val="000000" w:themeColor="text1"/>
              <w14:textFill>
                <w14:solidFill>
                  <w14:schemeClr w14:val="tx1"/>
                </w14:solidFill>
              </w14:textFill>
            </w:rPr>
            <w:fldChar w:fldCharType="separate"/>
          </w:r>
        </w:p>
        <w:p w14:paraId="51B67D5F">
          <w:pPr>
            <w:pStyle w:val="5"/>
            <w:tabs>
              <w:tab w:val="right" w:leader="dot" w:pos="8279"/>
            </w:tabs>
            <w:rPr>
              <w:rFonts w:hint="eastAsia" w:ascii="宋体" w:hAnsi="宋体" w:eastAsia="宋体" w:cs="宋体"/>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_Toc18753 </w:instrText>
          </w:r>
          <w:r>
            <w:rPr>
              <w:rFonts w:hint="eastAsia" w:ascii="宋体" w:hAnsi="宋体" w:eastAsia="宋体" w:cs="宋体"/>
              <w:b/>
              <w:bCs/>
            </w:rPr>
            <w:fldChar w:fldCharType="separate"/>
          </w:r>
          <w:r>
            <w:rPr>
              <w:rFonts w:hint="eastAsia" w:ascii="宋体" w:hAnsi="宋体" w:eastAsia="宋体" w:cs="宋体"/>
              <w:b/>
              <w:bCs/>
            </w:rPr>
            <w:t>第一章 询价公告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_Toc18753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26847981">
          <w:pPr>
            <w:pStyle w:val="5"/>
            <w:tabs>
              <w:tab w:val="right" w:leader="dot" w:pos="8279"/>
            </w:tabs>
            <w:rPr>
              <w:rFonts w:hint="eastAsia" w:ascii="宋体" w:hAnsi="宋体" w:eastAsia="宋体" w:cs="宋体"/>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_Toc535 </w:instrText>
          </w:r>
          <w:r>
            <w:rPr>
              <w:rFonts w:hint="eastAsia" w:ascii="宋体" w:hAnsi="宋体" w:eastAsia="宋体" w:cs="宋体"/>
              <w:b/>
              <w:bCs/>
            </w:rPr>
            <w:fldChar w:fldCharType="separate"/>
          </w:r>
          <w:r>
            <w:rPr>
              <w:rFonts w:hint="eastAsia" w:ascii="宋体" w:hAnsi="宋体" w:eastAsia="宋体" w:cs="宋体"/>
              <w:b/>
              <w:bCs/>
              <w:kern w:val="0"/>
              <w:szCs w:val="28"/>
            </w:rPr>
            <w:t>第二章 供应商须知前附表</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_Toc535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6BB1BFDD">
          <w:pPr>
            <w:pStyle w:val="5"/>
            <w:tabs>
              <w:tab w:val="right" w:leader="dot" w:pos="8279"/>
            </w:tabs>
            <w:rPr>
              <w:rFonts w:hint="eastAsia" w:ascii="宋体" w:hAnsi="宋体" w:eastAsia="宋体" w:cs="宋体"/>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_Toc20994 </w:instrText>
          </w:r>
          <w:r>
            <w:rPr>
              <w:rFonts w:hint="eastAsia" w:ascii="宋体" w:hAnsi="宋体" w:eastAsia="宋体" w:cs="宋体"/>
              <w:b/>
              <w:bCs/>
            </w:rPr>
            <w:fldChar w:fldCharType="separate"/>
          </w:r>
          <w:r>
            <w:rPr>
              <w:rFonts w:hint="eastAsia" w:ascii="宋体" w:hAnsi="宋体" w:eastAsia="宋体" w:cs="宋体"/>
              <w:b/>
              <w:bCs/>
              <w:szCs w:val="28"/>
            </w:rPr>
            <w:t>第三章 供应商须知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_Toc20994 \h </w:instrText>
          </w:r>
          <w:r>
            <w:rPr>
              <w:rFonts w:hint="eastAsia" w:ascii="宋体" w:hAnsi="宋体" w:eastAsia="宋体" w:cs="宋体"/>
              <w:b/>
              <w:bCs/>
            </w:rPr>
            <w:fldChar w:fldCharType="separate"/>
          </w:r>
          <w:r>
            <w:rPr>
              <w:rFonts w:hint="eastAsia" w:ascii="宋体" w:hAnsi="宋体" w:eastAsia="宋体" w:cs="宋体"/>
              <w:b/>
              <w:bCs/>
            </w:rPr>
            <w:t>11</w:t>
          </w:r>
          <w:r>
            <w:rPr>
              <w:rFonts w:hint="eastAsia" w:ascii="宋体" w:hAnsi="宋体" w:eastAsia="宋体" w:cs="宋体"/>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6F1BE97F">
          <w:pPr>
            <w:pStyle w:val="5"/>
            <w:tabs>
              <w:tab w:val="right" w:leader="dot" w:pos="8279"/>
            </w:tabs>
            <w:rPr>
              <w:rFonts w:hint="eastAsia" w:ascii="宋体" w:hAnsi="宋体" w:eastAsia="宋体" w:cs="宋体"/>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_Toc20975 </w:instrText>
          </w:r>
          <w:r>
            <w:rPr>
              <w:rFonts w:hint="eastAsia" w:ascii="宋体" w:hAnsi="宋体" w:eastAsia="宋体" w:cs="宋体"/>
              <w:b/>
              <w:bCs/>
            </w:rPr>
            <w:fldChar w:fldCharType="separate"/>
          </w:r>
          <w:r>
            <w:rPr>
              <w:rFonts w:hint="eastAsia" w:ascii="宋体" w:hAnsi="宋体" w:eastAsia="宋体" w:cs="宋体"/>
              <w:b/>
              <w:bCs/>
              <w:kern w:val="0"/>
              <w:szCs w:val="28"/>
            </w:rPr>
            <w:t>第四章 询价需求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_Toc20975 \h </w:instrText>
          </w:r>
          <w:r>
            <w:rPr>
              <w:rFonts w:hint="eastAsia" w:ascii="宋体" w:hAnsi="宋体" w:eastAsia="宋体" w:cs="宋体"/>
              <w:b/>
              <w:bCs/>
            </w:rPr>
            <w:fldChar w:fldCharType="separate"/>
          </w:r>
          <w:r>
            <w:rPr>
              <w:rFonts w:hint="eastAsia" w:ascii="宋体" w:hAnsi="宋体" w:eastAsia="宋体" w:cs="宋体"/>
              <w:b/>
              <w:bCs/>
            </w:rPr>
            <w:t>26</w:t>
          </w:r>
          <w:r>
            <w:rPr>
              <w:rFonts w:hint="eastAsia" w:ascii="宋体" w:hAnsi="宋体" w:eastAsia="宋体" w:cs="宋体"/>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09F83F06">
          <w:pPr>
            <w:pStyle w:val="5"/>
            <w:tabs>
              <w:tab w:val="right" w:leader="dot" w:pos="8279"/>
            </w:tabs>
            <w:rPr>
              <w:rFonts w:hint="eastAsia" w:ascii="宋体" w:hAnsi="宋体" w:eastAsia="宋体" w:cs="宋体"/>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_Toc9802 </w:instrText>
          </w:r>
          <w:r>
            <w:rPr>
              <w:rFonts w:hint="eastAsia" w:ascii="宋体" w:hAnsi="宋体" w:eastAsia="宋体" w:cs="宋体"/>
              <w:b/>
              <w:bCs/>
            </w:rPr>
            <w:fldChar w:fldCharType="separate"/>
          </w:r>
          <w:r>
            <w:rPr>
              <w:rFonts w:hint="eastAsia" w:ascii="宋体" w:hAnsi="宋体" w:eastAsia="宋体" w:cs="宋体"/>
              <w:b/>
              <w:bCs/>
              <w:kern w:val="0"/>
              <w:szCs w:val="28"/>
            </w:rPr>
            <w:t>第五章 评审方法与标准</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_Toc9802 \h </w:instrText>
          </w:r>
          <w:r>
            <w:rPr>
              <w:rFonts w:hint="eastAsia" w:ascii="宋体" w:hAnsi="宋体" w:eastAsia="宋体" w:cs="宋体"/>
              <w:b/>
              <w:bCs/>
            </w:rPr>
            <w:fldChar w:fldCharType="separate"/>
          </w:r>
          <w:r>
            <w:rPr>
              <w:rFonts w:hint="eastAsia" w:ascii="宋体" w:hAnsi="宋体" w:eastAsia="宋体" w:cs="宋体"/>
              <w:b/>
              <w:bCs/>
            </w:rPr>
            <w:t>29</w:t>
          </w:r>
          <w:r>
            <w:rPr>
              <w:rFonts w:hint="eastAsia" w:ascii="宋体" w:hAnsi="宋体" w:eastAsia="宋体" w:cs="宋体"/>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2BF4A53D">
          <w:pPr>
            <w:pStyle w:val="5"/>
            <w:tabs>
              <w:tab w:val="right" w:leader="dot" w:pos="8279"/>
            </w:tabs>
            <w:rPr>
              <w:rFonts w:hint="eastAsia" w:ascii="宋体" w:hAnsi="宋体" w:eastAsia="宋体" w:cs="宋体"/>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_Toc835 </w:instrText>
          </w:r>
          <w:r>
            <w:rPr>
              <w:rFonts w:hint="eastAsia" w:ascii="宋体" w:hAnsi="宋体" w:eastAsia="宋体" w:cs="宋体"/>
              <w:b/>
              <w:bCs/>
            </w:rPr>
            <w:fldChar w:fldCharType="separate"/>
          </w:r>
          <w:r>
            <w:rPr>
              <w:rFonts w:hint="eastAsia" w:ascii="宋体" w:hAnsi="宋体" w:eastAsia="宋体" w:cs="宋体"/>
              <w:b/>
              <w:bCs/>
              <w:szCs w:val="32"/>
              <w:lang w:val="en-US" w:eastAsia="zh-CN"/>
            </w:rPr>
            <w:t xml:space="preserve">第六章 </w:t>
          </w:r>
          <w:r>
            <w:rPr>
              <w:rFonts w:hint="eastAsia" w:ascii="宋体" w:hAnsi="宋体" w:eastAsia="宋体" w:cs="宋体"/>
              <w:b/>
              <w:bCs/>
              <w:szCs w:val="32"/>
            </w:rPr>
            <w:t>合同</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_Toc835 \h </w:instrText>
          </w:r>
          <w:r>
            <w:rPr>
              <w:rFonts w:hint="eastAsia" w:ascii="宋体" w:hAnsi="宋体" w:eastAsia="宋体" w:cs="宋体"/>
              <w:b/>
              <w:bCs/>
            </w:rPr>
            <w:fldChar w:fldCharType="separate"/>
          </w:r>
          <w:r>
            <w:rPr>
              <w:rFonts w:hint="eastAsia" w:ascii="宋体" w:hAnsi="宋体" w:eastAsia="宋体" w:cs="宋体"/>
              <w:b/>
              <w:bCs/>
            </w:rPr>
            <w:t>32</w:t>
          </w:r>
          <w:r>
            <w:rPr>
              <w:rFonts w:hint="eastAsia" w:ascii="宋体" w:hAnsi="宋体" w:eastAsia="宋体" w:cs="宋体"/>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2A7FB662">
          <w:pPr>
            <w:pStyle w:val="5"/>
            <w:tabs>
              <w:tab w:val="right" w:leader="dot" w:pos="8279"/>
            </w:tabs>
            <w:rPr>
              <w:rFonts w:hint="eastAsia" w:ascii="宋体" w:hAnsi="宋体" w:eastAsia="宋体" w:cs="宋体"/>
              <w:b/>
              <w:bCs/>
            </w:rPr>
          </w:pPr>
          <w:r>
            <w:rPr>
              <w:rFonts w:hint="eastAsia" w:ascii="宋体" w:hAnsi="宋体" w:eastAsia="宋体" w:cs="宋体"/>
              <w:b/>
              <w:bCs/>
              <w:color w:val="000000" w:themeColor="text1"/>
              <w14:textFill>
                <w14:solidFill>
                  <w14:schemeClr w14:val="tx1"/>
                </w14:solidFill>
              </w14:textFill>
            </w:rPr>
            <w:fldChar w:fldCharType="begin"/>
          </w:r>
          <w:r>
            <w:rPr>
              <w:rFonts w:hint="eastAsia" w:ascii="宋体" w:hAnsi="宋体" w:eastAsia="宋体" w:cs="宋体"/>
              <w:b/>
              <w:bCs/>
            </w:rPr>
            <w:instrText xml:space="preserve"> HYPERLINK \l _Toc6897 </w:instrText>
          </w:r>
          <w:r>
            <w:rPr>
              <w:rFonts w:hint="eastAsia" w:ascii="宋体" w:hAnsi="宋体" w:eastAsia="宋体" w:cs="宋体"/>
              <w:b/>
              <w:bCs/>
            </w:rPr>
            <w:fldChar w:fldCharType="separate"/>
          </w:r>
          <w:r>
            <w:rPr>
              <w:rFonts w:hint="eastAsia" w:ascii="宋体" w:hAnsi="宋体" w:eastAsia="宋体" w:cs="宋体"/>
              <w:b/>
              <w:bCs/>
              <w:szCs w:val="32"/>
            </w:rPr>
            <w:t>第</w:t>
          </w:r>
          <w:r>
            <w:rPr>
              <w:rFonts w:hint="eastAsia" w:ascii="宋体" w:hAnsi="宋体" w:eastAsia="宋体" w:cs="宋体"/>
              <w:b/>
              <w:bCs/>
              <w:szCs w:val="32"/>
              <w:lang w:val="en-US" w:eastAsia="zh-CN"/>
            </w:rPr>
            <w:t>七</w:t>
          </w:r>
          <w:r>
            <w:rPr>
              <w:rFonts w:hint="eastAsia" w:ascii="宋体" w:hAnsi="宋体" w:eastAsia="宋体" w:cs="宋体"/>
              <w:b/>
              <w:bCs/>
              <w:szCs w:val="32"/>
            </w:rPr>
            <w:t>章</w:t>
          </w:r>
          <w:r>
            <w:rPr>
              <w:rFonts w:hint="eastAsia" w:ascii="宋体" w:hAnsi="宋体" w:eastAsia="宋体" w:cs="宋体"/>
              <w:b/>
              <w:bCs/>
              <w:szCs w:val="32"/>
              <w:lang w:val="en-US" w:eastAsia="zh-CN"/>
            </w:rPr>
            <w:t xml:space="preserve"> </w:t>
          </w:r>
          <w:r>
            <w:rPr>
              <w:rFonts w:hint="eastAsia" w:ascii="宋体" w:hAnsi="宋体" w:eastAsia="宋体" w:cs="宋体"/>
              <w:b/>
              <w:bCs/>
              <w:szCs w:val="32"/>
            </w:rPr>
            <w:t>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_Toc6897 \h </w:instrText>
          </w:r>
          <w:r>
            <w:rPr>
              <w:rFonts w:hint="eastAsia" w:ascii="宋体" w:hAnsi="宋体" w:eastAsia="宋体" w:cs="宋体"/>
              <w:b/>
              <w:bCs/>
            </w:rPr>
            <w:fldChar w:fldCharType="separate"/>
          </w:r>
          <w:r>
            <w:rPr>
              <w:rFonts w:hint="eastAsia" w:ascii="宋体" w:hAnsi="宋体" w:eastAsia="宋体" w:cs="宋体"/>
              <w:b/>
              <w:bCs/>
            </w:rPr>
            <w:t>33</w:t>
          </w:r>
          <w:r>
            <w:rPr>
              <w:rFonts w:hint="eastAsia" w:ascii="宋体" w:hAnsi="宋体" w:eastAsia="宋体" w:cs="宋体"/>
              <w:b/>
              <w:bCs/>
            </w:rPr>
            <w:fldChar w:fldCharType="end"/>
          </w:r>
          <w:r>
            <w:rPr>
              <w:rFonts w:hint="eastAsia" w:ascii="宋体" w:hAnsi="宋体" w:eastAsia="宋体" w:cs="宋体"/>
              <w:b/>
              <w:bCs/>
              <w:color w:val="000000" w:themeColor="text1"/>
              <w14:textFill>
                <w14:solidFill>
                  <w14:schemeClr w14:val="tx1"/>
                </w14:solidFill>
              </w14:textFill>
            </w:rPr>
            <w:fldChar w:fldCharType="end"/>
          </w:r>
        </w:p>
        <w:p w14:paraId="1FB6B6A8">
          <w:pPr>
            <w:pStyle w:val="5"/>
            <w:tabs>
              <w:tab w:val="right" w:leader="dot" w:pos="8269"/>
            </w:tabs>
            <w:adjustRightInd/>
            <w:snapToGrid/>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end"/>
          </w:r>
        </w:p>
      </w:sdtContent>
    </w:sdt>
    <w:p w14:paraId="18BEAB3D">
      <w:pPr>
        <w:adjustRightInd/>
        <w:snapToGrid/>
        <w:spacing w:after="48" w:line="360" w:lineRule="auto"/>
        <w:jc w:val="center"/>
        <w:rPr>
          <w:rFonts w:hint="eastAsia" w:ascii="宋体" w:hAnsi="宋体" w:eastAsia="宋体" w:cs="宋体"/>
          <w:b/>
          <w:color w:val="000000" w:themeColor="text1"/>
          <w14:textFill>
            <w14:solidFill>
              <w14:schemeClr w14:val="tx1"/>
            </w14:solidFill>
          </w14:textFill>
        </w:rPr>
        <w:sectPr>
          <w:footerReference r:id="rId11" w:type="default"/>
          <w:pgSz w:w="11907" w:h="16840"/>
          <w:pgMar w:top="1474" w:right="1814" w:bottom="1474" w:left="1814" w:header="851" w:footer="851" w:gutter="0"/>
          <w:pgNumType w:start="1"/>
          <w:cols w:space="720" w:num="1"/>
          <w:docGrid w:linePitch="462" w:charSpace="0"/>
        </w:sectPr>
      </w:pPr>
    </w:p>
    <w:p w14:paraId="15E6FA39">
      <w:pPr>
        <w:spacing w:after="48"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0" w:name="_Toc26650375"/>
      <w:bookmarkStart w:id="11" w:name="_Toc18753"/>
      <w:r>
        <w:rPr>
          <w:rFonts w:hint="eastAsia" w:ascii="宋体" w:hAnsi="宋体" w:eastAsia="宋体" w:cs="宋体"/>
          <w:b/>
          <w:color w:val="000000" w:themeColor="text1"/>
          <w:sz w:val="28"/>
          <w14:textFill>
            <w14:solidFill>
              <w14:schemeClr w14:val="tx1"/>
            </w14:solidFill>
          </w14:textFill>
        </w:rPr>
        <w:t xml:space="preserve">第一章 </w:t>
      </w:r>
      <w:bookmarkEnd w:id="10"/>
      <w:r>
        <w:rPr>
          <w:rFonts w:hint="eastAsia" w:ascii="宋体" w:hAnsi="宋体" w:eastAsia="宋体" w:cs="宋体"/>
          <w:b/>
          <w:color w:val="000000" w:themeColor="text1"/>
          <w:sz w:val="28"/>
          <w14:textFill>
            <w14:solidFill>
              <w14:schemeClr w14:val="tx1"/>
            </w14:solidFill>
          </w14:textFill>
        </w:rPr>
        <w:t>询价公告</w:t>
      </w:r>
      <w:bookmarkEnd w:id="11"/>
    </w:p>
    <w:p w14:paraId="7A5950EB">
      <w:pPr>
        <w:pStyle w:val="11"/>
        <w:autoSpaceDE w:val="0"/>
        <w:autoSpaceDN w:val="0"/>
        <w:spacing w:after="48" w:line="360" w:lineRule="auto"/>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肥西县公共资源交易有限责任公司受</w:t>
      </w:r>
      <w:r>
        <w:rPr>
          <w:rFonts w:hint="eastAsia" w:cs="宋体"/>
          <w:color w:val="000000" w:themeColor="text1"/>
          <w:kern w:val="2"/>
          <w:lang w:eastAsia="zh-CN"/>
          <w14:textFill>
            <w14:solidFill>
              <w14:schemeClr w14:val="tx1"/>
            </w14:solidFill>
          </w14:textFill>
        </w:rPr>
        <w:t>合肥信城建设有限责任公司</w:t>
      </w:r>
      <w:r>
        <w:rPr>
          <w:rFonts w:hint="eastAsia" w:ascii="宋体" w:hAnsi="宋体" w:eastAsia="宋体" w:cs="宋体"/>
          <w:color w:val="000000" w:themeColor="text1"/>
          <w:kern w:val="2"/>
          <w14:textFill>
            <w14:solidFill>
              <w14:schemeClr w14:val="tx1"/>
            </w14:solidFill>
          </w14:textFill>
        </w:rPr>
        <w:t>委托，现对“</w:t>
      </w:r>
      <w:r>
        <w:rPr>
          <w:rFonts w:hint="eastAsia" w:ascii="宋体" w:hAnsi="宋体" w:eastAsia="宋体" w:cs="宋体"/>
          <w:color w:val="000000" w:themeColor="text1"/>
          <w:kern w:val="2"/>
          <w:lang w:eastAsia="zh-CN"/>
          <w14:textFill>
            <w14:solidFill>
              <w14:schemeClr w14:val="tx1"/>
            </w14:solidFill>
          </w14:textFill>
        </w:rPr>
        <w:t>桃溪里商业街物业配套物资采购</w:t>
      </w:r>
      <w:r>
        <w:rPr>
          <w:rFonts w:hint="eastAsia" w:ascii="宋体" w:hAnsi="宋体" w:eastAsia="宋体" w:cs="宋体"/>
          <w:color w:val="000000" w:themeColor="text1"/>
          <w:kern w:val="2"/>
          <w14:textFill>
            <w14:solidFill>
              <w14:schemeClr w14:val="tx1"/>
            </w14:solidFill>
          </w14:textFill>
        </w:rPr>
        <w:t>”进行询价，欢迎具备条件的供应商参加询价。</w:t>
      </w:r>
    </w:p>
    <w:p w14:paraId="2F5D9F09">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一</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项目名称及内容</w:t>
      </w:r>
    </w:p>
    <w:p w14:paraId="13DF3E5A">
      <w:pPr>
        <w:spacing w:after="48" w:line="360" w:lineRule="auto"/>
        <w:ind w:firstLine="435"/>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1.项目编号：</w:t>
      </w:r>
      <w:r>
        <w:rPr>
          <w:rFonts w:hint="eastAsia" w:cs="宋体"/>
          <w:color w:val="000000" w:themeColor="text1"/>
          <w:szCs w:val="18"/>
          <w:lang w:eastAsia="zh-CN"/>
          <w14:textFill>
            <w14:solidFill>
              <w14:schemeClr w14:val="tx1"/>
            </w14:solidFill>
          </w14:textFill>
        </w:rPr>
        <w:t>2026PHAH171</w:t>
      </w:r>
    </w:p>
    <w:p w14:paraId="6BFA9EAC">
      <w:pPr>
        <w:spacing w:after="48" w:line="360" w:lineRule="auto"/>
        <w:ind w:firstLine="435"/>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2.项目名称：</w:t>
      </w:r>
      <w:r>
        <w:rPr>
          <w:rFonts w:hint="eastAsia" w:ascii="宋体" w:hAnsi="宋体" w:eastAsia="宋体" w:cs="宋体"/>
          <w:color w:val="000000" w:themeColor="text1"/>
          <w:szCs w:val="18"/>
          <w:lang w:eastAsia="zh-CN"/>
          <w14:textFill>
            <w14:solidFill>
              <w14:schemeClr w14:val="tx1"/>
            </w14:solidFill>
          </w14:textFill>
        </w:rPr>
        <w:t>桃溪里商业街物业配套物资采购</w:t>
      </w:r>
    </w:p>
    <w:p w14:paraId="329EDBE1">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3.项目地点：肥西县</w:t>
      </w:r>
    </w:p>
    <w:p w14:paraId="74361959">
      <w:pPr>
        <w:spacing w:after="48" w:line="360" w:lineRule="auto"/>
        <w:ind w:firstLine="435"/>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4.项目单位：</w:t>
      </w:r>
      <w:r>
        <w:rPr>
          <w:rFonts w:hint="eastAsia" w:cs="宋体"/>
          <w:color w:val="000000" w:themeColor="text1"/>
          <w:szCs w:val="18"/>
          <w:lang w:eastAsia="zh-CN"/>
          <w14:textFill>
            <w14:solidFill>
              <w14:schemeClr w14:val="tx1"/>
            </w14:solidFill>
          </w14:textFill>
        </w:rPr>
        <w:t>合肥信城建设有限责任公司</w:t>
      </w:r>
    </w:p>
    <w:p w14:paraId="32C5E6EE">
      <w:pPr>
        <w:spacing w:after="48" w:line="360" w:lineRule="auto"/>
        <w:ind w:firstLine="435"/>
        <w:rPr>
          <w:rFonts w:hint="eastAsia" w:ascii="宋体" w:hAnsi="宋体" w:eastAsia="宋体" w:cs="宋体"/>
          <w:color w:val="000000" w:themeColor="text1"/>
          <w:szCs w:val="18"/>
          <w:lang w:eastAsia="zh-CN"/>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5.项目概况：</w:t>
      </w:r>
      <w:r>
        <w:rPr>
          <w:rFonts w:hint="eastAsia" w:ascii="宋体" w:hAnsi="宋体" w:eastAsia="宋体" w:cs="宋体"/>
          <w:color w:val="000000" w:themeColor="text1"/>
          <w:szCs w:val="18"/>
          <w:lang w:eastAsia="zh-CN"/>
          <w14:textFill>
            <w14:solidFill>
              <w14:schemeClr w14:val="tx1"/>
            </w14:solidFill>
          </w14:textFill>
        </w:rPr>
        <w:t>桃溪里商业街物业配套物资采购，</w:t>
      </w:r>
      <w:r>
        <w:rPr>
          <w:rFonts w:hint="eastAsia" w:ascii="宋体" w:hAnsi="宋体" w:eastAsia="宋体" w:cs="宋体"/>
          <w:color w:val="000000" w:themeColor="text1"/>
          <w:szCs w:val="18"/>
          <w:lang w:val="en-US" w:eastAsia="zh-CN"/>
          <w14:textFill>
            <w14:solidFill>
              <w14:schemeClr w14:val="tx1"/>
            </w14:solidFill>
          </w14:textFill>
        </w:rPr>
        <w:t>主要采购石球、路锥、微型消防站等，</w:t>
      </w:r>
      <w:r>
        <w:rPr>
          <w:rFonts w:hint="eastAsia" w:ascii="宋体" w:hAnsi="宋体" w:eastAsia="宋体" w:cs="宋体"/>
          <w:color w:val="000000" w:themeColor="text1"/>
          <w:szCs w:val="18"/>
          <w14:textFill>
            <w14:solidFill>
              <w14:schemeClr w14:val="tx1"/>
            </w14:solidFill>
          </w14:textFill>
        </w:rPr>
        <w:t>详见询价要求</w:t>
      </w:r>
      <w:r>
        <w:rPr>
          <w:rFonts w:hint="eastAsia" w:ascii="宋体" w:hAnsi="宋体" w:eastAsia="宋体" w:cs="宋体"/>
          <w:color w:val="000000" w:themeColor="text1"/>
          <w:szCs w:val="18"/>
          <w:lang w:eastAsia="zh-CN"/>
          <w14:textFill>
            <w14:solidFill>
              <w14:schemeClr w14:val="tx1"/>
            </w14:solidFill>
          </w14:textFill>
        </w:rPr>
        <w:t>。</w:t>
      </w:r>
    </w:p>
    <w:p w14:paraId="09CB9239">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6.资金来源：其他</w:t>
      </w:r>
    </w:p>
    <w:p w14:paraId="67CC04B4">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7.项目预算：</w:t>
      </w:r>
      <w:r>
        <w:rPr>
          <w:rFonts w:hint="eastAsia" w:ascii="宋体" w:hAnsi="宋体" w:eastAsia="宋体" w:cs="宋体"/>
          <w:color w:val="000000" w:themeColor="text1"/>
          <w:szCs w:val="18"/>
          <w:lang w:val="en-US" w:eastAsia="zh-CN"/>
          <w14:textFill>
            <w14:solidFill>
              <w14:schemeClr w14:val="tx1"/>
            </w14:solidFill>
          </w14:textFill>
        </w:rPr>
        <w:t>12.33</w:t>
      </w:r>
      <w:r>
        <w:rPr>
          <w:rFonts w:hint="eastAsia" w:ascii="宋体" w:hAnsi="宋体" w:eastAsia="宋体" w:cs="宋体"/>
          <w:color w:val="000000" w:themeColor="text1"/>
          <w:szCs w:val="18"/>
          <w14:textFill>
            <w14:solidFill>
              <w14:schemeClr w14:val="tx1"/>
            </w14:solidFill>
          </w14:textFill>
        </w:rPr>
        <w:t>万元</w:t>
      </w:r>
    </w:p>
    <w:p w14:paraId="4CAF5CED">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8.最高限价：</w:t>
      </w:r>
      <w:r>
        <w:rPr>
          <w:rFonts w:hint="eastAsia" w:ascii="宋体" w:hAnsi="宋体" w:eastAsia="宋体" w:cs="宋体"/>
          <w:color w:val="000000" w:themeColor="text1"/>
          <w:szCs w:val="18"/>
          <w:lang w:val="en-US" w:eastAsia="zh-CN"/>
          <w14:textFill>
            <w14:solidFill>
              <w14:schemeClr w14:val="tx1"/>
            </w14:solidFill>
          </w14:textFill>
        </w:rPr>
        <w:t>12.33</w:t>
      </w:r>
      <w:r>
        <w:rPr>
          <w:rFonts w:hint="eastAsia" w:ascii="宋体" w:hAnsi="宋体" w:eastAsia="宋体" w:cs="宋体"/>
          <w:color w:val="000000" w:themeColor="text1"/>
          <w:szCs w:val="18"/>
          <w14:textFill>
            <w14:solidFill>
              <w14:schemeClr w14:val="tx1"/>
            </w14:solidFill>
          </w14:textFill>
        </w:rPr>
        <w:t>万元</w:t>
      </w:r>
    </w:p>
    <w:p w14:paraId="431AF871">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9.项目类别：货物类</w:t>
      </w:r>
    </w:p>
    <w:p w14:paraId="6A37AF70">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10.标段（包别）划分：本项目不分包。</w:t>
      </w:r>
    </w:p>
    <w:p w14:paraId="6B532D08">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二</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供应商资格</w:t>
      </w:r>
    </w:p>
    <w:p w14:paraId="06179499">
      <w:pPr>
        <w:spacing w:after="48" w:line="360" w:lineRule="auto"/>
        <w:ind w:firstLine="435"/>
        <w:rPr>
          <w:rFonts w:hint="eastAsia" w:ascii="宋体" w:hAnsi="宋体" w:eastAsia="宋体" w:cs="宋体"/>
          <w:color w:val="000000" w:themeColor="text1"/>
          <w:szCs w:val="18"/>
          <w14:textFill>
            <w14:solidFill>
              <w14:schemeClr w14:val="tx1"/>
            </w14:solidFill>
          </w14:textFill>
        </w:rPr>
      </w:pPr>
      <w:bookmarkStart w:id="12" w:name="OLE_LINK7"/>
      <w:r>
        <w:rPr>
          <w:rFonts w:hint="eastAsia" w:ascii="宋体" w:hAnsi="宋体" w:eastAsia="宋体" w:cs="宋体"/>
          <w:color w:val="000000" w:themeColor="text1"/>
          <w:szCs w:val="18"/>
          <w14:textFill>
            <w14:solidFill>
              <w14:schemeClr w14:val="tx1"/>
            </w14:solidFill>
          </w14:textFill>
        </w:rPr>
        <w:t>1.具有独立法人资格。</w:t>
      </w:r>
    </w:p>
    <w:p w14:paraId="77F63055">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2.本项目的特定资格要求：无。</w:t>
      </w:r>
    </w:p>
    <w:p w14:paraId="57284A3F">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3.供应商存在以下不良信用记录情形之一的，不得推荐为成交候选人，不得确定为成交人：</w:t>
      </w:r>
    </w:p>
    <w:p w14:paraId="5AA03FC7">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（1）在“信用中国”网站（http://www.creditchina.gov.cn/）中被列入失信被执行人名单；</w:t>
      </w:r>
    </w:p>
    <w:p w14:paraId="1687AD2A">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（2）在“信用中国”网站（http://www.creditchina.gov.cn/）中被列入重大税收违法案件当事人名单的。</w:t>
      </w:r>
      <w:bookmarkEnd w:id="12"/>
    </w:p>
    <w:p w14:paraId="35C869CD">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4.本项目不接受联合体参与</w:t>
      </w:r>
      <w:r>
        <w:rPr>
          <w:rFonts w:hint="eastAsia" w:ascii="宋体" w:hAnsi="宋体" w:eastAsia="宋体" w:cs="宋体"/>
          <w:color w:val="000000" w:themeColor="text1"/>
          <w:szCs w:val="18"/>
          <w:lang w:val="en-US" w:eastAsia="zh-CN"/>
          <w14:textFill>
            <w14:solidFill>
              <w14:schemeClr w14:val="tx1"/>
            </w14:solidFill>
          </w14:textFill>
        </w:rPr>
        <w:t>询价</w:t>
      </w:r>
      <w:r>
        <w:rPr>
          <w:rFonts w:hint="eastAsia" w:ascii="宋体" w:hAnsi="宋体" w:eastAsia="宋体" w:cs="宋体"/>
          <w:color w:val="000000" w:themeColor="text1"/>
          <w:szCs w:val="18"/>
          <w14:textFill>
            <w14:solidFill>
              <w14:schemeClr w14:val="tx1"/>
            </w14:solidFill>
          </w14:textFill>
        </w:rPr>
        <w:t>。</w:t>
      </w:r>
    </w:p>
    <w:p w14:paraId="3D7217F0">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三</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询价文件的获取</w:t>
      </w:r>
    </w:p>
    <w:p w14:paraId="59DD0C4D">
      <w:pPr>
        <w:autoSpaceDE w:val="0"/>
        <w:autoSpaceDN w:val="0"/>
        <w:spacing w:after="48" w:line="360" w:lineRule="auto"/>
        <w:ind w:firstLine="436" w:firstLineChars="182"/>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时间：</w:t>
      </w:r>
      <w:r>
        <w:rPr>
          <w:rFonts w:hint="eastAsia" w:ascii="宋体" w:hAnsi="宋体" w:eastAsia="宋体" w:cs="宋体"/>
          <w:color w:val="FF0000"/>
          <w:szCs w:val="18"/>
        </w:rPr>
        <w:t>2026年</w:t>
      </w:r>
      <w:r>
        <w:rPr>
          <w:rFonts w:hint="eastAsia" w:cs="宋体"/>
          <w:color w:val="FF0000"/>
          <w:szCs w:val="18"/>
          <w:lang w:val="en-US" w:eastAsia="zh-CN"/>
        </w:rPr>
        <w:t>0</w:t>
      </w:r>
      <w:r>
        <w:rPr>
          <w:rFonts w:hint="eastAsia" w:ascii="宋体" w:hAnsi="宋体" w:eastAsia="宋体" w:cs="宋体"/>
          <w:color w:val="FF0000"/>
          <w:szCs w:val="18"/>
          <w:lang w:val="en-US" w:eastAsia="zh-CN"/>
        </w:rPr>
        <w:t>4</w:t>
      </w:r>
      <w:r>
        <w:rPr>
          <w:rFonts w:hint="eastAsia" w:ascii="宋体" w:hAnsi="宋体" w:eastAsia="宋体" w:cs="宋体"/>
          <w:color w:val="FF0000"/>
          <w:szCs w:val="18"/>
        </w:rPr>
        <w:t>月</w:t>
      </w:r>
      <w:r>
        <w:rPr>
          <w:rFonts w:hint="eastAsia" w:cs="宋体"/>
          <w:color w:val="FF0000"/>
          <w:szCs w:val="18"/>
          <w:lang w:val="en-US" w:eastAsia="zh-CN"/>
        </w:rPr>
        <w:t>09</w:t>
      </w:r>
      <w:r>
        <w:rPr>
          <w:rFonts w:hint="eastAsia" w:ascii="宋体" w:hAnsi="宋体" w:eastAsia="宋体" w:cs="宋体"/>
          <w:color w:val="FF0000"/>
          <w:szCs w:val="18"/>
        </w:rPr>
        <w:t>日至至</w:t>
      </w:r>
      <w:r>
        <w:rPr>
          <w:rFonts w:hint="eastAsia" w:ascii="宋体" w:hAnsi="宋体" w:eastAsia="宋体" w:cs="宋体"/>
          <w:color w:val="FF0000"/>
          <w:szCs w:val="18"/>
          <w:lang w:eastAsia="zh-CN"/>
        </w:rPr>
        <w:t>询价</w:t>
      </w:r>
      <w:r>
        <w:rPr>
          <w:rFonts w:hint="eastAsia" w:ascii="宋体" w:hAnsi="宋体" w:eastAsia="宋体" w:cs="宋体"/>
          <w:color w:val="FF0000"/>
          <w:szCs w:val="18"/>
        </w:rPr>
        <w:t>时间</w:t>
      </w:r>
    </w:p>
    <w:p w14:paraId="52EAD11C">
      <w:pPr>
        <w:autoSpaceDE w:val="0"/>
        <w:autoSpaceDN w:val="0"/>
        <w:spacing w:after="48" w:line="360" w:lineRule="auto"/>
        <w:ind w:firstLine="436" w:firstLineChars="182"/>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地点：“优质采云采购平台”（http://www.youzhicai.com/）</w:t>
      </w:r>
    </w:p>
    <w:p w14:paraId="67D393B2">
      <w:pPr>
        <w:autoSpaceDE w:val="0"/>
        <w:autoSpaceDN w:val="0"/>
        <w:spacing w:after="48" w:line="360" w:lineRule="auto"/>
        <w:ind w:firstLine="436" w:firstLineChars="182"/>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方式：在线下载</w:t>
      </w:r>
    </w:p>
    <w:p w14:paraId="419EFD01">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四</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询价时间及地点</w:t>
      </w:r>
    </w:p>
    <w:p w14:paraId="0BE07CCE">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szCs w:val="18"/>
          <w14:textFill>
            <w14:solidFill>
              <w14:schemeClr w14:val="tx1"/>
            </w14:solidFill>
          </w14:textFill>
        </w:rPr>
        <w:t>询价时间：</w:t>
      </w:r>
      <w:r>
        <w:rPr>
          <w:rFonts w:hint="eastAsia" w:ascii="宋体" w:hAnsi="宋体" w:eastAsia="宋体" w:cs="宋体"/>
          <w:color w:val="FF0000"/>
          <w:szCs w:val="18"/>
        </w:rPr>
        <w:t>2026年</w:t>
      </w:r>
      <w:r>
        <w:rPr>
          <w:rFonts w:hint="eastAsia" w:cs="宋体"/>
          <w:color w:val="FF0000"/>
          <w:szCs w:val="18"/>
          <w:lang w:val="en-US" w:eastAsia="zh-CN"/>
        </w:rPr>
        <w:t>0</w:t>
      </w:r>
      <w:r>
        <w:rPr>
          <w:rFonts w:hint="eastAsia" w:ascii="宋体" w:hAnsi="宋体" w:eastAsia="宋体" w:cs="宋体"/>
          <w:color w:val="FF0000"/>
          <w:szCs w:val="18"/>
          <w:lang w:val="en-US" w:eastAsia="zh-CN"/>
        </w:rPr>
        <w:t>4</w:t>
      </w:r>
      <w:r>
        <w:rPr>
          <w:rFonts w:hint="eastAsia" w:ascii="宋体" w:hAnsi="宋体" w:eastAsia="宋体" w:cs="宋体"/>
          <w:color w:val="FF0000"/>
          <w:szCs w:val="18"/>
        </w:rPr>
        <w:t>月</w:t>
      </w:r>
      <w:r>
        <w:rPr>
          <w:rFonts w:hint="eastAsia" w:cs="宋体"/>
          <w:color w:val="FF0000"/>
          <w:szCs w:val="18"/>
          <w:lang w:val="en-US" w:eastAsia="zh-CN"/>
        </w:rPr>
        <w:t>16</w:t>
      </w:r>
      <w:r>
        <w:rPr>
          <w:rFonts w:hint="eastAsia" w:ascii="宋体" w:hAnsi="宋体" w:eastAsia="宋体" w:cs="宋体"/>
          <w:color w:val="FF0000"/>
          <w:szCs w:val="18"/>
        </w:rPr>
        <w:t>日09时00分</w:t>
      </w:r>
    </w:p>
    <w:p w14:paraId="473F4B00">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szCs w:val="18"/>
          <w14:textFill>
            <w14:solidFill>
              <w14:schemeClr w14:val="tx1"/>
            </w14:solidFill>
          </w14:textFill>
        </w:rPr>
        <w:t>询价地点：优质采云采购平台（http://www.youzhicai.com/）；</w:t>
      </w:r>
    </w:p>
    <w:p w14:paraId="57556F06">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bCs/>
          <w:color w:val="000000" w:themeColor="text1"/>
          <w:szCs w:val="18"/>
          <w14:textFill>
            <w14:solidFill>
              <w14:schemeClr w14:val="tx1"/>
            </w14:solidFill>
          </w14:textFill>
        </w:rPr>
        <w:t>五</w:t>
      </w:r>
      <w:r>
        <w:rPr>
          <w:rFonts w:hint="eastAsia" w:ascii="宋体" w:hAnsi="宋体" w:eastAsia="宋体" w:cs="宋体"/>
          <w:b/>
          <w:color w:val="000000" w:themeColor="text1"/>
          <w14:textFill>
            <w14:solidFill>
              <w14:schemeClr w14:val="tx1"/>
            </w14:solidFill>
          </w14:textFill>
        </w:rPr>
        <w:t>、</w:t>
      </w:r>
      <w:bookmarkStart w:id="13" w:name="OLE_LINK17"/>
      <w:r>
        <w:rPr>
          <w:rFonts w:hint="eastAsia" w:ascii="宋体" w:hAnsi="宋体" w:eastAsia="宋体" w:cs="宋体"/>
          <w:b/>
          <w:bCs/>
          <w:color w:val="000000" w:themeColor="text1"/>
          <w:szCs w:val="18"/>
          <w14:textFill>
            <w14:solidFill>
              <w14:schemeClr w14:val="tx1"/>
            </w14:solidFill>
          </w14:textFill>
        </w:rPr>
        <w:t>响应文件提交截止时间</w:t>
      </w:r>
    </w:p>
    <w:p w14:paraId="4232A96E">
      <w:pPr>
        <w:spacing w:after="48" w:line="360" w:lineRule="auto"/>
        <w:ind w:firstLine="435"/>
        <w:rPr>
          <w:rFonts w:hint="eastAsia" w:ascii="宋体" w:hAnsi="宋体" w:eastAsia="宋体" w:cs="宋体"/>
          <w:color w:val="000000" w:themeColor="text1"/>
          <w:szCs w:val="18"/>
          <w14:textFill>
            <w14:solidFill>
              <w14:schemeClr w14:val="tx1"/>
            </w14:solidFill>
          </w14:textFill>
        </w:rPr>
      </w:pPr>
      <w:bookmarkStart w:id="14" w:name="OLE_LINK16"/>
      <w:r>
        <w:rPr>
          <w:rFonts w:hint="eastAsia" w:ascii="宋体" w:hAnsi="宋体" w:eastAsia="宋体" w:cs="宋体"/>
          <w:color w:val="000000" w:themeColor="text1"/>
          <w:szCs w:val="18"/>
          <w14:textFill>
            <w14:solidFill>
              <w14:schemeClr w14:val="tx1"/>
            </w14:solidFill>
          </w14:textFill>
        </w:rPr>
        <w:t>同询价时间</w:t>
      </w:r>
    </w:p>
    <w:bookmarkEnd w:id="13"/>
    <w:bookmarkEnd w:id="14"/>
    <w:p w14:paraId="0CF00898">
      <w:pPr>
        <w:spacing w:after="48" w:line="360" w:lineRule="auto"/>
        <w:ind w:firstLine="435"/>
        <w:rPr>
          <w:rFonts w:hint="eastAsia" w:ascii="宋体" w:hAnsi="宋体" w:eastAsia="宋体" w:cs="宋体"/>
          <w:b/>
          <w:bCs/>
          <w:color w:val="000000" w:themeColor="text1"/>
          <w:szCs w:val="18"/>
          <w14:textFill>
            <w14:solidFill>
              <w14:schemeClr w14:val="tx1"/>
            </w14:solidFill>
          </w14:textFill>
        </w:rPr>
      </w:pPr>
      <w:r>
        <w:rPr>
          <w:rFonts w:hint="eastAsia" w:ascii="宋体" w:hAnsi="宋体" w:eastAsia="宋体" w:cs="宋体"/>
          <w:b/>
          <w:color w:val="000000" w:themeColor="text1"/>
          <w:szCs w:val="18"/>
          <w14:textFill>
            <w14:solidFill>
              <w14:schemeClr w14:val="tx1"/>
            </w14:solidFill>
          </w14:textFill>
        </w:rPr>
        <w:t>六</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szCs w:val="18"/>
          <w14:textFill>
            <w14:solidFill>
              <w14:schemeClr w14:val="tx1"/>
            </w14:solidFill>
          </w14:textFill>
        </w:rPr>
        <w:t>联系方式</w:t>
      </w:r>
    </w:p>
    <w:p w14:paraId="60CDC416">
      <w:pPr>
        <w:spacing w:after="48" w:line="360" w:lineRule="auto"/>
        <w:ind w:firstLine="435"/>
        <w:rPr>
          <w:rFonts w:hint="eastAsia" w:ascii="宋体" w:hAnsi="宋体" w:eastAsia="宋体" w:cs="宋体"/>
          <w:bCs/>
          <w:color w:val="000000" w:themeColor="text1"/>
          <w:szCs w:val="18"/>
          <w:lang w:eastAsia="zh-CN"/>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（一）业主单位：</w:t>
      </w:r>
      <w:r>
        <w:rPr>
          <w:rFonts w:hint="eastAsia" w:cs="宋体"/>
          <w:bCs/>
          <w:color w:val="000000" w:themeColor="text1"/>
          <w:szCs w:val="18"/>
          <w:lang w:eastAsia="zh-CN"/>
          <w14:textFill>
            <w14:solidFill>
              <w14:schemeClr w14:val="tx1"/>
            </w14:solidFill>
          </w14:textFill>
        </w:rPr>
        <w:t>合肥信城建设有限责任公司</w:t>
      </w:r>
    </w:p>
    <w:p w14:paraId="2BBA202E">
      <w:pPr>
        <w:spacing w:after="48" w:line="360" w:lineRule="auto"/>
        <w:ind w:firstLine="435"/>
        <w:rPr>
          <w:rFonts w:hint="eastAsia" w:ascii="宋体" w:hAnsi="宋体" w:eastAsia="宋体" w:cs="宋体"/>
          <w:bCs/>
          <w:color w:val="000000" w:themeColor="text1"/>
          <w:szCs w:val="18"/>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地址：长三角G60科创走廊合肥药谷科技产业园C1栋</w:t>
      </w:r>
    </w:p>
    <w:p w14:paraId="06DE4643">
      <w:pPr>
        <w:spacing w:after="48" w:line="360" w:lineRule="auto"/>
        <w:ind w:firstLine="435"/>
        <w:rPr>
          <w:rFonts w:hint="eastAsia" w:ascii="宋体" w:hAnsi="宋体" w:eastAsia="宋体" w:cs="宋体"/>
          <w:bCs/>
          <w:color w:val="000000" w:themeColor="text1"/>
          <w:szCs w:val="18"/>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联系人：</w:t>
      </w:r>
      <w:r>
        <w:rPr>
          <w:rFonts w:hint="eastAsia" w:ascii="宋体" w:hAnsi="宋体" w:eastAsia="宋体" w:cs="宋体"/>
          <w:sz w:val="24"/>
          <w:szCs w:val="24"/>
          <w:highlight w:val="none"/>
        </w:rPr>
        <w:t>齐工</w:t>
      </w:r>
    </w:p>
    <w:p w14:paraId="42F40C24">
      <w:pPr>
        <w:spacing w:after="48" w:line="360" w:lineRule="auto"/>
        <w:ind w:firstLine="435"/>
        <w:rPr>
          <w:rFonts w:hint="eastAsia" w:ascii="宋体" w:hAnsi="宋体" w:eastAsia="宋体" w:cs="宋体"/>
          <w:bCs/>
          <w:color w:val="000000" w:themeColor="text1"/>
          <w:szCs w:val="18"/>
          <w:highlight w:val="yellow"/>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电话：18105657929</w:t>
      </w:r>
    </w:p>
    <w:p w14:paraId="3C8C9DB0">
      <w:pPr>
        <w:spacing w:after="48" w:line="360" w:lineRule="auto"/>
        <w:ind w:firstLine="435"/>
        <w:rPr>
          <w:rFonts w:hint="eastAsia" w:ascii="宋体" w:hAnsi="宋体" w:eastAsia="宋体" w:cs="宋体"/>
          <w:bCs/>
          <w:color w:val="000000" w:themeColor="text1"/>
          <w:szCs w:val="18"/>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（二）代理机构：肥西县公共资源交易有限责任公司</w:t>
      </w:r>
    </w:p>
    <w:p w14:paraId="43337BA5">
      <w:pPr>
        <w:spacing w:after="48" w:line="360" w:lineRule="auto"/>
        <w:ind w:firstLine="435"/>
        <w:rPr>
          <w:rFonts w:hint="eastAsia" w:ascii="宋体" w:hAnsi="宋体" w:eastAsia="宋体" w:cs="宋体"/>
          <w:bCs/>
          <w:color w:val="000000" w:themeColor="text1"/>
          <w:szCs w:val="18"/>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地址：肥西县上派镇紫石路与佛光路交叉口肥光办公区3号楼2楼</w:t>
      </w:r>
    </w:p>
    <w:p w14:paraId="0B1A2927">
      <w:pPr>
        <w:spacing w:after="48" w:line="360" w:lineRule="auto"/>
        <w:ind w:firstLine="435"/>
        <w:rPr>
          <w:rFonts w:hint="eastAsia" w:ascii="宋体" w:hAnsi="宋体" w:eastAsia="宋体" w:cs="宋体"/>
          <w:bCs/>
          <w:color w:val="000000" w:themeColor="text1"/>
          <w:szCs w:val="18"/>
          <w:lang w:eastAsia="zh-CN"/>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联系人：</w:t>
      </w:r>
      <w:r>
        <w:rPr>
          <w:rFonts w:hint="eastAsia" w:ascii="宋体" w:hAnsi="宋体" w:eastAsia="宋体" w:cs="宋体"/>
          <w:bCs/>
          <w:color w:val="000000" w:themeColor="text1"/>
          <w:szCs w:val="18"/>
          <w:lang w:val="en-US" w:eastAsia="zh-CN"/>
          <w14:textFill>
            <w14:solidFill>
              <w14:schemeClr w14:val="tx1"/>
            </w14:solidFill>
          </w14:textFill>
        </w:rPr>
        <w:t>唐工</w:t>
      </w:r>
    </w:p>
    <w:p w14:paraId="4FDD2264">
      <w:pPr>
        <w:spacing w:after="48" w:line="360" w:lineRule="auto"/>
        <w:ind w:firstLine="435"/>
        <w:rPr>
          <w:rFonts w:hint="eastAsia" w:ascii="宋体" w:hAnsi="宋体" w:eastAsia="宋体" w:cs="宋体"/>
          <w:bCs/>
          <w:color w:val="000000" w:themeColor="text1"/>
          <w:szCs w:val="18"/>
          <w:lang w:val="en-US" w:eastAsia="zh-CN"/>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电话：0551-688</w:t>
      </w:r>
      <w:r>
        <w:rPr>
          <w:rFonts w:hint="eastAsia" w:ascii="宋体" w:hAnsi="宋体" w:eastAsia="宋体" w:cs="宋体"/>
          <w:bCs/>
          <w:color w:val="000000" w:themeColor="text1"/>
          <w:szCs w:val="18"/>
          <w:lang w:val="en-US" w:eastAsia="zh-CN"/>
          <w14:textFill>
            <w14:solidFill>
              <w14:schemeClr w14:val="tx1"/>
            </w14:solidFill>
          </w14:textFill>
        </w:rPr>
        <w:t>38796</w:t>
      </w:r>
    </w:p>
    <w:p w14:paraId="4FA121FF">
      <w:pPr>
        <w:spacing w:after="48" w:line="360" w:lineRule="auto"/>
        <w:ind w:firstLine="435"/>
        <w:rPr>
          <w:rFonts w:hint="eastAsia" w:ascii="宋体" w:hAnsi="宋体" w:eastAsia="宋体" w:cs="宋体"/>
          <w:bCs/>
          <w:color w:val="000000" w:themeColor="text1"/>
          <w:szCs w:val="18"/>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（三）监督管理部门：</w:t>
      </w:r>
      <w:r>
        <w:rPr>
          <w:rFonts w:hint="eastAsia" w:ascii="宋体" w:hAnsi="宋体" w:eastAsia="宋体" w:cs="宋体"/>
          <w:sz w:val="24"/>
          <w:szCs w:val="24"/>
          <w:highlight w:val="none"/>
          <w:lang w:eastAsia="zh-CN"/>
        </w:rPr>
        <w:t>肥西县产城国创控股集团有限公司工程管理采购部</w:t>
      </w:r>
    </w:p>
    <w:p w14:paraId="21396D51">
      <w:pPr>
        <w:spacing w:after="48" w:line="360" w:lineRule="auto"/>
        <w:ind w:firstLine="435"/>
        <w:rPr>
          <w:rFonts w:hint="eastAsia" w:ascii="宋体" w:hAnsi="宋体" w:eastAsia="宋体" w:cs="宋体"/>
          <w:bCs/>
          <w:color w:val="000000" w:themeColor="text1"/>
          <w:szCs w:val="18"/>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地 址：</w:t>
      </w:r>
      <w:r>
        <w:rPr>
          <w:rFonts w:hint="eastAsia" w:ascii="宋体" w:hAnsi="宋体" w:eastAsia="宋体" w:cs="宋体"/>
          <w:bCs/>
          <w:color w:val="000000" w:themeColor="text1"/>
          <w:szCs w:val="18"/>
          <w:lang w:val="en-US" w:eastAsia="zh-CN"/>
          <w14:textFill>
            <w14:solidFill>
              <w14:schemeClr w14:val="tx1"/>
            </w14:solidFill>
          </w14:textFill>
        </w:rPr>
        <w:t>安徽省合肥市肥西县经济开发区创新大道与玉兰大道交口药谷科技创业园C1幢办公楼20层</w:t>
      </w:r>
    </w:p>
    <w:p w14:paraId="08D3CD2C">
      <w:pPr>
        <w:spacing w:after="48" w:line="360" w:lineRule="auto"/>
        <w:ind w:firstLine="435"/>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bCs/>
          <w:color w:val="000000" w:themeColor="text1"/>
          <w:szCs w:val="18"/>
          <w14:textFill>
            <w14:solidFill>
              <w14:schemeClr w14:val="tx1"/>
            </w14:solidFill>
          </w14:textFill>
        </w:rPr>
        <w:t>电 话：</w:t>
      </w:r>
      <w:r>
        <w:rPr>
          <w:rFonts w:hint="eastAsia" w:ascii="宋体" w:hAnsi="宋体" w:eastAsia="宋体" w:cs="宋体"/>
          <w:sz w:val="24"/>
          <w:szCs w:val="24"/>
          <w:highlight w:val="none"/>
          <w:lang w:val="en-US" w:eastAsia="zh-CN" w:bidi="ar-SA"/>
        </w:rPr>
        <w:t>0551-68895776</w:t>
      </w:r>
    </w:p>
    <w:p w14:paraId="66EEE6D7">
      <w:pPr>
        <w:spacing w:after="48" w:line="360" w:lineRule="auto"/>
        <w:ind w:firstLine="435"/>
        <w:rPr>
          <w:rFonts w:hint="eastAsia" w:ascii="宋体" w:hAnsi="宋体" w:eastAsia="宋体" w:cs="宋体"/>
          <w:b/>
          <w:color w:val="000000" w:themeColor="text1"/>
          <w:szCs w:val="18"/>
          <w14:textFill>
            <w14:solidFill>
              <w14:schemeClr w14:val="tx1"/>
            </w14:solidFill>
          </w14:textFill>
        </w:rPr>
      </w:pPr>
      <w:r>
        <w:rPr>
          <w:rFonts w:hint="eastAsia" w:ascii="宋体" w:hAnsi="宋体" w:eastAsia="宋体" w:cs="宋体"/>
          <w:b/>
          <w:color w:val="000000" w:themeColor="text1"/>
          <w:szCs w:val="18"/>
          <w14:textFill>
            <w14:solidFill>
              <w14:schemeClr w14:val="tx1"/>
            </w14:solidFill>
          </w14:textFill>
        </w:rPr>
        <w:t>七</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color w:val="000000" w:themeColor="text1"/>
          <w:szCs w:val="18"/>
          <w14:textFill>
            <w14:solidFill>
              <w14:schemeClr w14:val="tx1"/>
            </w14:solidFill>
          </w14:textFill>
        </w:rPr>
        <w:t>其他事项说明</w:t>
      </w:r>
    </w:p>
    <w:p w14:paraId="23B544F1">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1.本项目相关信息同时在肥西县公共资源交易有限责任公司、优质采云采购平台、安徽省招标投标信息网、中国采购与招标网上发布；</w:t>
      </w:r>
    </w:p>
    <w:p w14:paraId="4634B84E">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2.政府采购电子化交易要求：</w:t>
      </w:r>
    </w:p>
    <w:p w14:paraId="0157315D">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1）潜在投标人/供应商须登录“优质采云采购平台”（网址：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4326ECD8">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2）已注册的潜在投标人/供应商可登录优质采平台获取招标采购文件，本项目的招标采购文件及其他资料（含澄清、答疑及相关补充文件）通过优质采平台发布，业主单位/代理机构不再另行书面通知，潜在投标人/供应商应及时关注、查阅优质采平台。因未及时查看导致不利后果的，责任自负。</w:t>
      </w:r>
    </w:p>
    <w:p w14:paraId="37624A49">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（3）已注册的潜在投标人/供应商若注册信息发生变更（如：与初始注册信息不一致），应及时网上提交变更申请。因未及时变更导致不利后果的，责任自负。</w:t>
      </w:r>
    </w:p>
    <w:p w14:paraId="6100E4A3">
      <w:pPr>
        <w:spacing w:after="48" w:line="360" w:lineRule="auto"/>
        <w:ind w:firstLine="437"/>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CA锁线上办理地址：https://portal.youzhicai.com/ui/portal-sup/#/signature/list</w:t>
      </w:r>
    </w:p>
    <w:p w14:paraId="4863BF5B">
      <w:pPr>
        <w:autoSpaceDE w:val="0"/>
        <w:autoSpaceDN w:val="0"/>
        <w:spacing w:after="48" w:line="360" w:lineRule="auto"/>
        <w:ind w:firstLine="180" w:firstLineChars="75"/>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（5）电子投标/响应文件必须使用“优质采投标文件制作工具”制作生成并上传。下载地址：http://toolcdn.youzhicai.com/tools/BidderTools.zip，使用说明书及视频教程下载地址:http://file.youzhicai.com/files/BidderHelp.rar。</w:t>
      </w:r>
    </w:p>
    <w:p w14:paraId="47121229">
      <w:pPr>
        <w:autoSpaceDE w:val="0"/>
        <w:autoSpaceDN w:val="0"/>
        <w:spacing w:after="48" w:line="360" w:lineRule="auto"/>
        <w:ind w:firstLine="480" w:firstLineChars="200"/>
        <w:jc w:val="left"/>
        <w:rPr>
          <w:rFonts w:hint="eastAsia" w:ascii="宋体" w:hAnsi="宋体" w:eastAsia="宋体" w:cs="宋体"/>
          <w:color w:val="000000" w:themeColor="text1"/>
          <w:szCs w:val="18"/>
          <w14:textFill>
            <w14:solidFill>
              <w14:schemeClr w14:val="tx1"/>
            </w14:solidFill>
          </w14:textFill>
        </w:rPr>
      </w:pPr>
      <w:bookmarkStart w:id="15" w:name="投标人须知前附表"/>
      <w:bookmarkEnd w:id="15"/>
      <w:bookmarkStart w:id="16" w:name="_Toc17653"/>
      <w:r>
        <w:rPr>
          <w:rFonts w:hint="eastAsia" w:ascii="宋体" w:hAnsi="宋体" w:eastAsia="宋体" w:cs="宋体"/>
          <w:color w:val="000000" w:themeColor="text1"/>
          <w:szCs w:val="18"/>
          <w14:textFill>
            <w14:solidFill>
              <w14:schemeClr w14:val="tx1"/>
            </w14:solidFill>
          </w14:textFill>
        </w:rPr>
        <w:t>3.</w:t>
      </w:r>
      <w:r>
        <w:rPr>
          <w:rFonts w:hint="eastAsia" w:ascii="宋体" w:hAnsi="宋体" w:eastAsia="宋体" w:cs="宋体"/>
          <w:color w:val="000000" w:themeColor="text1"/>
          <w:szCs w:val="18"/>
          <w:lang w:eastAsia="zh-CN"/>
          <w14:textFill>
            <w14:solidFill>
              <w14:schemeClr w14:val="tx1"/>
            </w14:solidFill>
          </w14:textFill>
        </w:rPr>
        <w:t>供应商</w:t>
      </w:r>
      <w:r>
        <w:rPr>
          <w:rFonts w:hint="eastAsia" w:ascii="宋体" w:hAnsi="宋体" w:eastAsia="宋体" w:cs="宋体"/>
          <w:color w:val="000000" w:themeColor="text1"/>
          <w:szCs w:val="18"/>
          <w14:textFill>
            <w14:solidFill>
              <w14:schemeClr w14:val="tx1"/>
            </w14:solidFill>
          </w14:textFill>
        </w:rPr>
        <w:t>应合理安排询价文件获取时间，特别是网络速度慢的地区防止在系统关闭前网络拥堵无法操作。如果因计算机及网络故障造成无法完成询价文件获取，责任自负。</w:t>
      </w:r>
    </w:p>
    <w:p w14:paraId="221CF335">
      <w:pPr>
        <w:autoSpaceDE w:val="0"/>
        <w:autoSpaceDN w:val="0"/>
        <w:spacing w:after="48" w:line="360" w:lineRule="auto"/>
        <w:ind w:firstLine="480" w:firstLineChars="200"/>
        <w:jc w:val="left"/>
        <w:rPr>
          <w:rFonts w:hint="eastAsia" w:ascii="宋体" w:hAnsi="宋体" w:eastAsia="宋体" w:cs="宋体"/>
          <w:color w:val="000000" w:themeColor="text1"/>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4.本项目实施全流程电子化交易，投标文件实施网上解密，</w:t>
      </w:r>
      <w:r>
        <w:rPr>
          <w:rFonts w:hint="eastAsia" w:ascii="宋体" w:hAnsi="宋体" w:eastAsia="宋体" w:cs="宋体"/>
          <w:color w:val="000000" w:themeColor="text1"/>
          <w:szCs w:val="18"/>
          <w:lang w:eastAsia="zh-CN"/>
          <w14:textFill>
            <w14:solidFill>
              <w14:schemeClr w14:val="tx1"/>
            </w14:solidFill>
          </w14:textFill>
        </w:rPr>
        <w:t>供应商</w:t>
      </w:r>
      <w:r>
        <w:rPr>
          <w:rFonts w:hint="eastAsia" w:ascii="宋体" w:hAnsi="宋体" w:eastAsia="宋体" w:cs="宋体"/>
          <w:color w:val="000000" w:themeColor="text1"/>
          <w:szCs w:val="18"/>
          <w14:textFill>
            <w14:solidFill>
              <w14:schemeClr w14:val="tx1"/>
            </w14:solidFill>
          </w14:textFill>
        </w:rPr>
        <w:t>无需前往开标现场。</w:t>
      </w:r>
    </w:p>
    <w:p w14:paraId="28293D69">
      <w:pPr>
        <w:autoSpaceDE w:val="0"/>
        <w:autoSpaceDN w:val="0"/>
        <w:spacing w:after="48" w:line="360" w:lineRule="auto"/>
        <w:ind w:firstLine="562" w:firstLineChars="200"/>
        <w:jc w:val="center"/>
        <w:rPr>
          <w:rFonts w:hint="eastAsia" w:ascii="宋体" w:hAnsi="宋体" w:eastAsia="宋体" w:cs="宋体"/>
          <w:b/>
          <w:bCs/>
          <w:color w:val="000000" w:themeColor="text1"/>
          <w:kern w:val="0"/>
          <w:sz w:val="28"/>
          <w:szCs w:val="28"/>
          <w14:textFill>
            <w14:solidFill>
              <w14:schemeClr w14:val="tx1"/>
            </w14:solidFill>
          </w14:textFill>
        </w:rPr>
      </w:pPr>
    </w:p>
    <w:p w14:paraId="4636C171">
      <w:pPr>
        <w:autoSpaceDE w:val="0"/>
        <w:autoSpaceDN w:val="0"/>
        <w:spacing w:after="48" w:line="360" w:lineRule="auto"/>
        <w:ind w:firstLine="562" w:firstLineChars="200"/>
        <w:jc w:val="center"/>
        <w:rPr>
          <w:rFonts w:hint="eastAsia" w:ascii="宋体" w:hAnsi="宋体" w:eastAsia="宋体" w:cs="宋体"/>
          <w:b/>
          <w:bCs/>
          <w:color w:val="000000" w:themeColor="text1"/>
          <w:kern w:val="0"/>
          <w:sz w:val="28"/>
          <w:szCs w:val="28"/>
          <w14:textFill>
            <w14:solidFill>
              <w14:schemeClr w14:val="tx1"/>
            </w14:solidFill>
          </w14:textFill>
        </w:rPr>
      </w:pPr>
    </w:p>
    <w:p w14:paraId="0371C7D1">
      <w:pPr>
        <w:tabs>
          <w:tab w:val="left" w:pos="2410"/>
        </w:tabs>
        <w:autoSpaceDE w:val="0"/>
        <w:autoSpaceDN w:val="0"/>
        <w:spacing w:after="48" w:line="360" w:lineRule="auto"/>
        <w:jc w:val="left"/>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br w:type="page"/>
      </w:r>
    </w:p>
    <w:p w14:paraId="7813714C">
      <w:pPr>
        <w:spacing w:after="48" w:line="360" w:lineRule="auto"/>
        <w:jc w:val="center"/>
        <w:outlineLvl w:val="0"/>
        <w:rPr>
          <w:rFonts w:hint="eastAsia" w:ascii="宋体" w:hAnsi="宋体" w:eastAsia="宋体" w:cs="宋体"/>
          <w:color w:val="000000" w:themeColor="text1"/>
          <w:kern w:val="0"/>
          <w14:textFill>
            <w14:solidFill>
              <w14:schemeClr w14:val="tx1"/>
            </w14:solidFill>
          </w14:textFill>
        </w:rPr>
      </w:pPr>
      <w:bookmarkStart w:id="17" w:name="_Toc535"/>
      <w:r>
        <w:rPr>
          <w:rFonts w:hint="eastAsia" w:ascii="宋体" w:hAnsi="宋体" w:eastAsia="宋体" w:cs="宋体"/>
          <w:b/>
          <w:bCs/>
          <w:color w:val="000000" w:themeColor="text1"/>
          <w:kern w:val="0"/>
          <w:sz w:val="28"/>
          <w:szCs w:val="28"/>
          <w14:textFill>
            <w14:solidFill>
              <w14:schemeClr w14:val="tx1"/>
            </w14:solidFill>
          </w14:textFill>
        </w:rPr>
        <w:t>第二章 供应商须知前附表</w:t>
      </w:r>
      <w:bookmarkEnd w:id="16"/>
      <w:bookmarkEnd w:id="17"/>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15"/>
        <w:gridCol w:w="7174"/>
      </w:tblGrid>
      <w:tr w14:paraId="3EAE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3BD6D794">
            <w:pPr>
              <w:spacing w:after="48" w:line="460" w:lineRule="exact"/>
              <w:ind w:left="0" w:leftChars="0" w:firstLine="0" w:firstLine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1515" w:type="dxa"/>
            <w:vAlign w:val="center"/>
          </w:tcPr>
          <w:p w14:paraId="5410D7FE">
            <w:pPr>
              <w:spacing w:after="48" w:line="460" w:lineRule="exact"/>
              <w:ind w:left="0" w:leftChars="0" w:firstLine="0" w:firstLineChars="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内容</w:t>
            </w:r>
          </w:p>
        </w:tc>
        <w:tc>
          <w:tcPr>
            <w:tcW w:w="7174" w:type="dxa"/>
            <w:vAlign w:val="center"/>
          </w:tcPr>
          <w:p w14:paraId="141CACB6">
            <w:pPr>
              <w:spacing w:after="48" w:line="46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说明与要求</w:t>
            </w:r>
          </w:p>
        </w:tc>
      </w:tr>
      <w:tr w14:paraId="1649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09F592FD">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w:t>
            </w:r>
          </w:p>
        </w:tc>
        <w:tc>
          <w:tcPr>
            <w:tcW w:w="1515" w:type="dxa"/>
            <w:vAlign w:val="center"/>
          </w:tcPr>
          <w:p w14:paraId="4BA0BEA7">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业主单位</w:t>
            </w:r>
          </w:p>
        </w:tc>
        <w:tc>
          <w:tcPr>
            <w:tcW w:w="7174" w:type="dxa"/>
            <w:vAlign w:val="center"/>
          </w:tcPr>
          <w:p w14:paraId="2A049C72">
            <w:pPr>
              <w:spacing w:after="48" w:line="460" w:lineRule="exact"/>
              <w:ind w:left="0" w:leftChars="0" w:firstLine="0" w:firstLineChars="0"/>
              <w:rPr>
                <w:rFonts w:hint="eastAsia" w:ascii="宋体" w:hAnsi="宋体" w:eastAsia="宋体" w:cs="宋体"/>
                <w:bCs/>
                <w:color w:val="000000" w:themeColor="text1"/>
                <w:lang w:eastAsia="zh-CN"/>
                <w14:textFill>
                  <w14:solidFill>
                    <w14:schemeClr w14:val="tx1"/>
                  </w14:solidFill>
                </w14:textFill>
              </w:rPr>
            </w:pPr>
            <w:r>
              <w:rPr>
                <w:rFonts w:hint="eastAsia" w:cs="宋体"/>
                <w:bCs/>
                <w:color w:val="000000" w:themeColor="text1"/>
                <w:lang w:eastAsia="zh-CN"/>
                <w14:textFill>
                  <w14:solidFill>
                    <w14:schemeClr w14:val="tx1"/>
                  </w14:solidFill>
                </w14:textFill>
              </w:rPr>
              <w:t>合肥信城建设有限责任公司</w:t>
            </w:r>
          </w:p>
        </w:tc>
      </w:tr>
      <w:tr w14:paraId="31A0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4D472C50">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w:t>
            </w:r>
          </w:p>
        </w:tc>
        <w:tc>
          <w:tcPr>
            <w:tcW w:w="1515" w:type="dxa"/>
            <w:vAlign w:val="center"/>
          </w:tcPr>
          <w:p w14:paraId="769CB0C6">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委托人</w:t>
            </w:r>
          </w:p>
        </w:tc>
        <w:tc>
          <w:tcPr>
            <w:tcW w:w="7174" w:type="dxa"/>
            <w:vAlign w:val="center"/>
          </w:tcPr>
          <w:p w14:paraId="39F76F89">
            <w:pPr>
              <w:spacing w:after="48" w:line="460" w:lineRule="exact"/>
              <w:ind w:left="0" w:leftChars="0" w:firstLine="0" w:firstLineChars="0"/>
              <w:rPr>
                <w:rFonts w:hint="eastAsia" w:ascii="宋体" w:hAnsi="宋体" w:eastAsia="宋体" w:cs="宋体"/>
                <w:color w:val="000000" w:themeColor="text1"/>
                <w:kern w:val="0"/>
                <w:lang w:eastAsia="zh-CN"/>
                <w14:textFill>
                  <w14:solidFill>
                    <w14:schemeClr w14:val="tx1"/>
                  </w14:solidFill>
                </w14:textFill>
              </w:rPr>
            </w:pPr>
            <w:r>
              <w:rPr>
                <w:rFonts w:hint="eastAsia" w:cs="宋体"/>
                <w:bCs/>
                <w:color w:val="000000" w:themeColor="text1"/>
                <w:lang w:eastAsia="zh-CN"/>
                <w14:textFill>
                  <w14:solidFill>
                    <w14:schemeClr w14:val="tx1"/>
                  </w14:solidFill>
                </w14:textFill>
              </w:rPr>
              <w:t>合肥信城建设有限责任公司</w:t>
            </w:r>
          </w:p>
        </w:tc>
      </w:tr>
      <w:tr w14:paraId="4909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2FFE92C4">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w:t>
            </w:r>
          </w:p>
        </w:tc>
        <w:tc>
          <w:tcPr>
            <w:tcW w:w="1515" w:type="dxa"/>
            <w:vAlign w:val="center"/>
          </w:tcPr>
          <w:p w14:paraId="6BC4FE8E">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代理机构</w:t>
            </w:r>
          </w:p>
        </w:tc>
        <w:tc>
          <w:tcPr>
            <w:tcW w:w="7174" w:type="dxa"/>
            <w:vAlign w:val="center"/>
          </w:tcPr>
          <w:p w14:paraId="6FDEE545">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名  称：肥西县公共资源交易有限责任公司</w:t>
            </w:r>
          </w:p>
          <w:p w14:paraId="52E30EC9">
            <w:pPr>
              <w:spacing w:after="48" w:line="460" w:lineRule="exact"/>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地  址：</w:t>
            </w:r>
            <w:r>
              <w:rPr>
                <w:rFonts w:hint="eastAsia" w:ascii="宋体" w:hAnsi="宋体" w:eastAsia="宋体" w:cs="宋体"/>
                <w:color w:val="000000" w:themeColor="text1"/>
                <w:szCs w:val="18"/>
                <w14:textFill>
                  <w14:solidFill>
                    <w14:schemeClr w14:val="tx1"/>
                  </w14:solidFill>
                </w14:textFill>
              </w:rPr>
              <w:t>肥西县上派镇紫石路与佛光路交叉口肥光办公区3号楼2楼</w:t>
            </w:r>
          </w:p>
        </w:tc>
      </w:tr>
      <w:tr w14:paraId="0E5E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47447D7F">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4</w:t>
            </w:r>
          </w:p>
        </w:tc>
        <w:tc>
          <w:tcPr>
            <w:tcW w:w="1515" w:type="dxa"/>
            <w:vAlign w:val="center"/>
          </w:tcPr>
          <w:p w14:paraId="71AD2433">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p>
        </w:tc>
        <w:tc>
          <w:tcPr>
            <w:tcW w:w="7174" w:type="dxa"/>
            <w:vAlign w:val="center"/>
          </w:tcPr>
          <w:p w14:paraId="6E87B5C2">
            <w:pPr>
              <w:spacing w:after="48" w:line="460" w:lineRule="exact"/>
              <w:ind w:left="0" w:leftChars="0" w:firstLine="0" w:firstLineChars="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eastAsia="zh-CN"/>
                <w14:textFill>
                  <w14:solidFill>
                    <w14:schemeClr w14:val="tx1"/>
                  </w14:solidFill>
                </w14:textFill>
              </w:rPr>
              <w:t>桃溪里商业街物业配套物资采购</w:t>
            </w:r>
            <w:r>
              <w:rPr>
                <w:rFonts w:hint="eastAsia" w:ascii="宋体" w:hAnsi="宋体" w:eastAsia="宋体" w:cs="宋体"/>
                <w:color w:val="000000" w:themeColor="text1"/>
                <w:kern w:val="0"/>
                <w14:textFill>
                  <w14:solidFill>
                    <w14:schemeClr w14:val="tx1"/>
                  </w14:solidFill>
                </w14:textFill>
              </w:rPr>
              <w:t xml:space="preserve"> </w:t>
            </w:r>
          </w:p>
        </w:tc>
      </w:tr>
      <w:tr w14:paraId="488B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0BE7D109">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w:t>
            </w:r>
          </w:p>
        </w:tc>
        <w:tc>
          <w:tcPr>
            <w:tcW w:w="1515" w:type="dxa"/>
            <w:vAlign w:val="center"/>
          </w:tcPr>
          <w:p w14:paraId="13953B1E">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p>
        </w:tc>
        <w:tc>
          <w:tcPr>
            <w:tcW w:w="7174" w:type="dxa"/>
            <w:vAlign w:val="center"/>
          </w:tcPr>
          <w:p w14:paraId="1BC4078F">
            <w:pPr>
              <w:spacing w:after="48" w:line="460" w:lineRule="exact"/>
              <w:ind w:left="0" w:leftChars="0" w:firstLine="0" w:firstLineChars="0"/>
              <w:rPr>
                <w:rFonts w:hint="eastAsia" w:ascii="宋体" w:hAnsi="宋体" w:eastAsia="宋体" w:cs="宋体"/>
                <w:color w:val="000000" w:themeColor="text1"/>
                <w:kern w:val="0"/>
                <w:lang w:eastAsia="zh-CN"/>
                <w14:textFill>
                  <w14:solidFill>
                    <w14:schemeClr w14:val="tx1"/>
                  </w14:solidFill>
                </w14:textFill>
              </w:rPr>
            </w:pPr>
            <w:r>
              <w:rPr>
                <w:rFonts w:hint="eastAsia" w:cs="宋体"/>
                <w:color w:val="000000" w:themeColor="text1"/>
                <w:kern w:val="0"/>
                <w:lang w:eastAsia="zh-CN"/>
                <w14:textFill>
                  <w14:solidFill>
                    <w14:schemeClr w14:val="tx1"/>
                  </w14:solidFill>
                </w14:textFill>
              </w:rPr>
              <w:t>2026PHAH171</w:t>
            </w:r>
          </w:p>
        </w:tc>
      </w:tr>
      <w:tr w14:paraId="525C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3F81410D">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6</w:t>
            </w:r>
          </w:p>
        </w:tc>
        <w:tc>
          <w:tcPr>
            <w:tcW w:w="1515" w:type="dxa"/>
            <w:vAlign w:val="center"/>
          </w:tcPr>
          <w:p w14:paraId="1649B57E">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项目性质</w:t>
            </w:r>
          </w:p>
        </w:tc>
        <w:tc>
          <w:tcPr>
            <w:tcW w:w="7174" w:type="dxa"/>
            <w:vAlign w:val="center"/>
          </w:tcPr>
          <w:p w14:paraId="6FCC5DA2">
            <w:pPr>
              <w:spacing w:after="48" w:line="460" w:lineRule="exact"/>
              <w:ind w:left="0" w:leftChars="0" w:firstLine="0" w:firstLineChars="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货物类</w:t>
            </w:r>
          </w:p>
        </w:tc>
      </w:tr>
      <w:tr w14:paraId="7B63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77817B3E">
            <w:pPr>
              <w:spacing w:after="48" w:line="460" w:lineRule="exact"/>
              <w:ind w:left="0" w:leftChars="0" w:firstLine="0" w:firstLineChars="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7</w:t>
            </w:r>
          </w:p>
        </w:tc>
        <w:tc>
          <w:tcPr>
            <w:tcW w:w="1515" w:type="dxa"/>
            <w:vAlign w:val="center"/>
          </w:tcPr>
          <w:p w14:paraId="64C494B5">
            <w:pPr>
              <w:spacing w:after="48" w:line="460" w:lineRule="exact"/>
              <w:ind w:left="0" w:leftChars="0" w:firstLine="0" w:firstLineChars="0"/>
              <w:jc w:val="both"/>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资金来源</w:t>
            </w:r>
          </w:p>
        </w:tc>
        <w:tc>
          <w:tcPr>
            <w:tcW w:w="7174" w:type="dxa"/>
            <w:vAlign w:val="center"/>
          </w:tcPr>
          <w:p w14:paraId="71B9538D">
            <w:pPr>
              <w:spacing w:after="48" w:line="460" w:lineRule="exact"/>
              <w:ind w:left="0" w:leftChars="0" w:firstLine="0" w:firstLineChars="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□财政投资   </w:t>
            </w:r>
            <w:r>
              <w:rPr>
                <w:rFonts w:hint="eastAsia" w:ascii="宋体" w:hAnsi="宋体" w:eastAsia="宋体" w:cs="宋体"/>
                <w:b/>
                <w:bCs/>
                <w:color w:val="000000" w:themeColor="text1"/>
                <w14:textFill>
                  <w14:solidFill>
                    <w14:schemeClr w14:val="tx1"/>
                  </w14:solidFill>
                </w14:textFill>
              </w:rPr>
              <w:sym w:font="Wingdings" w:char="00FE"/>
            </w:r>
            <w:r>
              <w:rPr>
                <w:rFonts w:hint="eastAsia" w:ascii="宋体" w:hAnsi="宋体" w:eastAsia="宋体" w:cs="宋体"/>
                <w:color w:val="000000" w:themeColor="text1"/>
                <w:kern w:val="0"/>
                <w14:textFill>
                  <w14:solidFill>
                    <w14:schemeClr w14:val="tx1"/>
                  </w14:solidFill>
                </w14:textFill>
              </w:rPr>
              <w:t>业主单位自筹  □其他</w:t>
            </w:r>
          </w:p>
        </w:tc>
      </w:tr>
      <w:tr w14:paraId="6E6E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vAlign w:val="center"/>
          </w:tcPr>
          <w:p w14:paraId="5D251837">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1515" w:type="dxa"/>
          </w:tcPr>
          <w:p w14:paraId="55E41D26">
            <w:pPr>
              <w:spacing w:after="48" w:line="460" w:lineRule="exact"/>
              <w:ind w:left="0" w:leftChars="0" w:firstLine="0" w:firstLineChars="0"/>
              <w:jc w:val="both"/>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标段/包别划分</w:t>
            </w:r>
          </w:p>
        </w:tc>
        <w:tc>
          <w:tcPr>
            <w:tcW w:w="7174" w:type="dxa"/>
            <w:vAlign w:val="center"/>
          </w:tcPr>
          <w:p w14:paraId="022AC979">
            <w:pPr>
              <w:spacing w:after="48" w:line="460" w:lineRule="exact"/>
              <w:ind w:left="0" w:leftChars="0" w:firstLine="0" w:firstLineChars="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☑不分标段    </w:t>
            </w:r>
            <w:r>
              <w:rPr>
                <w:rFonts w:hint="eastAsia" w:ascii="宋体" w:hAnsi="宋体" w:eastAsia="宋体" w:cs="宋体"/>
                <w:b/>
                <w:bCs/>
                <w:color w:val="000000" w:themeColor="text1"/>
                <w14:textFill>
                  <w14:solidFill>
                    <w14:schemeClr w14:val="tx1"/>
                  </w14:solidFill>
                </w14:textFill>
              </w:rPr>
              <w:sym w:font="Wingdings" w:char="00A8"/>
            </w:r>
            <w:r>
              <w:rPr>
                <w:rFonts w:hint="eastAsia" w:ascii="宋体" w:hAnsi="宋体" w:eastAsia="宋体" w:cs="宋体"/>
                <w:color w:val="000000" w:themeColor="text1"/>
                <w14:textFill>
                  <w14:solidFill>
                    <w14:schemeClr w14:val="tx1"/>
                  </w14:solidFill>
                </w14:textFill>
              </w:rPr>
              <w:t>分为 个标段/包别</w:t>
            </w:r>
          </w:p>
        </w:tc>
      </w:tr>
      <w:tr w14:paraId="5830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vAlign w:val="center"/>
          </w:tcPr>
          <w:p w14:paraId="754DE8AD">
            <w:pPr>
              <w:spacing w:after="48" w:line="460" w:lineRule="exact"/>
              <w:ind w:left="0" w:leftChars="0" w:firstLine="0" w:firstLineChars="0"/>
              <w:jc w:val="cente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1515" w:type="dxa"/>
            <w:vAlign w:val="center"/>
          </w:tcPr>
          <w:p w14:paraId="21334C90">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联合体询价</w:t>
            </w:r>
          </w:p>
        </w:tc>
        <w:tc>
          <w:tcPr>
            <w:tcW w:w="7174" w:type="dxa"/>
            <w:vAlign w:val="center"/>
          </w:tcPr>
          <w:p w14:paraId="7BDA869F">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zh-CN"/>
                <w14:textFill>
                  <w14:solidFill>
                    <w14:schemeClr w14:val="tx1"/>
                  </w14:solidFill>
                </w14:textFill>
              </w:rPr>
              <w:t xml:space="preserve">接受  </w:t>
            </w:r>
            <w:r>
              <w:rPr>
                <w:rFonts w:hint="eastAsia" w:ascii="宋体" w:hAnsi="宋体" w:eastAsia="宋体" w:cs="宋体"/>
                <w:b/>
                <w:bCs/>
                <w:color w:val="000000" w:themeColor="text1"/>
                <w14:textFill>
                  <w14:solidFill>
                    <w14:schemeClr w14:val="tx1"/>
                  </w14:solidFill>
                </w14:textFill>
              </w:rPr>
              <w:sym w:font="Wingdings" w:char="00FE"/>
            </w:r>
            <w:r>
              <w:rPr>
                <w:rFonts w:hint="eastAsia" w:ascii="宋体" w:hAnsi="宋体" w:eastAsia="宋体" w:cs="宋体"/>
                <w:color w:val="000000" w:themeColor="text1"/>
                <w14:textFill>
                  <w14:solidFill>
                    <w14:schemeClr w14:val="tx1"/>
                  </w14:solidFill>
                </w14:textFill>
              </w:rPr>
              <w:t>不</w:t>
            </w:r>
            <w:r>
              <w:rPr>
                <w:rFonts w:hint="eastAsia" w:ascii="宋体" w:hAnsi="宋体" w:eastAsia="宋体" w:cs="宋体"/>
                <w:color w:val="000000" w:themeColor="text1"/>
                <w:lang w:val="zh-CN"/>
                <w14:textFill>
                  <w14:solidFill>
                    <w14:schemeClr w14:val="tx1"/>
                  </w14:solidFill>
                </w14:textFill>
              </w:rPr>
              <w:t>接受</w:t>
            </w:r>
          </w:p>
        </w:tc>
      </w:tr>
      <w:tr w14:paraId="1146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vAlign w:val="center"/>
          </w:tcPr>
          <w:p w14:paraId="292A5CF3">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515" w:type="dxa"/>
            <w:vAlign w:val="center"/>
          </w:tcPr>
          <w:p w14:paraId="4FCA2C20">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磋商有效期</w:t>
            </w:r>
          </w:p>
        </w:tc>
        <w:tc>
          <w:tcPr>
            <w:tcW w:w="7174" w:type="dxa"/>
            <w:vAlign w:val="center"/>
          </w:tcPr>
          <w:p w14:paraId="49F78465">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120天</w:t>
            </w:r>
          </w:p>
        </w:tc>
      </w:tr>
      <w:tr w14:paraId="6260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5" w:type="dxa"/>
            <w:vAlign w:val="center"/>
          </w:tcPr>
          <w:p w14:paraId="42D1CB8F">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1515" w:type="dxa"/>
            <w:vAlign w:val="center"/>
          </w:tcPr>
          <w:p w14:paraId="47922C2E">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bookmarkStart w:id="18" w:name="OLE_LINK18"/>
            <w:r>
              <w:rPr>
                <w:rFonts w:hint="eastAsia" w:ascii="宋体" w:hAnsi="宋体" w:eastAsia="宋体" w:cs="宋体"/>
                <w:color w:val="000000" w:themeColor="text1"/>
                <w14:textFill>
                  <w14:solidFill>
                    <w14:schemeClr w14:val="tx1"/>
                  </w14:solidFill>
                </w14:textFill>
              </w:rPr>
              <w:t>询价保证金</w:t>
            </w:r>
            <w:bookmarkEnd w:id="18"/>
            <w:r>
              <w:rPr>
                <w:rFonts w:hint="eastAsia" w:ascii="宋体" w:hAnsi="宋体" w:eastAsia="宋体" w:cs="宋体"/>
                <w:color w:val="000000" w:themeColor="text1"/>
                <w14:textFill>
                  <w14:solidFill>
                    <w14:schemeClr w14:val="tx1"/>
                  </w14:solidFill>
                </w14:textFill>
              </w:rPr>
              <w:t>及电子交易服务费</w:t>
            </w:r>
          </w:p>
        </w:tc>
        <w:tc>
          <w:tcPr>
            <w:tcW w:w="7174" w:type="dxa"/>
            <w:vAlign w:val="center"/>
          </w:tcPr>
          <w:p w14:paraId="33D6A3D7">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递交询价保证金：</w:t>
            </w:r>
          </w:p>
          <w:p w14:paraId="6E9CF613">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☑不要求</w:t>
            </w:r>
          </w:p>
          <w:p w14:paraId="2E7CFF7A">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□要求</w:t>
            </w:r>
          </w:p>
          <w:p w14:paraId="74DC4E45">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递交电子交易服务费：</w:t>
            </w:r>
          </w:p>
          <w:p w14:paraId="01BCF0FA">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□不要求</w:t>
            </w:r>
          </w:p>
          <w:p w14:paraId="242D298B">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☑要求</w:t>
            </w:r>
          </w:p>
          <w:p w14:paraId="5E8480DF">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电子交易服务费的形式：银行转账  </w:t>
            </w:r>
          </w:p>
          <w:p w14:paraId="6B58366C">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电子交易服务费的金额：</w:t>
            </w:r>
            <w:r>
              <w:rPr>
                <w:rFonts w:hint="eastAsia" w:ascii="宋体" w:hAnsi="宋体" w:eastAsia="宋体" w:cs="宋体"/>
                <w:b/>
                <w:bCs/>
                <w:color w:val="000000" w:themeColor="text1"/>
                <w14:textFill>
                  <w14:solidFill>
                    <w14:schemeClr w14:val="tx1"/>
                  </w14:solidFill>
                </w14:textFill>
              </w:rPr>
              <w:t>人民币200元（售后不退）</w:t>
            </w:r>
            <w:r>
              <w:rPr>
                <w:rFonts w:hint="eastAsia" w:ascii="宋体" w:hAnsi="宋体" w:eastAsia="宋体" w:cs="宋体"/>
                <w:color w:val="000000" w:themeColor="text1"/>
                <w14:textFill>
                  <w14:solidFill>
                    <w14:schemeClr w14:val="tx1"/>
                  </w14:solidFill>
                </w14:textFill>
              </w:rPr>
              <w:t>递交要求：</w:t>
            </w:r>
          </w:p>
          <w:p w14:paraId="6E43B34D">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①询价保证金及电子交易服务费的到账截止时间：同开标时间。</w:t>
            </w:r>
          </w:p>
          <w:p w14:paraId="731790E3">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②询价保证金及电子交易服务费应当从供应商账户转出。</w:t>
            </w:r>
          </w:p>
          <w:p w14:paraId="313A16C0">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③转入的开户银行及账号：</w:t>
            </w:r>
          </w:p>
          <w:p w14:paraId="314E7EF7">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开户银行：</w:t>
            </w:r>
            <w:bookmarkStart w:id="19" w:name="OLE_LINK3"/>
            <w:r>
              <w:rPr>
                <w:rFonts w:hint="eastAsia" w:ascii="宋体" w:hAnsi="宋体" w:eastAsia="宋体" w:cs="宋体"/>
                <w:b/>
                <w:bCs/>
                <w:color w:val="000000" w:themeColor="text1"/>
                <w14:textFill>
                  <w14:solidFill>
                    <w14:schemeClr w14:val="tx1"/>
                  </w14:solidFill>
                </w14:textFill>
              </w:rPr>
              <w:t>广发银行股份有限公司合肥肥西支行</w:t>
            </w:r>
            <w:bookmarkEnd w:id="19"/>
          </w:p>
          <w:p w14:paraId="57A93E2A">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开户名：肥西县公共资源交易有限责任公司</w:t>
            </w:r>
          </w:p>
          <w:p w14:paraId="1F1F6122">
            <w:pPr>
              <w:spacing w:after="48" w:line="360" w:lineRule="auto"/>
              <w:ind w:left="0" w:leftChars="0" w:firstLine="0" w:firstLineChars="0"/>
              <w:rPr>
                <w:rFonts w:hint="eastAsia" w:ascii="宋体" w:hAnsi="宋体" w:eastAsia="宋体" w:cs="宋体"/>
                <w:b/>
                <w:bCs/>
                <w:color w:val="FF0000"/>
              </w:rPr>
            </w:pPr>
            <w:r>
              <w:rPr>
                <w:rFonts w:hint="eastAsia" w:ascii="宋体" w:hAnsi="宋体" w:eastAsia="宋体" w:cs="宋体"/>
                <w:b/>
                <w:bCs/>
                <w:color w:val="FF0000"/>
              </w:rPr>
              <w:t>账号：6232594999000546588</w:t>
            </w:r>
          </w:p>
          <w:p w14:paraId="4FDA3E3B">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注意事项：</w:t>
            </w:r>
          </w:p>
          <w:p w14:paraId="4C1F3927">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询价保证金及电子交易服务费交纳账号采用虚拟账号，项目磋商失败后，询价保证金及电子交易服务费交纳账号将会发生变化，请供应商参与后续招标时，注意勿将询价保证金及电子交易服务费错交至其他项目虚拟账号或前次公告账号。</w:t>
            </w:r>
          </w:p>
          <w:p w14:paraId="3A079A15">
            <w:pPr>
              <w:spacing w:after="48" w:line="360" w:lineRule="auto"/>
              <w:ind w:left="0" w:leftChars="0" w:firstLine="0" w:firstLineChars="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（2）供应商参与本项目多个标段（包别）投标的（如分多标段/包别的），应该按标段（包别）分别递交询价保证金及电子交易服务费。未递交询价保证金及电子交易服务费的标段（包别），其投标无效。</w:t>
            </w:r>
          </w:p>
        </w:tc>
      </w:tr>
      <w:tr w14:paraId="36C1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10E2B41B">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1515" w:type="dxa"/>
            <w:vAlign w:val="center"/>
          </w:tcPr>
          <w:p w14:paraId="5F30328E">
            <w:pPr>
              <w:spacing w:after="48" w:line="360" w:lineRule="auto"/>
              <w:ind w:left="0" w:leftChars="0" w:firstLine="0" w:firstLineChars="0"/>
              <w:jc w:val="both"/>
              <w:rPr>
                <w:rFonts w:hint="eastAsia" w:ascii="宋体" w:hAnsi="宋体" w:eastAsia="宋体" w:cs="宋体"/>
                <w:b/>
                <w:bCs/>
                <w:color w:val="FF0000"/>
                <w:kern w:val="0"/>
              </w:rPr>
            </w:pPr>
            <w:r>
              <w:rPr>
                <w:rFonts w:hint="eastAsia" w:ascii="宋体" w:hAnsi="宋体" w:eastAsia="宋体" w:cs="宋体"/>
                <w:bCs/>
                <w:color w:val="FF0000"/>
                <w:kern w:val="0"/>
                <w:szCs w:val="28"/>
              </w:rPr>
              <w:t>网上询问截止时间</w:t>
            </w:r>
          </w:p>
        </w:tc>
        <w:tc>
          <w:tcPr>
            <w:tcW w:w="7174" w:type="dxa"/>
            <w:vAlign w:val="center"/>
          </w:tcPr>
          <w:p w14:paraId="344C8A14">
            <w:pPr>
              <w:spacing w:after="48" w:line="360" w:lineRule="auto"/>
              <w:ind w:left="0" w:leftChars="0" w:firstLine="0" w:firstLineChars="0"/>
              <w:rPr>
                <w:rFonts w:hint="eastAsia" w:ascii="宋体" w:hAnsi="宋体" w:eastAsia="宋体" w:cs="宋体"/>
                <w:b/>
                <w:bCs/>
                <w:color w:val="FF0000"/>
                <w:kern w:val="0"/>
              </w:rPr>
            </w:pPr>
            <w:r>
              <w:rPr>
                <w:rFonts w:hint="eastAsia" w:ascii="宋体" w:hAnsi="宋体" w:eastAsia="宋体" w:cs="宋体"/>
                <w:bCs/>
                <w:color w:val="FF0000"/>
                <w:kern w:val="0"/>
                <w:szCs w:val="28"/>
                <w:u w:val="single"/>
              </w:rPr>
              <w:t>2026</w:t>
            </w:r>
            <w:r>
              <w:rPr>
                <w:rFonts w:hint="eastAsia" w:ascii="宋体" w:hAnsi="宋体" w:eastAsia="宋体" w:cs="宋体"/>
                <w:bCs/>
                <w:color w:val="FF0000"/>
                <w:kern w:val="0"/>
                <w:szCs w:val="28"/>
              </w:rPr>
              <w:t>年</w:t>
            </w:r>
            <w:r>
              <w:rPr>
                <w:rFonts w:hint="eastAsia" w:ascii="宋体" w:hAnsi="宋体" w:eastAsia="宋体" w:cs="宋体"/>
                <w:bCs/>
                <w:color w:val="FF0000"/>
                <w:kern w:val="0"/>
                <w:szCs w:val="28"/>
                <w:u w:val="single"/>
                <w:lang w:val="en-US" w:eastAsia="zh-CN"/>
              </w:rPr>
              <w:t>4</w:t>
            </w:r>
            <w:r>
              <w:rPr>
                <w:rFonts w:hint="eastAsia" w:ascii="宋体" w:hAnsi="宋体" w:eastAsia="宋体" w:cs="宋体"/>
                <w:bCs/>
                <w:color w:val="FF0000"/>
                <w:kern w:val="0"/>
                <w:szCs w:val="28"/>
              </w:rPr>
              <w:t>月</w:t>
            </w:r>
            <w:r>
              <w:rPr>
                <w:rFonts w:hint="eastAsia" w:cs="宋体"/>
                <w:bCs/>
                <w:color w:val="FF0000"/>
                <w:kern w:val="0"/>
                <w:szCs w:val="28"/>
                <w:u w:val="single"/>
                <w:lang w:val="en-US" w:eastAsia="zh-CN"/>
              </w:rPr>
              <w:t>14</w:t>
            </w:r>
            <w:r>
              <w:rPr>
                <w:rFonts w:hint="eastAsia" w:ascii="宋体" w:hAnsi="宋体" w:eastAsia="宋体" w:cs="宋体"/>
                <w:bCs/>
                <w:color w:val="FF0000"/>
                <w:kern w:val="0"/>
                <w:szCs w:val="28"/>
              </w:rPr>
              <w:t>日</w:t>
            </w:r>
            <w:r>
              <w:rPr>
                <w:rFonts w:hint="eastAsia" w:ascii="宋体" w:hAnsi="宋体" w:eastAsia="宋体" w:cs="宋体"/>
                <w:bCs/>
                <w:color w:val="FF0000"/>
                <w:kern w:val="0"/>
                <w:szCs w:val="28"/>
                <w:u w:val="single"/>
              </w:rPr>
              <w:t>17</w:t>
            </w:r>
            <w:r>
              <w:rPr>
                <w:rFonts w:hint="eastAsia" w:ascii="宋体" w:hAnsi="宋体" w:eastAsia="宋体" w:cs="宋体"/>
                <w:bCs/>
                <w:color w:val="FF0000"/>
                <w:kern w:val="0"/>
                <w:szCs w:val="28"/>
              </w:rPr>
              <w:t>时</w:t>
            </w:r>
            <w:r>
              <w:rPr>
                <w:rFonts w:hint="eastAsia" w:ascii="宋体" w:hAnsi="宋体" w:eastAsia="宋体" w:cs="宋体"/>
                <w:bCs/>
                <w:color w:val="FF0000"/>
                <w:kern w:val="0"/>
                <w:szCs w:val="28"/>
                <w:u w:val="single"/>
              </w:rPr>
              <w:t>30</w:t>
            </w:r>
            <w:r>
              <w:rPr>
                <w:rFonts w:hint="eastAsia" w:ascii="宋体" w:hAnsi="宋体" w:eastAsia="宋体" w:cs="宋体"/>
                <w:bCs/>
                <w:color w:val="FF0000"/>
                <w:kern w:val="0"/>
                <w:szCs w:val="28"/>
              </w:rPr>
              <w:t>分</w:t>
            </w:r>
            <w:bookmarkStart w:id="120" w:name="_GoBack"/>
            <w:bookmarkEnd w:id="120"/>
          </w:p>
        </w:tc>
      </w:tr>
      <w:tr w14:paraId="320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568EEF37">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1515" w:type="dxa"/>
            <w:vAlign w:val="center"/>
          </w:tcPr>
          <w:p w14:paraId="73555C3E">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踏勘现场</w:t>
            </w:r>
          </w:p>
        </w:tc>
        <w:tc>
          <w:tcPr>
            <w:tcW w:w="7174" w:type="dxa"/>
            <w:vAlign w:val="center"/>
          </w:tcPr>
          <w:p w14:paraId="6A37FCEA">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sym w:font="Wingdings" w:char="F0FE"/>
            </w:r>
            <w:r>
              <w:rPr>
                <w:rFonts w:hint="eastAsia" w:ascii="宋体" w:hAnsi="宋体" w:eastAsia="宋体" w:cs="宋体"/>
                <w:bCs/>
                <w:color w:val="000000" w:themeColor="text1"/>
                <w14:textFill>
                  <w14:solidFill>
                    <w14:schemeClr w14:val="tx1"/>
                  </w14:solidFill>
                </w14:textFill>
              </w:rPr>
              <w:t xml:space="preserve">自行踏勘  </w:t>
            </w:r>
            <w:r>
              <w:rPr>
                <w:rFonts w:hint="eastAsia" w:ascii="宋体" w:hAnsi="宋体" w:eastAsia="宋体" w:cs="宋体"/>
                <w:color w:val="000000" w:themeColor="text1"/>
                <w14:textFill>
                  <w14:solidFill>
                    <w14:schemeClr w14:val="tx1"/>
                  </w14:solidFill>
                </w14:textFill>
              </w:rPr>
              <w:t>□业主单位</w:t>
            </w:r>
            <w:r>
              <w:rPr>
                <w:rFonts w:hint="eastAsia" w:ascii="宋体" w:hAnsi="宋体" w:eastAsia="宋体" w:cs="宋体"/>
                <w:color w:val="000000" w:themeColor="text1"/>
                <w:lang w:val="zh-CN"/>
                <w14:textFill>
                  <w14:solidFill>
                    <w14:schemeClr w14:val="tx1"/>
                  </w14:solidFill>
                </w14:textFill>
              </w:rPr>
              <w:t>统一组织</w:t>
            </w:r>
          </w:p>
        </w:tc>
      </w:tr>
      <w:tr w14:paraId="6078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34749265">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1515" w:type="dxa"/>
            <w:vAlign w:val="center"/>
          </w:tcPr>
          <w:p w14:paraId="01C8F364">
            <w:pPr>
              <w:spacing w:after="48" w:line="360" w:lineRule="auto"/>
              <w:ind w:left="0" w:leftChars="0" w:firstLine="0" w:firstLineChars="0"/>
              <w:jc w:val="both"/>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Cs/>
                <w:color w:val="000000" w:themeColor="text1"/>
                <w:kern w:val="0"/>
                <w:szCs w:val="28"/>
                <w14:textFill>
                  <w14:solidFill>
                    <w14:schemeClr w14:val="tx1"/>
                  </w14:solidFill>
                </w14:textFill>
              </w:rPr>
              <w:t>响应文件要求</w:t>
            </w:r>
          </w:p>
        </w:tc>
        <w:tc>
          <w:tcPr>
            <w:tcW w:w="7174" w:type="dxa"/>
            <w:vAlign w:val="center"/>
          </w:tcPr>
          <w:p w14:paraId="46C29755">
            <w:pPr>
              <w:spacing w:after="48" w:line="360" w:lineRule="auto"/>
              <w:ind w:left="0" w:leftChars="0" w:firstLine="0" w:firstLineChars="0"/>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Cs/>
                <w:color w:val="000000" w:themeColor="text1"/>
                <w:kern w:val="0"/>
                <w:szCs w:val="28"/>
                <w:u w:val="single"/>
                <w14:textFill>
                  <w14:solidFill>
                    <w14:schemeClr w14:val="tx1"/>
                  </w14:solidFill>
                </w14:textFill>
              </w:rPr>
              <w:t>加密电子响应文件</w:t>
            </w:r>
          </w:p>
        </w:tc>
      </w:tr>
      <w:tr w14:paraId="612E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28A647B8">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1515" w:type="dxa"/>
            <w:vAlign w:val="center"/>
          </w:tcPr>
          <w:p w14:paraId="014BB4F8">
            <w:pPr>
              <w:spacing w:after="48" w:line="360" w:lineRule="auto"/>
              <w:ind w:left="0" w:leftChars="0" w:firstLine="0" w:firstLineChars="0"/>
              <w:jc w:val="both"/>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Cs/>
                <w:color w:val="000000" w:themeColor="text1"/>
                <w:kern w:val="0"/>
                <w:szCs w:val="28"/>
                <w14:textFill>
                  <w14:solidFill>
                    <w14:schemeClr w14:val="tx1"/>
                  </w14:solidFill>
                </w14:textFill>
              </w:rPr>
              <w:t>响应文件解密时间</w:t>
            </w:r>
          </w:p>
        </w:tc>
        <w:tc>
          <w:tcPr>
            <w:tcW w:w="7174" w:type="dxa"/>
            <w:vAlign w:val="center"/>
          </w:tcPr>
          <w:p w14:paraId="31CFA1C9">
            <w:pPr>
              <w:spacing w:after="48" w:line="360" w:lineRule="auto"/>
              <w:ind w:left="0" w:leftChars="0" w:firstLine="0" w:firstLineChars="0"/>
              <w:rPr>
                <w:rFonts w:hint="eastAsia" w:ascii="宋体" w:hAnsi="宋体" w:eastAsia="宋体" w:cs="宋体"/>
                <w:bCs/>
                <w:color w:val="000000" w:themeColor="text1"/>
                <w:kern w:val="0"/>
                <w:szCs w:val="28"/>
                <w:u w:val="single"/>
                <w14:textFill>
                  <w14:solidFill>
                    <w14:schemeClr w14:val="tx1"/>
                  </w14:solidFill>
                </w14:textFill>
              </w:rPr>
            </w:pPr>
            <w:r>
              <w:rPr>
                <w:rFonts w:hint="eastAsia" w:ascii="宋体" w:hAnsi="宋体" w:eastAsia="宋体" w:cs="宋体"/>
                <w:bCs/>
                <w:color w:val="000000" w:themeColor="text1"/>
                <w:kern w:val="0"/>
                <w:szCs w:val="28"/>
                <w:u w:val="single"/>
                <w14:textFill>
                  <w14:solidFill>
                    <w14:schemeClr w14:val="tx1"/>
                  </w14:solidFill>
                </w14:textFill>
              </w:rPr>
              <w:t>响应文件提交截止时间后30分钟内（以系统解密倒计时为准）</w:t>
            </w:r>
          </w:p>
          <w:p w14:paraId="229F02D6">
            <w:pPr>
              <w:spacing w:after="48" w:line="360" w:lineRule="auto"/>
              <w:ind w:left="0" w:leftChars="0" w:firstLine="0" w:firstLineChars="0"/>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color w:val="000000" w:themeColor="text1"/>
                <w:kern w:val="0"/>
                <w:szCs w:val="28"/>
                <w14:textFill>
                  <w14:solidFill>
                    <w14:schemeClr w14:val="tx1"/>
                  </w14:solidFill>
                </w14:textFill>
              </w:rPr>
              <w:t>其他要求：响应文件解密可以采用网上远程方式，无需到开标现场进行解密。解密的CA锁必须与响应文件加密的CA锁一致，否则造成的后果由供应商自行承担。</w:t>
            </w:r>
          </w:p>
        </w:tc>
      </w:tr>
      <w:tr w14:paraId="0636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vAlign w:val="center"/>
          </w:tcPr>
          <w:p w14:paraId="0DCE33DB">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1515" w:type="dxa"/>
            <w:vAlign w:val="center"/>
          </w:tcPr>
          <w:p w14:paraId="2C5CD7BD">
            <w:pPr>
              <w:spacing w:after="48" w:line="460" w:lineRule="exact"/>
              <w:ind w:left="0" w:leftChars="0" w:firstLine="0" w:firstLineChars="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询价时间及地点</w:t>
            </w:r>
          </w:p>
        </w:tc>
        <w:tc>
          <w:tcPr>
            <w:tcW w:w="7174" w:type="dxa"/>
            <w:vAlign w:val="center"/>
          </w:tcPr>
          <w:p w14:paraId="4CE48198">
            <w:pPr>
              <w:spacing w:after="48" w:line="460" w:lineRule="exact"/>
              <w:ind w:left="0" w:leftChars="0" w:firstLine="0" w:firstLineChars="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详见询价公告</w:t>
            </w:r>
          </w:p>
        </w:tc>
      </w:tr>
      <w:tr w14:paraId="0AB3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vAlign w:val="center"/>
          </w:tcPr>
          <w:p w14:paraId="61DFEF82">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1515" w:type="dxa"/>
            <w:vAlign w:val="center"/>
          </w:tcPr>
          <w:p w14:paraId="2A3A5822">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评审方法与标准</w:t>
            </w:r>
          </w:p>
        </w:tc>
        <w:tc>
          <w:tcPr>
            <w:tcW w:w="7174" w:type="dxa"/>
            <w:vAlign w:val="center"/>
          </w:tcPr>
          <w:p w14:paraId="24E57886">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sym w:font="Wingdings" w:char="00FE"/>
            </w:r>
            <w:r>
              <w:rPr>
                <w:rFonts w:hint="eastAsia" w:ascii="宋体" w:hAnsi="宋体" w:eastAsia="宋体" w:cs="宋体"/>
                <w:color w:val="000000" w:themeColor="text1"/>
                <w:u w:val="single"/>
                <w14:textFill>
                  <w14:solidFill>
                    <w14:schemeClr w14:val="tx1"/>
                  </w14:solidFill>
                </w14:textFill>
              </w:rPr>
              <w:t>最低评标价法</w:t>
            </w:r>
          </w:p>
        </w:tc>
      </w:tr>
      <w:tr w14:paraId="3181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vAlign w:val="center"/>
          </w:tcPr>
          <w:p w14:paraId="60A3D5E7">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1515" w:type="dxa"/>
            <w:vAlign w:val="center"/>
          </w:tcPr>
          <w:p w14:paraId="785D2B2C">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询价小组推荐</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候选人的数量</w:t>
            </w:r>
          </w:p>
        </w:tc>
        <w:tc>
          <w:tcPr>
            <w:tcW w:w="7174" w:type="dxa"/>
            <w:vAlign w:val="center"/>
          </w:tcPr>
          <w:p w14:paraId="442C92E5">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1家</w:t>
            </w:r>
          </w:p>
        </w:tc>
      </w:tr>
      <w:tr w14:paraId="7F50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18520229">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1515" w:type="dxa"/>
            <w:vAlign w:val="center"/>
          </w:tcPr>
          <w:p w14:paraId="37DE40D3">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代理服务费</w:t>
            </w:r>
          </w:p>
        </w:tc>
        <w:tc>
          <w:tcPr>
            <w:tcW w:w="7174" w:type="dxa"/>
            <w:vAlign w:val="center"/>
          </w:tcPr>
          <w:p w14:paraId="34517E95">
            <w:pPr>
              <w:spacing w:after="48" w:line="360" w:lineRule="auto"/>
              <w:ind w:left="0" w:leftChars="0" w:firstLine="0" w:firstLineChars="0"/>
              <w:rPr>
                <w:rFonts w:hint="eastAsia" w:ascii="宋体" w:hAnsi="宋体" w:eastAsia="宋体" w:cs="宋体"/>
                <w:bCs/>
                <w:color w:val="000000" w:themeColor="text1"/>
                <w:kern w:val="0"/>
                <w:szCs w:val="28"/>
                <w14:textFill>
                  <w14:solidFill>
                    <w14:schemeClr w14:val="tx1"/>
                  </w14:solidFill>
                </w14:textFill>
              </w:rPr>
            </w:pPr>
            <w:r>
              <w:rPr>
                <w:rFonts w:hint="eastAsia" w:ascii="宋体" w:hAnsi="宋体" w:eastAsia="宋体" w:cs="宋体"/>
                <w:bCs/>
                <w:color w:val="000000" w:themeColor="text1"/>
                <w:kern w:val="0"/>
                <w:szCs w:val="28"/>
                <w14:textFill>
                  <w14:solidFill>
                    <w14:schemeClr w14:val="tx1"/>
                  </w14:solidFill>
                </w14:textFill>
              </w:rPr>
              <w:t>（1）金额：</w:t>
            </w:r>
          </w:p>
          <w:p w14:paraId="1C8A7E1E">
            <w:pPr>
              <w:spacing w:after="48" w:line="360" w:lineRule="auto"/>
              <w:ind w:left="0" w:leftChars="0" w:firstLine="0" w:firstLineChars="0"/>
              <w:rPr>
                <w:rFonts w:hint="eastAsia" w:ascii="宋体" w:hAnsi="宋体" w:eastAsia="宋体" w:cs="宋体"/>
                <w:bCs/>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w:t>
            </w:r>
            <w:r>
              <w:rPr>
                <w:rFonts w:hint="eastAsia" w:ascii="宋体" w:hAnsi="宋体" w:eastAsia="宋体" w:cs="宋体"/>
                <w:bCs/>
                <w:color w:val="000000" w:themeColor="text1"/>
                <w:kern w:val="0"/>
                <w:szCs w:val="28"/>
                <w14:textFill>
                  <w14:solidFill>
                    <w14:schemeClr w14:val="tx1"/>
                  </w14:solidFill>
                </w14:textFill>
              </w:rPr>
              <w:t>免收</w:t>
            </w:r>
          </w:p>
          <w:p w14:paraId="4778127F">
            <w:pPr>
              <w:spacing w:after="48" w:line="360" w:lineRule="auto"/>
              <w:ind w:left="0" w:leftChars="0" w:firstLine="0" w:firstLineChars="0"/>
              <w:rPr>
                <w:rFonts w:hint="eastAsia" w:ascii="宋体" w:hAnsi="宋体" w:eastAsia="宋体" w:cs="宋体"/>
                <w:b/>
                <w:color w:val="000000" w:themeColor="text1"/>
                <w:kern w:val="0"/>
                <w:szCs w:val="28"/>
                <w:u w:val="single"/>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sym w:font="Wingdings 2" w:char="00A3"/>
            </w:r>
            <w:r>
              <w:rPr>
                <w:rFonts w:hint="eastAsia" w:ascii="宋体" w:hAnsi="宋体" w:eastAsia="宋体" w:cs="宋体"/>
                <w:bCs/>
                <w:color w:val="000000" w:themeColor="text1"/>
                <w:kern w:val="0"/>
                <w:szCs w:val="28"/>
                <w14:textFill>
                  <w14:solidFill>
                    <w14:schemeClr w14:val="tx1"/>
                  </w14:solidFill>
                </w14:textFill>
              </w:rPr>
              <w:t>定额收取：人民币</w:t>
            </w:r>
            <w:r>
              <w:rPr>
                <w:rFonts w:hint="eastAsia" w:ascii="宋体" w:hAnsi="宋体" w:eastAsia="宋体" w:cs="宋体"/>
                <w:bCs/>
                <w:color w:val="000000" w:themeColor="text1"/>
                <w:kern w:val="0"/>
                <w:szCs w:val="28"/>
                <w:u w:val="single"/>
                <w14:textFill>
                  <w14:solidFill>
                    <w14:schemeClr w14:val="tx1"/>
                  </w14:solidFill>
                </w14:textFill>
              </w:rPr>
              <w:t xml:space="preserve">      </w:t>
            </w:r>
            <w:r>
              <w:rPr>
                <w:rFonts w:hint="eastAsia" w:ascii="宋体" w:hAnsi="宋体" w:eastAsia="宋体" w:cs="宋体"/>
                <w:bCs/>
                <w:color w:val="000000" w:themeColor="text1"/>
                <w:kern w:val="0"/>
                <w:szCs w:val="28"/>
                <w14:textFill>
                  <w14:solidFill>
                    <w14:schemeClr w14:val="tx1"/>
                  </w14:solidFill>
                </w14:textFill>
              </w:rPr>
              <w:t>元</w:t>
            </w:r>
          </w:p>
          <w:p w14:paraId="6E1C6949">
            <w:pPr>
              <w:spacing w:after="48" w:line="360" w:lineRule="auto"/>
              <w:ind w:left="0" w:leftChars="0" w:firstLine="0" w:firstLineChars="0"/>
              <w:rPr>
                <w:rFonts w:hint="eastAsia" w:ascii="宋体" w:hAnsi="宋体" w:eastAsia="宋体" w:cs="宋体"/>
                <w:b/>
                <w:bCs/>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sym w:font="Wingdings" w:char="00FE"/>
            </w:r>
            <w:r>
              <w:rPr>
                <w:rFonts w:hint="eastAsia" w:ascii="宋体" w:hAnsi="宋体" w:eastAsia="宋体" w:cs="宋体"/>
                <w:b/>
                <w:color w:val="000000" w:themeColor="text1"/>
                <w:kern w:val="0"/>
                <w:szCs w:val="28"/>
                <w14:textFill>
                  <w14:solidFill>
                    <w14:schemeClr w14:val="tx1"/>
                  </w14:solidFill>
                </w14:textFill>
              </w:rPr>
              <w:t>按下列标准收取：</w:t>
            </w:r>
            <w:r>
              <w:rPr>
                <w:rFonts w:hint="eastAsia" w:ascii="宋体" w:hAnsi="宋体" w:eastAsia="宋体" w:cs="宋体"/>
                <w:b/>
                <w:color w:val="000000" w:themeColor="text1"/>
                <w:kern w:val="0"/>
                <w:szCs w:val="28"/>
                <w:u w:val="single"/>
                <w14:textFill>
                  <w14:solidFill>
                    <w14:schemeClr w14:val="tx1"/>
                  </w14:solidFill>
                </w14:textFill>
              </w:rPr>
              <w:t>详见询价文件第三章供应商须知第28条（不足4000元的，按4000元收取）</w:t>
            </w:r>
          </w:p>
          <w:p w14:paraId="2D10C4C5">
            <w:pPr>
              <w:pStyle w:val="12"/>
              <w:widowControl w:val="0"/>
              <w:spacing w:before="0" w:beforeAutospacing="0" w:after="48" w:afterAutospacing="0" w:line="360" w:lineRule="auto"/>
              <w:jc w:val="both"/>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（2）支付方式：</w:t>
            </w:r>
            <w:r>
              <w:rPr>
                <w:rFonts w:hint="eastAsia" w:ascii="宋体" w:hAnsi="宋体" w:eastAsia="宋体" w:cs="宋体"/>
                <w:b w:val="0"/>
                <w:color w:val="000000" w:themeColor="text1"/>
                <w:sz w:val="24"/>
                <w14:textFill>
                  <w14:solidFill>
                    <w14:schemeClr w14:val="tx1"/>
                  </w14:solidFill>
                </w14:textFill>
              </w:rPr>
              <w:sym w:font="Wingdings 2" w:char="0052"/>
            </w:r>
            <w:r>
              <w:rPr>
                <w:rFonts w:hint="eastAsia" w:ascii="宋体" w:hAnsi="宋体" w:eastAsia="宋体" w:cs="宋体"/>
                <w:b w:val="0"/>
                <w:color w:val="000000" w:themeColor="text1"/>
                <w:sz w:val="24"/>
                <w14:textFill>
                  <w14:solidFill>
                    <w14:schemeClr w14:val="tx1"/>
                  </w14:solidFill>
                </w14:textFill>
              </w:rPr>
              <w:t>转账/电汇</w:t>
            </w:r>
          </w:p>
          <w:p w14:paraId="77388067">
            <w:pPr>
              <w:pStyle w:val="12"/>
              <w:widowControl w:val="0"/>
              <w:spacing w:before="0" w:beforeAutospacing="0" w:after="48" w:afterAutospacing="0" w:line="360" w:lineRule="auto"/>
              <w:jc w:val="both"/>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（3）收取单位：</w:t>
            </w:r>
            <w:r>
              <w:rPr>
                <w:rFonts w:hint="eastAsia" w:ascii="宋体" w:hAnsi="宋体" w:eastAsia="宋体" w:cs="宋体"/>
                <w:b w:val="0"/>
                <w:color w:val="000000" w:themeColor="text1"/>
                <w:sz w:val="24"/>
                <w:u w:val="single"/>
                <w14:textFill>
                  <w14:solidFill>
                    <w14:schemeClr w14:val="tx1"/>
                  </w14:solidFill>
                </w14:textFill>
              </w:rPr>
              <w:t>肥西县公共资源交易有限责任公司</w:t>
            </w:r>
          </w:p>
          <w:p w14:paraId="7B0ED07E">
            <w:pPr>
              <w:pStyle w:val="12"/>
              <w:widowControl w:val="0"/>
              <w:spacing w:before="0" w:beforeAutospacing="0" w:after="48" w:afterAutospacing="0" w:line="360" w:lineRule="auto"/>
              <w:jc w:val="both"/>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（4）缴纳单位：本项目中标（成交）供应商</w:t>
            </w:r>
          </w:p>
          <w:p w14:paraId="029536DE">
            <w:pPr>
              <w:pStyle w:val="12"/>
              <w:widowControl w:val="0"/>
              <w:spacing w:before="0" w:beforeAutospacing="0" w:after="48" w:afterAutospacing="0" w:line="360" w:lineRule="auto"/>
              <w:jc w:val="both"/>
              <w:rPr>
                <w:rFonts w:hint="eastAsia" w:ascii="宋体" w:hAnsi="宋体" w:eastAsia="宋体" w:cs="宋体"/>
                <w:b w:val="0"/>
                <w:color w:val="000000" w:themeColor="text1"/>
                <w:sz w:val="24"/>
                <w:u w:val="single"/>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（5）缴纳时间：</w:t>
            </w:r>
            <w:r>
              <w:rPr>
                <w:rFonts w:hint="eastAsia" w:ascii="宋体" w:hAnsi="宋体" w:eastAsia="宋体" w:cs="宋体"/>
                <w:b w:val="0"/>
                <w:color w:val="000000" w:themeColor="text1"/>
                <w:sz w:val="24"/>
                <w:u w:val="single"/>
                <w14:textFill>
                  <w14:solidFill>
                    <w14:schemeClr w14:val="tx1"/>
                  </w14:solidFill>
                </w14:textFill>
              </w:rPr>
              <w:t>中标（成交）通知书发放后三个工作日内</w:t>
            </w:r>
          </w:p>
          <w:p w14:paraId="45002F0B">
            <w:pPr>
              <w:spacing w:after="48" w:line="360" w:lineRule="auto"/>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注：代理服务费用投标人（供应商）在报价中不单列，包含在投标（响应）报价中。</w:t>
            </w:r>
          </w:p>
        </w:tc>
      </w:tr>
      <w:tr w14:paraId="3279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7E6A0415">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1515" w:type="dxa"/>
            <w:vAlign w:val="center"/>
          </w:tcPr>
          <w:p w14:paraId="02F4807C">
            <w:pPr>
              <w:pStyle w:val="12"/>
              <w:widowControl w:val="0"/>
              <w:spacing w:before="0" w:beforeAutospacing="0" w:after="48" w:afterAutospacing="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履约保证金</w:t>
            </w:r>
          </w:p>
        </w:tc>
        <w:tc>
          <w:tcPr>
            <w:tcW w:w="7174" w:type="dxa"/>
            <w:vAlign w:val="center"/>
          </w:tcPr>
          <w:p w14:paraId="7A6C12D9">
            <w:pPr>
              <w:pStyle w:val="12"/>
              <w:widowControl w:val="0"/>
              <w:spacing w:before="0" w:beforeAutospacing="0" w:after="48" w:afterAutospacing="0" w:line="360" w:lineRule="auto"/>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无</w:t>
            </w:r>
          </w:p>
        </w:tc>
      </w:tr>
      <w:tr w14:paraId="1C14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6F71FB2B">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w:t>
            </w:r>
          </w:p>
        </w:tc>
        <w:tc>
          <w:tcPr>
            <w:tcW w:w="1515" w:type="dxa"/>
            <w:vAlign w:val="center"/>
          </w:tcPr>
          <w:p w14:paraId="64DDB9CA">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本项目提供除询价文件以外的其他资料</w:t>
            </w:r>
          </w:p>
        </w:tc>
        <w:tc>
          <w:tcPr>
            <w:tcW w:w="7174" w:type="dxa"/>
            <w:vAlign w:val="center"/>
          </w:tcPr>
          <w:p w14:paraId="401875C3">
            <w:pPr>
              <w:spacing w:after="48" w:line="460" w:lineRule="exact"/>
              <w:ind w:left="0" w:leftChars="0" w:firstLine="0" w:firstLineChars="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sym w:font="Wingdings" w:char="F0FE"/>
            </w:r>
            <w:r>
              <w:rPr>
                <w:rFonts w:hint="eastAsia" w:ascii="宋体" w:hAnsi="宋体" w:eastAsia="宋体" w:cs="宋体"/>
                <w:b/>
                <w:color w:val="000000" w:themeColor="text1"/>
                <w14:textFill>
                  <w14:solidFill>
                    <w14:schemeClr w14:val="tx1"/>
                  </w14:solidFill>
                </w14:textFill>
              </w:rPr>
              <w:t>无</w:t>
            </w:r>
          </w:p>
        </w:tc>
      </w:tr>
      <w:tr w14:paraId="792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5" w:type="dxa"/>
            <w:vAlign w:val="center"/>
          </w:tcPr>
          <w:p w14:paraId="32EECE4A">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w:t>
            </w:r>
          </w:p>
        </w:tc>
        <w:tc>
          <w:tcPr>
            <w:tcW w:w="1515" w:type="dxa"/>
            <w:vAlign w:val="center"/>
          </w:tcPr>
          <w:p w14:paraId="305B521C">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本地化服务</w:t>
            </w:r>
          </w:p>
        </w:tc>
        <w:tc>
          <w:tcPr>
            <w:tcW w:w="7174" w:type="dxa"/>
            <w:vAlign w:val="center"/>
          </w:tcPr>
          <w:p w14:paraId="5FF581BF">
            <w:pPr>
              <w:spacing w:after="48" w:line="460" w:lineRule="exact"/>
              <w:ind w:left="0" w:leftChars="0" w:firstLine="0" w:firstLineChars="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本项目是否要求本地化服务能力：</w:t>
            </w:r>
            <w:r>
              <w:rPr>
                <w:rFonts w:hint="eastAsia" w:ascii="宋体" w:hAnsi="宋体" w:eastAsia="宋体" w:cs="宋体"/>
                <w:b/>
                <w:color w:val="000000" w:themeColor="text1"/>
                <w14:textFill>
                  <w14:solidFill>
                    <w14:schemeClr w14:val="tx1"/>
                  </w14:solidFill>
                </w14:textFill>
              </w:rPr>
              <w:sym w:font="Wingdings" w:char="F0FE"/>
            </w:r>
            <w:r>
              <w:rPr>
                <w:rFonts w:hint="eastAsia" w:ascii="宋体" w:hAnsi="宋体" w:eastAsia="宋体" w:cs="宋体"/>
                <w:b/>
                <w:color w:val="000000" w:themeColor="text1"/>
                <w14:textFill>
                  <w14:solidFill>
                    <w14:schemeClr w14:val="tx1"/>
                  </w14:solidFill>
                </w14:textFill>
              </w:rPr>
              <w:t>不要求</w:t>
            </w:r>
          </w:p>
        </w:tc>
      </w:tr>
      <w:tr w14:paraId="73A1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44C17DC6">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w:t>
            </w:r>
          </w:p>
        </w:tc>
        <w:tc>
          <w:tcPr>
            <w:tcW w:w="1515" w:type="dxa"/>
            <w:vAlign w:val="center"/>
          </w:tcPr>
          <w:p w14:paraId="18D1B8BC">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其他1</w:t>
            </w:r>
          </w:p>
        </w:tc>
        <w:tc>
          <w:tcPr>
            <w:tcW w:w="7174" w:type="dxa"/>
            <w:vAlign w:val="center"/>
          </w:tcPr>
          <w:p w14:paraId="76045EA5">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1.无论何种原因，即使供应商询价时携带了证书等材料的原件，但在响应文件中未提供与之内容完全一致的扫描件的，询价小组可以视同其未提供。</w:t>
            </w:r>
          </w:p>
          <w:p w14:paraId="05DE6091">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询价文件中要求加盖公章，均可以提供加盖公章的扫描件；询价文件要求提供的证明资料均应制作在响应文件中。响应文件中的投标资料模糊不清的，询价小组将按不利于供应商的理解进行评审，由此产生的一切后果由供应商自行承担。</w:t>
            </w:r>
          </w:p>
          <w:p w14:paraId="06489C90">
            <w:pPr>
              <w:spacing w:after="48" w:line="460" w:lineRule="exact"/>
              <w:ind w:left="0" w:leftChars="0" w:firstLine="0" w:firstLineChars="0"/>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3.本项目将对成交候选人经询价小组评审认可的以下内容进行公示：</w:t>
            </w:r>
          </w:p>
          <w:p w14:paraId="1523BB63">
            <w:pPr>
              <w:spacing w:after="48" w:line="460" w:lineRule="exact"/>
              <w:ind w:left="0" w:leftChars="0" w:firstLine="0" w:firstLineChars="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（1）供应商业绩（如有，得分业绩）：</w:t>
            </w:r>
            <w:r>
              <w:rPr>
                <w:rFonts w:hint="eastAsia" w:ascii="宋体" w:hAnsi="宋体" w:eastAsia="宋体" w:cs="宋体"/>
                <w:color w:val="000000" w:themeColor="text1"/>
                <w:u w:val="single"/>
                <w14:textFill>
                  <w14:solidFill>
                    <w14:schemeClr w14:val="tx1"/>
                  </w14:solidFill>
                </w14:textFill>
              </w:rPr>
              <w:t>项目名称；</w:t>
            </w:r>
          </w:p>
          <w:p w14:paraId="00580D41">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（2）银行保函或担保机构担保或保证保险形式的询价保证金扫描件（如采用）。</w:t>
            </w:r>
          </w:p>
          <w:p w14:paraId="5AD7C398">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注：如存在弄虚作假行为，将取消成交资格并上报监管部门按有关规定处理。</w:t>
            </w:r>
          </w:p>
          <w:p w14:paraId="0B5BB4F4">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4.凡</w:t>
            </w:r>
            <w:r>
              <w:rPr>
                <w:rFonts w:hint="eastAsia" w:ascii="宋体" w:hAnsi="宋体" w:eastAsia="宋体" w:cs="宋体"/>
                <w:color w:val="000000" w:themeColor="text1"/>
                <w:lang w:val="en-US"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的外地来肥建筑安装企业，应按照国家税务总局2016年第17号公告规定，在建筑服务发生地及时足额预缴增值税。</w:t>
            </w:r>
          </w:p>
          <w:p w14:paraId="7FCE0329">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5.如有最新国家和地方标准、规范等，应按最新标准、规范执行，如多个规范对同一问题的标准和要求不一致时，应按较高标准和要求内容执行 。</w:t>
            </w:r>
          </w:p>
        </w:tc>
      </w:tr>
      <w:tr w14:paraId="76CE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24E90457">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w:t>
            </w:r>
          </w:p>
        </w:tc>
        <w:tc>
          <w:tcPr>
            <w:tcW w:w="1515" w:type="dxa"/>
            <w:vAlign w:val="center"/>
          </w:tcPr>
          <w:p w14:paraId="1B4290A7">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其他2</w:t>
            </w:r>
          </w:p>
        </w:tc>
        <w:tc>
          <w:tcPr>
            <w:tcW w:w="7174" w:type="dxa"/>
            <w:vAlign w:val="center"/>
          </w:tcPr>
          <w:p w14:paraId="77D16114">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应注意业主单位在采购需求中提供的工艺、材料和设备的参考品牌型号或分类号仅起说明作用，并没有任何限制性。供应商在响应文件中可以选用替代品牌型号或分类号，但这些替代要实质上相当于技术规格的要求，是否满足要求，由询价小组来评判。</w:t>
            </w:r>
          </w:p>
        </w:tc>
      </w:tr>
      <w:tr w14:paraId="714F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325D8BCA">
            <w:pPr>
              <w:spacing w:after="48" w:line="460" w:lineRule="exact"/>
              <w:ind w:left="0" w:leftChars="0" w:firstLine="0" w:firstLineChars="0"/>
              <w:jc w:val="center"/>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w:t>
            </w:r>
          </w:p>
        </w:tc>
        <w:tc>
          <w:tcPr>
            <w:tcW w:w="1515" w:type="dxa"/>
            <w:vAlign w:val="center"/>
          </w:tcPr>
          <w:p w14:paraId="3E836D0D">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重要提示</w:t>
            </w:r>
          </w:p>
        </w:tc>
        <w:tc>
          <w:tcPr>
            <w:tcW w:w="7174" w:type="dxa"/>
            <w:vAlign w:val="center"/>
          </w:tcPr>
          <w:p w14:paraId="5DF9996F">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1.成交人成交之后，应当在规定的期间内与业主单位签订合同，业主单位拒绝签订合同的，成交人应当及时向监管部门反映，以便协调处理；</w:t>
            </w:r>
          </w:p>
          <w:p w14:paraId="68FD827C">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2.成交人成交之后，应当在规定的期间内与业主单位签订合同，成交人拒绝签订合同的，业主单位应当及时向监管部门反映，以便协调处理；</w:t>
            </w:r>
          </w:p>
          <w:p w14:paraId="1232D5E4">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3.成交合同签订后，成交人未及时履行义务的，业主单位应当及时向监管部门反映，以便协调处理；</w:t>
            </w:r>
          </w:p>
          <w:p w14:paraId="608BB53F">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成交合同签订后，业主单位未及时履行义务影响成交人履行义务的，成交人应当及时向监管部门反映，以便协调处理。</w:t>
            </w:r>
          </w:p>
          <w:p w14:paraId="55149C16">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业主单位和成交人未履行上述义务的，监管部门将依法对业主单位和成交人进行处理，追究相关责任。</w:t>
            </w:r>
          </w:p>
        </w:tc>
      </w:tr>
      <w:tr w14:paraId="2489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vAlign w:val="center"/>
          </w:tcPr>
          <w:p w14:paraId="500D92BA">
            <w:pPr>
              <w:spacing w:after="48" w:line="460" w:lineRule="exact"/>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p>
        </w:tc>
        <w:tc>
          <w:tcPr>
            <w:tcW w:w="1515" w:type="dxa"/>
            <w:vAlign w:val="center"/>
          </w:tcPr>
          <w:p w14:paraId="16D21754">
            <w:pPr>
              <w:spacing w:after="48" w:line="460" w:lineRule="exact"/>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特别提示</w:t>
            </w:r>
          </w:p>
        </w:tc>
        <w:tc>
          <w:tcPr>
            <w:tcW w:w="7174" w:type="dxa"/>
            <w:vAlign w:val="center"/>
          </w:tcPr>
          <w:p w14:paraId="2E8099EC">
            <w:pPr>
              <w:spacing w:after="48" w:line="460" w:lineRule="exact"/>
              <w:ind w:left="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1.供应商响应文件中填报人员及</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按询价文件提出的最低要求填报派驻投标标段的其他管理和技术人员，经业主单位审核后不得进行更换。除非询价文件另有约定，</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派驻投标标段的项目经理及项目主要人员均应为投标单位在职人员（不含外聘人员、返聘人员、临时聘用人员），否则业主单位有权取消其中标资格。</w:t>
            </w:r>
          </w:p>
          <w:p w14:paraId="59BEF446">
            <w:pPr>
              <w:spacing w:after="48" w:line="460" w:lineRule="exact"/>
              <w:ind w:left="0" w:leftChars="0" w:firstLine="0" w:firstLineChars="0"/>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供应商提供的如营业执照、资质证书、安全生产许可证、安全生产考核合格证书、注册建造师证书、安全生产考核合格证书等证书证件应在有效期内，若法律法规或发证机构或相关主管部门另有规定的，从其规定，但</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须在响应文件中提供发证机构或相关主管部门发布的相关证明材料，或经询标被询价小组认定符合相关规定的，询价小组应予以认可。</w:t>
            </w:r>
          </w:p>
        </w:tc>
      </w:tr>
    </w:tbl>
    <w:p w14:paraId="17FC0579">
      <w:pPr>
        <w:spacing w:after="48" w:line="360" w:lineRule="auto"/>
        <w:jc w:val="center"/>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br w:type="page"/>
      </w:r>
      <w:bookmarkStart w:id="20" w:name="_Toc14697"/>
      <w:bookmarkStart w:id="21" w:name="_Toc20994"/>
      <w:bookmarkStart w:id="22" w:name="投标人须知"/>
      <w:r>
        <w:rPr>
          <w:rFonts w:hint="eastAsia" w:ascii="宋体" w:hAnsi="宋体" w:eastAsia="宋体" w:cs="宋体"/>
          <w:b/>
          <w:bCs/>
          <w:color w:val="000000" w:themeColor="text1"/>
          <w:sz w:val="28"/>
          <w:szCs w:val="28"/>
          <w14:textFill>
            <w14:solidFill>
              <w14:schemeClr w14:val="tx1"/>
            </w14:solidFill>
          </w14:textFill>
        </w:rPr>
        <w:t>第三章 供应商须知</w:t>
      </w:r>
      <w:bookmarkEnd w:id="20"/>
      <w:bookmarkEnd w:id="21"/>
    </w:p>
    <w:bookmarkEnd w:id="22"/>
    <w:p w14:paraId="76C0E162">
      <w:pPr>
        <w:autoSpaceDE w:val="0"/>
        <w:autoSpaceDN w:val="0"/>
        <w:spacing w:after="48" w:line="360" w:lineRule="auto"/>
        <w:ind w:firstLine="562" w:firstLineChars="200"/>
        <w:jc w:val="center"/>
        <w:rPr>
          <w:rFonts w:hint="eastAsia" w:ascii="宋体" w:hAnsi="宋体" w:eastAsia="宋体" w:cs="宋体"/>
          <w:b/>
          <w:bCs/>
          <w:color w:val="000000" w:themeColor="text1"/>
          <w:sz w:val="28"/>
          <w:szCs w:val="32"/>
          <w14:textFill>
            <w14:solidFill>
              <w14:schemeClr w14:val="tx1"/>
            </w14:solidFill>
          </w14:textFill>
        </w:rPr>
      </w:pPr>
      <w:bookmarkStart w:id="23" w:name="_Hlt509650955"/>
      <w:bookmarkEnd w:id="23"/>
      <w:bookmarkStart w:id="24" w:name="_Hlt509650126"/>
      <w:bookmarkEnd w:id="24"/>
      <w:bookmarkStart w:id="25" w:name="_Hlt526418143"/>
      <w:bookmarkEnd w:id="25"/>
      <w:bookmarkStart w:id="26" w:name="_Hlt509649722"/>
      <w:bookmarkEnd w:id="26"/>
      <w:bookmarkStart w:id="27" w:name="_Hlt509649998"/>
      <w:bookmarkEnd w:id="27"/>
      <w:bookmarkStart w:id="28" w:name="_Hlt509650686"/>
      <w:bookmarkEnd w:id="28"/>
      <w:bookmarkStart w:id="29" w:name="_Toc21093"/>
      <w:r>
        <w:rPr>
          <w:rFonts w:hint="eastAsia" w:ascii="宋体" w:hAnsi="宋体" w:eastAsia="宋体" w:cs="宋体"/>
          <w:b/>
          <w:bCs/>
          <w:color w:val="000000" w:themeColor="text1"/>
          <w:sz w:val="28"/>
          <w:szCs w:val="32"/>
          <w14:textFill>
            <w14:solidFill>
              <w14:schemeClr w14:val="tx1"/>
            </w14:solidFill>
          </w14:textFill>
        </w:rPr>
        <w:t>一．总    则</w:t>
      </w:r>
      <w:bookmarkEnd w:id="29"/>
    </w:p>
    <w:p w14:paraId="1E3C7894">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1.适用范围</w:t>
      </w:r>
    </w:p>
    <w:p w14:paraId="59AD1C4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1.1本询价文件仅适用于本次询价所述的</w:t>
      </w:r>
      <w:r>
        <w:rPr>
          <w:rFonts w:hint="eastAsia" w:ascii="宋体" w:hAnsi="宋体" w:eastAsia="宋体" w:cs="宋体"/>
          <w:color w:val="000000" w:themeColor="text1"/>
          <w:spacing w:val="-10"/>
          <w14:textFill>
            <w14:solidFill>
              <w14:schemeClr w14:val="tx1"/>
            </w14:solidFill>
          </w14:textFill>
        </w:rPr>
        <w:t>货物</w:t>
      </w:r>
      <w:r>
        <w:rPr>
          <w:rFonts w:hint="eastAsia" w:ascii="宋体" w:hAnsi="宋体" w:eastAsia="宋体" w:cs="宋体"/>
          <w:color w:val="000000" w:themeColor="text1"/>
          <w14:textFill>
            <w14:solidFill>
              <w14:schemeClr w14:val="tx1"/>
            </w14:solidFill>
          </w14:textFill>
        </w:rPr>
        <w:t>项目</w:t>
      </w:r>
      <w:r>
        <w:rPr>
          <w:rFonts w:hint="eastAsia" w:ascii="宋体" w:hAnsi="宋体" w:eastAsia="宋体" w:cs="宋体"/>
          <w:color w:val="000000" w:themeColor="text1"/>
          <w:lang w:val="en-US" w:eastAsia="zh-CN"/>
          <w14:textFill>
            <w14:solidFill>
              <w14:schemeClr w14:val="tx1"/>
            </w14:solidFill>
          </w14:textFill>
        </w:rPr>
        <w:t>采购</w:t>
      </w:r>
      <w:r>
        <w:rPr>
          <w:rFonts w:hint="eastAsia" w:ascii="宋体" w:hAnsi="宋体" w:eastAsia="宋体" w:cs="宋体"/>
          <w:color w:val="000000" w:themeColor="text1"/>
          <w14:textFill>
            <w14:solidFill>
              <w14:schemeClr w14:val="tx1"/>
            </w14:solidFill>
          </w14:textFill>
        </w:rPr>
        <w:t>。</w:t>
      </w:r>
    </w:p>
    <w:p w14:paraId="729AA5A8">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2.有关定义</w:t>
      </w:r>
    </w:p>
    <w:p w14:paraId="376B35F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2.1监督管理部门：系指</w:t>
      </w:r>
      <w:r>
        <w:rPr>
          <w:rFonts w:hint="eastAsia" w:ascii="宋体" w:hAnsi="宋体" w:eastAsia="宋体" w:cs="宋体"/>
          <w:bCs/>
          <w:color w:val="000000" w:themeColor="text1"/>
          <w:szCs w:val="18"/>
          <w14:textFill>
            <w14:solidFill>
              <w14:schemeClr w14:val="tx1"/>
            </w14:solidFill>
          </w14:textFill>
        </w:rPr>
        <w:t>肥西县产城国创控股集团有限公司工程管理采购部</w:t>
      </w:r>
      <w:r>
        <w:rPr>
          <w:rFonts w:hint="eastAsia" w:ascii="宋体" w:hAnsi="宋体" w:eastAsia="宋体" w:cs="宋体"/>
          <w:color w:val="000000" w:themeColor="text1"/>
          <w14:textFill>
            <w14:solidFill>
              <w14:schemeClr w14:val="tx1"/>
            </w14:solidFill>
          </w14:textFill>
        </w:rPr>
        <w:t>。</w:t>
      </w:r>
    </w:p>
    <w:p w14:paraId="3900BB1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2.2业主单位：系指本次项目的业主方。</w:t>
      </w:r>
    </w:p>
    <w:p w14:paraId="06E294B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2.3委托人：系指本次项目的委托方。</w:t>
      </w:r>
    </w:p>
    <w:p w14:paraId="2B27A3F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2.4代理机构：系指肥西县公共资源交易有限责任公司，以下简称“代理公司”。</w:t>
      </w:r>
    </w:p>
    <w:p w14:paraId="64D70D0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：系指按规定获取了本询价文件，且已经提交或准备提交本次响应文件的法人或者其他组织。</w:t>
      </w:r>
    </w:p>
    <w:p w14:paraId="7B177F4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货物：系指各种形态和种类的物品，包括原材料、燃料、设备、产品等，包括与之相关的备品备件、工具、手册及安装、调试、技术协助、校准、培训、售后服务等。投标的货物必须是合法生产的符合国家有关标准要求的货物，并满足询价文件规定的规格、参数、质量、价格、有效期、售后服务等要求。</w:t>
      </w:r>
    </w:p>
    <w:p w14:paraId="6F8EDABF">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本询价文件所采购的货物、产品、配件等全部标的，均应是全新、未使用过的，是完全符合相应质量标准的原装正品。无论询价文件是否列明，供应商所提供的货物、产品、配件均须符合国家产品质量、安全、卫生、环保、检疫检验、生产经营许可等现行法律法规的规定，且在询价时已具备，否则投标无效。</w:t>
      </w:r>
    </w:p>
    <w:p w14:paraId="372897FD">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2.7业绩：</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与其关联公司（如母公司、分公司、全资子公司、控股子公司、同一法定代表人的公司）之间签订的合同，均不予认可。</w:t>
      </w:r>
    </w:p>
    <w:p w14:paraId="61B7582A">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3.投标费用</w:t>
      </w:r>
    </w:p>
    <w:p w14:paraId="3F93FED8">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3.1无论投标结果如何，</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应自行承担其编制与递交响应文件所涉及的一切费用。</w:t>
      </w:r>
    </w:p>
    <w:p w14:paraId="7E541357">
      <w:pPr>
        <w:spacing w:after="48" w:line="360" w:lineRule="auto"/>
        <w:ind w:firstLine="482" w:firstLineChars="200"/>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4.合格的</w:t>
      </w:r>
      <w:r>
        <w:rPr>
          <w:rFonts w:hint="eastAsia" w:ascii="宋体" w:hAnsi="宋体" w:eastAsia="宋体" w:cs="宋体"/>
          <w:b/>
          <w:bCs/>
          <w:color w:val="000000" w:themeColor="text1"/>
          <w:lang w:eastAsia="zh-CN"/>
          <w14:textFill>
            <w14:solidFill>
              <w14:schemeClr w14:val="tx1"/>
            </w14:solidFill>
          </w14:textFill>
        </w:rPr>
        <w:t>供应商</w:t>
      </w:r>
    </w:p>
    <w:p w14:paraId="161FFFC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4.1合格的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应符合询价文件载明的投标资格。</w:t>
      </w:r>
    </w:p>
    <w:p w14:paraId="71F0A04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4.1.1除非询价文件认可，否则母、子公司之间的业绩、资质不得互用。</w:t>
      </w:r>
    </w:p>
    <w:p w14:paraId="3B3D824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4.2与业主单位存在利害关系可能影响招标公正性的法人、其他组织或个人，不得参加投标。</w:t>
      </w:r>
    </w:p>
    <w:p w14:paraId="3493805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单位负责人为同一人或者存在控股、管理关系的不同单位，不得参加同一标段投标或者未划分标段的同一招标项目投标。</w:t>
      </w:r>
    </w:p>
    <w:p w14:paraId="54311BF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违反前两款规定的，相关投标均无效。</w:t>
      </w:r>
    </w:p>
    <w:p w14:paraId="4ADB3168">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5.踏勘现场</w:t>
      </w:r>
    </w:p>
    <w:p w14:paraId="5BBFD18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5.1供应商应自行对供货（安装）、施工或服务现场和周围环境进行踏勘，以获取编制响应文件和签署合同所需的资料。踏勘现场的方式、地址及联系方式见</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w:t>
      </w:r>
    </w:p>
    <w:p w14:paraId="29C94F5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踏勘现场所发生的费用由供应商自行承担。业主单位向供应商提供的有关供货（安装）、施工或服务现场的资料和数据，是业主单位现有的能使供应商利用的资料。业主单位对供应商由此而做出的推论、理解和结论概不负责。供应商未到供货（安装）、施工或服务现场实地踏勘的，成交后签订合同时和履约过程中，不得以不完全了解现场情况为由，提出任何形式的增加合同价款或索赔的要求。</w:t>
      </w:r>
    </w:p>
    <w:p w14:paraId="144A050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5.3除非有特殊要求，询价文件不单独提供供货（安装）、施工或服务地点的自然环境、气候条件、公用设施等情况，供应商被视为熟悉上述与履行合同有关的一切情况。</w:t>
      </w:r>
    </w:p>
    <w:p w14:paraId="729265D3">
      <w:pPr>
        <w:spacing w:after="48" w:line="360" w:lineRule="auto"/>
        <w:ind w:firstLine="482"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6.知识产权</w:t>
      </w:r>
    </w:p>
    <w:p w14:paraId="2D850C46">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须保证，业主单位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不拥有相应的知识产权，则在投标报价中必须包括合法获取该知识产权的一切相关费用。</w:t>
      </w:r>
      <w:r>
        <w:rPr>
          <w:rFonts w:hint="eastAsia" w:ascii="宋体" w:hAnsi="宋体" w:eastAsia="宋体" w:cs="宋体"/>
          <w:color w:val="000000" w:themeColor="text1"/>
          <w14:textFill>
            <w14:solidFill>
              <w14:schemeClr w14:val="tx1"/>
            </w14:solidFill>
          </w14:textFill>
        </w:rPr>
        <w:t>如因此导致业主单位损失的，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须承担全部赔偿责任。</w:t>
      </w:r>
    </w:p>
    <w:p w14:paraId="4AEC0750">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7.纪律与保密</w:t>
      </w:r>
    </w:p>
    <w:p w14:paraId="6782410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的投标行为应遵守中国的有关法律法规和规章。</w:t>
      </w:r>
    </w:p>
    <w:p w14:paraId="18ABD99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不得相互串通投标报价，不得排挤其他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的公平竞争，损害业主单位或者其他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的合法权益。</w:t>
      </w:r>
    </w:p>
    <w:p w14:paraId="01F0FB9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不得与业主单位串通投标，损害国家利益、社会公共利益或者他人的合法权益。 禁止</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以向业主单位或者询价小组成员行贿的手段谋取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w:t>
      </w:r>
    </w:p>
    <w:p w14:paraId="00A01A4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不得以低于成本的报价竞标，也不得以他人名义投标或者以其他方式弄虚作假，骗取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w:t>
      </w:r>
    </w:p>
    <w:p w14:paraId="76AF536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7.3在确定</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人之前，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不得与业主单位就投标价格、投标方案等实质性内容进行询价，也不得私下接触询价小组成员。</w:t>
      </w:r>
    </w:p>
    <w:p w14:paraId="58B6F80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7.4在确定</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人之前，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试图在响应文件审查、澄清、比较和评价时对询价小组、业主单位和代理公司施加任何影响都可能导致其投标无效。</w:t>
      </w:r>
    </w:p>
    <w:p w14:paraId="305A981B">
      <w:pPr>
        <w:spacing w:after="48" w:line="360" w:lineRule="auto"/>
        <w:ind w:firstLine="480"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7.5由业主单位向</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提供的图纸、详细资料、样品、模型、模件和所有其他资料，被视为保密资料，仅被用于它所规定的用途。除非得到业主单位的同意，不能向任何第三方透露。询价结束后，应业主单位要求，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应归还所有从业主单位处获得的保密资料。</w:t>
      </w:r>
    </w:p>
    <w:p w14:paraId="5BC26BCA">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8.联合体询价</w:t>
      </w:r>
    </w:p>
    <w:p w14:paraId="131DE39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8.1除非本项目明确要求不接受联合体形式询价外，两个以上法人（询价文件如有约定，从其约定）或者其他组织可以组成一个联合体，以一个</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的身份共同询价。</w:t>
      </w:r>
    </w:p>
    <w:p w14:paraId="6B68948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8.2以联合体形式参加询价的，联合体各方均应当具备承担询价项目的相应能力；国家有关规定或者询价文件对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资格条件有规定的，联合体各方均应当具备规定的相应资格条件。由同一专业的单位组成的联合体，按照资质等级较低的单位确定资质等级。</w:t>
      </w:r>
    </w:p>
    <w:p w14:paraId="193057F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8.3联合体各方应当签订联合体协议，明确约定各方拟承担的工作和责任，并将联合体协议连同响应文件一并提交。联合体</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的，联合体各方应当共同与业主单位签订合同，就</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项目向业主单位承担连带责任。联合体各方在同一招标项目（标段）中以自己名义单独询价或者参加其他联合体询价的，相关询价均无效。</w:t>
      </w:r>
    </w:p>
    <w:p w14:paraId="4E7D2E3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8.4联合体询价的，询价保证金由联合体牵头方递交，以一方名义递交保证金的，对联合体各方均具有约束力。</w:t>
      </w:r>
    </w:p>
    <w:p w14:paraId="4784E2C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8.5除询价文件有明确约定的，联合体参加询价的，可以由联合体中的任一方获取询价文件。</w:t>
      </w:r>
    </w:p>
    <w:p w14:paraId="43C4F7E3">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9.投标品牌</w:t>
      </w:r>
    </w:p>
    <w:p w14:paraId="07DC4C4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9.1询价文件中提供的参考商标、品牌或标准（包括工艺、材料、设备、样本目录号码、标准等），是业主单位为了方便</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更准确、更清楚说明拟采购货物的技术规格和标准，并无限制性。</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在投标中若选用替代商标、品牌或标准，应优于或相当于参考商标、品牌或标准。</w:t>
      </w:r>
    </w:p>
    <w:p w14:paraId="5F6294F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9.2</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后，如业主单位发现</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人响应文件未按询价文件中推荐品牌的相关要求提供投标产品品牌的，业主单位有权要求</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人从询价文件的推荐品牌中任选其一进行供货（该品牌产品相关技术参数要求不得低于询价文件要求的标准），且成交价格不调整。否则，业主单位有权终止合同。</w:t>
      </w:r>
    </w:p>
    <w:p w14:paraId="0C238DEB">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10.投标专用章的效力</w:t>
      </w:r>
    </w:p>
    <w:p w14:paraId="20C89B7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10.1询价文件中明确要求加盖公章的，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必须加盖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公章。在有授权文件（原件或原件的扫描件）表明投标专用章法律效力等同于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公章的情况下，可以加盖投标专用章，否则将导致投标无效。</w:t>
      </w:r>
    </w:p>
    <w:p w14:paraId="6A9146EE">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11.合同标的转让</w:t>
      </w:r>
    </w:p>
    <w:p w14:paraId="2ACEC4A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11.1合同未约定或者未经业主单位同意，</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人不得向他人转让</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项目，也不得将</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项目肢解后分别向他人转让。</w:t>
      </w:r>
    </w:p>
    <w:p w14:paraId="65E20A1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11.2合同约定或者经业主单位同意，</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人可以将</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项目的部分非主体、非关键性工作分包给他人完成。接受分包的人应当具备相应的资格条件，并不得再次分包。如果本项目允许分包，</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根据招标项目的实际情况，拟在</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后将</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项目的非主体、非关键性工作交由他人完成的，应在响应文件中载明。</w:t>
      </w:r>
    </w:p>
    <w:p w14:paraId="7D099E8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11.3</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人应当就分包项目向业主单位负责，接受分包的人就分包项目承担连带责任。</w:t>
      </w:r>
    </w:p>
    <w:p w14:paraId="622AD82E">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12.询价信息的发布</w:t>
      </w:r>
    </w:p>
    <w:p w14:paraId="2BE5AE1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w:t>
      </w:r>
      <w:r>
        <w:rPr>
          <w:rFonts w:hint="eastAsia" w:ascii="宋体" w:hAnsi="宋体" w:eastAsia="宋体" w:cs="宋体"/>
          <w:color w:val="000000" w:themeColor="text1"/>
          <w:sz w:val="24"/>
          <w14:textFill>
            <w14:solidFill>
              <w14:schemeClr w14:val="tx1"/>
            </w14:solidFill>
          </w14:textFill>
        </w:rPr>
        <w:t>与本次询比活动相关的信息，</w:t>
      </w:r>
      <w:r>
        <w:rPr>
          <w:rFonts w:hint="eastAsia" w:ascii="宋体" w:hAnsi="宋体" w:eastAsia="宋体" w:cs="宋体"/>
          <w:color w:val="000000" w:themeColor="text1"/>
          <w:sz w:val="24"/>
          <w:szCs w:val="18"/>
          <w14:textFill>
            <w14:solidFill>
              <w14:schemeClr w14:val="tx1"/>
            </w14:solidFill>
          </w14:textFill>
        </w:rPr>
        <w:t>同时在肥西县公共资源交易有限责任公司、优质采云采购平台、安徽省招标投标信息网、中国采购与招标网上发布</w:t>
      </w:r>
      <w:r>
        <w:rPr>
          <w:rFonts w:hint="eastAsia" w:ascii="宋体" w:hAnsi="宋体" w:eastAsia="宋体" w:cs="宋体"/>
          <w:color w:val="000000" w:themeColor="text1"/>
          <w:sz w:val="24"/>
          <w:szCs w:val="18"/>
          <w:lang w:eastAsia="zh-CN"/>
          <w14:textFill>
            <w14:solidFill>
              <w14:schemeClr w14:val="tx1"/>
            </w14:solidFill>
          </w14:textFill>
        </w:rPr>
        <w:t>。</w:t>
      </w:r>
    </w:p>
    <w:p w14:paraId="3318C91C">
      <w:pPr>
        <w:keepNext/>
        <w:keepLines/>
        <w:spacing w:before="260" w:after="48" w:line="500" w:lineRule="exact"/>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30" w:name="_Toc27865"/>
      <w:r>
        <w:rPr>
          <w:rFonts w:hint="eastAsia" w:ascii="宋体" w:hAnsi="宋体" w:eastAsia="宋体" w:cs="宋体"/>
          <w:b/>
          <w:bCs/>
          <w:color w:val="000000" w:themeColor="text1"/>
          <w:sz w:val="28"/>
          <w:szCs w:val="32"/>
          <w14:textFill>
            <w14:solidFill>
              <w14:schemeClr w14:val="tx1"/>
            </w14:solidFill>
          </w14:textFill>
        </w:rPr>
        <w:t>二．询价文件</w:t>
      </w:r>
      <w:bookmarkEnd w:id="30"/>
      <w:bookmarkStart w:id="31" w:name="_Hlt509649930"/>
      <w:bookmarkEnd w:id="31"/>
      <w:bookmarkStart w:id="32" w:name="_Hlt509650361"/>
      <w:bookmarkEnd w:id="32"/>
      <w:bookmarkStart w:id="33" w:name="_Hlt509649791"/>
      <w:bookmarkEnd w:id="33"/>
    </w:p>
    <w:p w14:paraId="53CB0884">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bookmarkStart w:id="34" w:name="_Hlt509650734"/>
      <w:bookmarkEnd w:id="34"/>
      <w:r>
        <w:rPr>
          <w:rFonts w:hint="eastAsia" w:ascii="宋体" w:hAnsi="宋体" w:eastAsia="宋体" w:cs="宋体"/>
          <w:b/>
          <w:color w:val="000000" w:themeColor="text1"/>
          <w14:textFill>
            <w14:solidFill>
              <w14:schemeClr w14:val="tx1"/>
            </w14:solidFill>
          </w14:textFill>
        </w:rPr>
        <w:t>13.询价文件构成</w:t>
      </w:r>
    </w:p>
    <w:p w14:paraId="40845B4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13.1询价文件包括以下部分：</w:t>
      </w:r>
    </w:p>
    <w:p w14:paraId="4CC8FD0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13.1.1第一章：询价邀请（询价公告）；</w:t>
      </w:r>
    </w:p>
    <w:p w14:paraId="4B462C58">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13.1.2第二章：</w:t>
      </w:r>
      <w:bookmarkStart w:id="35" w:name="_Hlt509650925"/>
      <w:bookmarkEnd w:id="35"/>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w:t>
      </w:r>
    </w:p>
    <w:p w14:paraId="119DE40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13.1.3第三章：</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w:t>
      </w:r>
    </w:p>
    <w:p w14:paraId="14002B7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13.1.4第四章：询价需求；</w:t>
      </w:r>
    </w:p>
    <w:p w14:paraId="7BE6C49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13.1.5第五章：评审方法与标准；</w:t>
      </w:r>
    </w:p>
    <w:p w14:paraId="1F78672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13.1.6第六章：合同；</w:t>
      </w:r>
    </w:p>
    <w:p w14:paraId="42265BA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13.1.7第七章：响应文件格式；</w:t>
      </w:r>
    </w:p>
    <w:p w14:paraId="37B6E6A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13.1.8代理公司发布的图纸、答疑、补遗、补充通知等。</w:t>
      </w:r>
    </w:p>
    <w:p w14:paraId="2661010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13.2 </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应认真阅读询价文件中所有的事项、格式、条件、条款和规范等要求。</w:t>
      </w:r>
    </w:p>
    <w:p w14:paraId="68AF529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应当按照询价文件的要求编制响应文件。响应文件应对询价文件提出的要求和条件作出实质性响应。</w:t>
      </w:r>
    </w:p>
    <w:p w14:paraId="5DCD68E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13.4</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获取询价文件后，应仔细检查询价文件的所有内容，如有残缺等问题应在获得询价文件3日内向代理公司提出，否则，由此引起的损失由</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自行承担。</w:t>
      </w:r>
    </w:p>
    <w:p w14:paraId="202554C0">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14.询价文件的澄清与修改</w:t>
      </w:r>
    </w:p>
    <w:p w14:paraId="537138D3">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如对询价文件内容有疑问，必须在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规定的网上询问截止时间前以网上提问形式提交给采购代理机构。</w:t>
      </w:r>
    </w:p>
    <w:p w14:paraId="64028B3D">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14.2业主单位可主动或在解答供应商提出的问题时对询价文件进行澄清或者修改。招标代理机构将在</w:t>
      </w:r>
      <w:r>
        <w:rPr>
          <w:rFonts w:hint="eastAsia" w:ascii="宋体" w:hAnsi="宋体" w:eastAsia="宋体" w:cs="宋体"/>
          <w:color w:val="000000" w:themeColor="text1"/>
          <w:szCs w:val="18"/>
          <w14:textFill>
            <w14:solidFill>
              <w14:schemeClr w14:val="tx1"/>
            </w14:solidFill>
          </w14:textFill>
        </w:rPr>
        <w:t>优质采云采购平台</w:t>
      </w:r>
      <w:r>
        <w:rPr>
          <w:rFonts w:hint="eastAsia" w:ascii="宋体" w:hAnsi="宋体" w:eastAsia="宋体" w:cs="宋体"/>
          <w:color w:val="000000" w:themeColor="text1"/>
          <w14:textFill>
            <w14:solidFill>
              <w14:schemeClr w14:val="tx1"/>
            </w14:solidFill>
          </w14:textFill>
        </w:rPr>
        <w:t>以发布更正公告的方式澄清或者修改询价文件，更正公告的内容作为询价文件的组成部分，对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起约束作用。供应商应主动上网查询。招标代理机构不承担</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未及时关注相关信息引发的相关责任。</w:t>
      </w:r>
    </w:p>
    <w:p w14:paraId="2BFCADA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8.3任何人或任何组织向</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提供的任何书面或口头资料，未经招标代理机构在网上发布或书面通知，均作无效处理，不得作为询价文件的组成部分。招标代理机构对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由此而做出的推论、理解和结论概不负责。</w:t>
      </w:r>
    </w:p>
    <w:p w14:paraId="4477260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8.4对于没有提出询问又参与了本项目询价的供应商将被视为完全认同本询价文件（含更正公告的内容）</w:t>
      </w:r>
      <w:r>
        <w:rPr>
          <w:rFonts w:hint="eastAsia" w:ascii="宋体" w:hAnsi="宋体" w:eastAsia="宋体" w:cs="宋体"/>
          <w:i/>
          <w:color w:val="000000" w:themeColor="text1"/>
          <w14:textFill>
            <w14:solidFill>
              <w14:schemeClr w14:val="tx1"/>
            </w14:solidFill>
          </w14:textFill>
        </w:rPr>
        <w:t>。</w:t>
      </w:r>
    </w:p>
    <w:p w14:paraId="3A7ED3A9">
      <w:pPr>
        <w:keepNext/>
        <w:keepLines/>
        <w:spacing w:before="260" w:after="48" w:line="500" w:lineRule="exact"/>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36" w:name="_Hlt509649724"/>
      <w:bookmarkEnd w:id="36"/>
      <w:bookmarkStart w:id="37" w:name="_Hlt509650697"/>
      <w:bookmarkEnd w:id="37"/>
      <w:bookmarkStart w:id="38" w:name="_Hlt510342861"/>
      <w:bookmarkEnd w:id="38"/>
      <w:bookmarkStart w:id="39" w:name="_Toc21487"/>
      <w:r>
        <w:rPr>
          <w:rFonts w:hint="eastAsia" w:ascii="宋体" w:hAnsi="宋体" w:eastAsia="宋体" w:cs="宋体"/>
          <w:b/>
          <w:bCs/>
          <w:color w:val="000000" w:themeColor="text1"/>
          <w:sz w:val="28"/>
          <w:szCs w:val="32"/>
          <w14:textFill>
            <w14:solidFill>
              <w14:schemeClr w14:val="tx1"/>
            </w14:solidFill>
          </w14:textFill>
        </w:rPr>
        <w:t>三．响应文件的编制</w:t>
      </w:r>
      <w:bookmarkEnd w:id="39"/>
    </w:p>
    <w:p w14:paraId="7456F937">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15.响应文件构成与要求</w:t>
      </w:r>
    </w:p>
    <w:p w14:paraId="466D2986">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bookmarkStart w:id="40" w:name="_Hlt509650345"/>
      <w:bookmarkEnd w:id="40"/>
      <w:r>
        <w:rPr>
          <w:rFonts w:hint="eastAsia" w:ascii="宋体" w:hAnsi="宋体" w:eastAsia="宋体" w:cs="宋体"/>
          <w:color w:val="000000" w:themeColor="text1"/>
          <w14:textFill>
            <w14:solidFill>
              <w14:schemeClr w14:val="tx1"/>
            </w14:solidFill>
          </w14:textFill>
        </w:rPr>
        <w:t>15.1响应文件是对询价文件的实质性响应及承诺文件。</w:t>
      </w:r>
    </w:p>
    <w:p w14:paraId="1495FD16">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15.2</w:t>
      </w:r>
      <w:r>
        <w:rPr>
          <w:rFonts w:hint="eastAsia" w:ascii="宋体" w:hAnsi="宋体" w:eastAsia="宋体" w:cs="宋体"/>
          <w:bCs/>
          <w:color w:val="000000" w:themeColor="text1"/>
          <w14:textFill>
            <w14:solidFill>
              <w14:schemeClr w14:val="tx1"/>
            </w14:solidFill>
          </w14:textFill>
        </w:rPr>
        <w:t>除非注明“</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可自行制作格式”，响应文件应使用询价文件提供的格式。</w:t>
      </w:r>
    </w:p>
    <w:p w14:paraId="7D15B657">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15.3除专用术语外，响应文件以及</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与业主单位就有关询价的往来函电均应使用中文。</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提交的支持性文件和印制的文件可以用另一种语言，但相应内容应翻译成中文，对不同文字文本响应文件的解释发生异议的，以中文文本为准。</w:t>
      </w:r>
    </w:p>
    <w:p w14:paraId="2E088CC5">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15.4除非询价文件另有规定，响应文件应使用中华人民共和国法定计量单位。</w:t>
      </w:r>
    </w:p>
    <w:p w14:paraId="4254A669">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15.5除非询价文件另有规定，响应文件应使用人民币填报所有报价。允许以多种货币报价的，或涉及合同金额等计算的，均按照中国银行在询价日公布的汇率中间价换算成人民币。公司注册资本为外币，须折算成人民币的，按照公司成立日期当日（以营业执照注明的成立日期为准）中国人民银行公布的汇率的中间价计算（</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应提供成立日期当日中国人民银行公布的汇率的中间价作为参考）。</w:t>
      </w:r>
    </w:p>
    <w:p w14:paraId="4A5055E4">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15.6</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提供的资质证书（或资格证明、认证证书等）处于年检、换证、升级、变更等期间，除非法律法规或发证机构有书面材料明确表明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资质（或资格）有效，否则一律不予认可。</w:t>
      </w:r>
    </w:p>
    <w:p w14:paraId="68C5C96F">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15.7电报、电话、传真形式的投标概不接受。</w:t>
      </w:r>
    </w:p>
    <w:p w14:paraId="2A187A36">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15.8本询价文件所要求的证书、认证、资质，均应当是有权机构颁发，且在有效期内的。</w:t>
      </w:r>
    </w:p>
    <w:p w14:paraId="751D6EBE">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16.报价</w:t>
      </w:r>
    </w:p>
    <w:p w14:paraId="41E1B529">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的报价应当包括满足本次询价全部采购需求所应提供的货物，以及伴随的服务和工程。所有内容均应以人民币报价，</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的询价报价应遵守《中华人民共和国价格法》。</w:t>
      </w:r>
    </w:p>
    <w:p w14:paraId="2B1996B0">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应在分项报价表上标明所投货物及相关服务的单价（如适用）和总价，未标明的视同包含在询价报价中。</w:t>
      </w:r>
    </w:p>
    <w:p w14:paraId="130FE8CF">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16.3除非询价文件另有规定或经业主单位同意支付的，投标报价均不得高于询价文件（公告）列明的项目预算，否则其响应文件将被认定为</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16B78E8B">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16.4报价在合同履行过程中是固定不变的，不得以任何理由予以变更。任何包含价格调整要求的询价，其响应文件将被认定为</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1A521377">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12.5业主单位不接受具有附加条件的报价。</w:t>
      </w:r>
    </w:p>
    <w:p w14:paraId="4CB8555A">
      <w:pPr>
        <w:spacing w:after="48" w:line="360" w:lineRule="auto"/>
        <w:ind w:firstLine="482" w:firstLineChars="20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17.投标内容填写及说明</w:t>
      </w:r>
    </w:p>
    <w:p w14:paraId="573C9A01">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17.1响应文件须对询价文件载明的投标资格、技术、资信、服务、报价等全部要求和条件做出实质性和完整的响应，如果响应文件填报的内容资料不详，或没有提供询价文件中所要求的全部资料、证明及数据，将可能导致投标无效。</w:t>
      </w:r>
    </w:p>
    <w:p w14:paraId="32081CD0">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应在响应文件中提交询价文件要求的有关证明文件，作为其响应文件的一部分。</w:t>
      </w:r>
    </w:p>
    <w:p w14:paraId="4421708B">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应在响应文件中提交询价文件要求的所有货物的合格性以及符合询价文件规定的证明文件（可以是手册、图纸和资料等），并作为其响应文件的一部分。包括：</w:t>
      </w:r>
    </w:p>
    <w:p w14:paraId="53C55912">
      <w:pPr>
        <w:spacing w:after="48" w:line="360" w:lineRule="auto"/>
        <w:ind w:firstLine="480" w:firstLineChars="200"/>
        <w:jc w:val="left"/>
        <w:rPr>
          <w:rFonts w:hint="eastAsia" w:ascii="宋体" w:hAnsi="宋体" w:eastAsia="宋体" w:cs="宋体"/>
          <w:color w:val="000000" w:themeColor="text1"/>
          <w:spacing w:val="-6"/>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17.3.1</w:t>
      </w:r>
      <w:r>
        <w:rPr>
          <w:rFonts w:hint="eastAsia" w:ascii="宋体" w:hAnsi="宋体" w:eastAsia="宋体" w:cs="宋体"/>
          <w:color w:val="000000" w:themeColor="text1"/>
          <w:spacing w:val="-5"/>
          <w14:textFill>
            <w14:solidFill>
              <w14:schemeClr w14:val="tx1"/>
            </w14:solidFill>
          </w14:textFill>
        </w:rPr>
        <w:t>货物主要性能</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pacing w:val="-7"/>
          <w14:textFill>
            <w14:solidFill>
              <w14:schemeClr w14:val="tx1"/>
            </w14:solidFill>
          </w14:textFill>
        </w:rPr>
        <w:t>内容</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pacing w:val="-6"/>
          <w14:textFill>
            <w14:solidFill>
              <w14:schemeClr w14:val="tx1"/>
            </w14:solidFill>
          </w14:textFill>
        </w:rPr>
        <w:t>的详细描述；</w:t>
      </w:r>
    </w:p>
    <w:p w14:paraId="7881D0C9">
      <w:pPr>
        <w:spacing w:after="48" w:line="360" w:lineRule="auto"/>
        <w:ind w:firstLine="480" w:firstLineChars="200"/>
        <w:jc w:val="left"/>
        <w:rPr>
          <w:rFonts w:hint="eastAsia" w:ascii="宋体" w:hAnsi="宋体" w:eastAsia="宋体" w:cs="宋体"/>
          <w:color w:val="000000" w:themeColor="text1"/>
          <w:spacing w:val="-5"/>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17.3.2</w:t>
      </w:r>
      <w:r>
        <w:rPr>
          <w:rFonts w:hint="eastAsia" w:ascii="宋体" w:hAnsi="宋体" w:eastAsia="宋体" w:cs="宋体"/>
          <w:color w:val="000000" w:themeColor="text1"/>
          <w:spacing w:val="-5"/>
          <w14:textFill>
            <w14:solidFill>
              <w14:schemeClr w14:val="tx1"/>
            </w14:solidFill>
          </w14:textFill>
        </w:rPr>
        <w:t>保证所投货物正常、安全、连续运行期间所需的所有备品、备件及专用工具的详细清单（如有）</w:t>
      </w:r>
    </w:p>
    <w:p w14:paraId="4BA2999C">
      <w:pPr>
        <w:spacing w:after="48" w:line="360" w:lineRule="auto"/>
        <w:ind w:firstLine="480" w:firstLineChars="200"/>
        <w:jc w:val="left"/>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17.4响应文件应字迹清楚、编排有序、内容齐全、不得涂改或增删。如有错漏处必须修改，应在修改处加盖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公章。</w:t>
      </w:r>
    </w:p>
    <w:p w14:paraId="0261A671">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18.询价保证金</w:t>
      </w:r>
    </w:p>
    <w:p w14:paraId="3F7746D9">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18.1</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在递交响应文件的同时，应按</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须知前附表规定的金额、担保形式和第七章“响应文件格式”规定的询价保证金格式递交询价保证金，并作为其响应文件的组成部分。境内</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以现金或者支票形式提交的询价保证金，应当从其账户转出并在响应文件中附上账户开户证明。联合体投标的，其询价保证金由牵头人递交，并应符合</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须知前附表的规定。</w:t>
      </w:r>
    </w:p>
    <w:p w14:paraId="23F139E0">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18.2无论采取何种形式的询价保证金，询价保证金有效期均应与投标有效期一致。业主单位如果按本章19.4项的规定延长了投标有效期，则询价保证金的有效期也相应延长。</w:t>
      </w:r>
    </w:p>
    <w:p w14:paraId="69FBB005">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 xml:space="preserve">18.3 </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不按本章18.1要求提交询价保证金的，</w:t>
      </w: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color w:val="000000" w:themeColor="text1"/>
          <w:szCs w:val="22"/>
          <w14:textFill>
            <w14:solidFill>
              <w14:schemeClr w14:val="tx1"/>
            </w14:solidFill>
          </w14:textFill>
        </w:rPr>
        <w:t>将否决其投标。</w:t>
      </w:r>
    </w:p>
    <w:p w14:paraId="55CC6E9B">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18.4业主单位最迟将在</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通知书发出后5日内向</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候选人以外的其他</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退还询价保证金，与</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人签订合同后5日内向</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人和其他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候选人退还询价保证金。询价保证金以现金或支票形式递交的，业主单位应同时退还询价保证金的银行同期活期存款利息，且退还至</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的账户。</w:t>
      </w:r>
    </w:p>
    <w:p w14:paraId="6C08AC5A">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18.5有下列情形之一的，询价保证金将不予退还：</w:t>
      </w:r>
    </w:p>
    <w:p w14:paraId="2D15978D">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在规定的投标有效期内撤销其投标；</w:t>
      </w:r>
    </w:p>
    <w:p w14:paraId="1D204F5B">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（2）</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候选人无正当理由放弃</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项目资格的；或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人无正当理由不与业主单位签订合同的；或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人在签订合同时向业主单位提出附加条件或者更改合同实质性内容的；或</w:t>
      </w:r>
      <w:r>
        <w:rPr>
          <w:rFonts w:hint="eastAsia" w:ascii="宋体" w:hAnsi="宋体" w:eastAsia="宋体" w:cs="宋体"/>
          <w:color w:val="000000" w:themeColor="text1"/>
          <w:szCs w:val="22"/>
          <w:lang w:eastAsia="zh-CN"/>
          <w14:textFill>
            <w14:solidFill>
              <w14:schemeClr w14:val="tx1"/>
            </w14:solidFill>
          </w14:textFill>
        </w:rPr>
        <w:t>成交</w:t>
      </w:r>
      <w:r>
        <w:rPr>
          <w:rFonts w:hint="eastAsia" w:ascii="宋体" w:hAnsi="宋体" w:eastAsia="宋体" w:cs="宋体"/>
          <w:color w:val="000000" w:themeColor="text1"/>
          <w:szCs w:val="22"/>
          <w14:textFill>
            <w14:solidFill>
              <w14:schemeClr w14:val="tx1"/>
            </w14:solidFill>
          </w14:textFill>
        </w:rPr>
        <w:t>人不提交询价文件所要求的履约保证金的；</w:t>
      </w:r>
    </w:p>
    <w:p w14:paraId="7DF1A2D0">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（3）</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存在弄虚作假行为的。</w:t>
      </w:r>
    </w:p>
    <w:p w14:paraId="7A534A18">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注：如询价保证金采用第二类形式，出现以上情形的，由受益人向开立人申请索赔。</w:t>
      </w:r>
    </w:p>
    <w:p w14:paraId="1BF78961">
      <w:pPr>
        <w:spacing w:after="48" w:line="360" w:lineRule="auto"/>
        <w:ind w:firstLine="480" w:firstLineChars="200"/>
        <w:jc w:val="left"/>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18.6由于</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行为导致业主单位或肥西县公共资源交易有限责任公司损失的，相应损失由</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承担，从询价保证金中扣除。询价保证金扣除后仍不足以弥补损失的，</w:t>
      </w:r>
      <w:r>
        <w:rPr>
          <w:rFonts w:hint="eastAsia" w:ascii="宋体" w:hAnsi="宋体" w:eastAsia="宋体" w:cs="宋体"/>
          <w:color w:val="000000" w:themeColor="text1"/>
          <w:szCs w:val="22"/>
          <w:lang w:eastAsia="zh-CN"/>
          <w14:textFill>
            <w14:solidFill>
              <w14:schemeClr w14:val="tx1"/>
            </w14:solidFill>
          </w14:textFill>
        </w:rPr>
        <w:t>供应商</w:t>
      </w:r>
      <w:r>
        <w:rPr>
          <w:rFonts w:hint="eastAsia" w:ascii="宋体" w:hAnsi="宋体" w:eastAsia="宋体" w:cs="宋体"/>
          <w:color w:val="000000" w:themeColor="text1"/>
          <w:szCs w:val="22"/>
          <w14:textFill>
            <w14:solidFill>
              <w14:schemeClr w14:val="tx1"/>
            </w14:solidFill>
          </w14:textFill>
        </w:rPr>
        <w:t>应当对超过部分予以赔偿。</w:t>
      </w:r>
    </w:p>
    <w:p w14:paraId="5B4C40F7">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19.投标有效期</w:t>
      </w:r>
    </w:p>
    <w:p w14:paraId="7128CC48">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19.1为保证业主单位有足够的时间完成评标和与</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人签订合同，规定投标有效期。投标有效期期限见</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w:t>
      </w:r>
    </w:p>
    <w:p w14:paraId="552A910D">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19.2在投标有效期内，</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的投标保持有效，</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不得要求撤销或修改其响应文件。</w:t>
      </w:r>
    </w:p>
    <w:p w14:paraId="0DA3C566">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19.3投标有效期从投标截止日起计算。</w:t>
      </w:r>
    </w:p>
    <w:p w14:paraId="2A7FBEC3">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19.4出现特殊情况需要延长投标有效期的，业主单位以书面形式通知所有</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延长投标有效期。</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应予以书面答复，同意延长的，应相应延长其询价保证金的有效期，但不得要求或被允许修改其响应文件；</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拒绝延长的，其投标失效，但</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有权收回其询价保证金及以现金或者支票形式递交的询价保证金的银行同期存款利息。</w:t>
      </w:r>
    </w:p>
    <w:p w14:paraId="3A25D7F8">
      <w:pPr>
        <w:spacing w:after="48" w:line="360" w:lineRule="auto"/>
        <w:ind w:firstLine="482" w:firstLineChars="200"/>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20.响应文件的制作</w:t>
      </w:r>
    </w:p>
    <w:p w14:paraId="53866EF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20.1.本项目采用全流程电子化招标采购方式，</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必须递交电子投标文件，并对电子投标文件进行电子签章并使用CA锁进行加密，在询价文件规定的投标截止时间前使用“优质采投标工具客户端”完成上传。</w:t>
      </w:r>
    </w:p>
    <w:p w14:paraId="4330D042">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20.2.全流程电子招标采购项目供应商必须上传CA锁加密的电子投标文件，供应商下载询价文件后，如未在询价文件规定的投标文件递交截止时间前上传电子投标文件，视为投标无效；</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在投标文件递交截止时间前，可以对其所递交的电子投标文件进行撤回，修改后重新上传（具体操作详见教程）；</w:t>
      </w:r>
    </w:p>
    <w:p w14:paraId="388D3112">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20.3.响应文件递交截止时间以优质采云采购平台（www.youzhicai.com）系统的时间为准，逾期系统将自动关闭，电子响应文件未完成上传的，视为没有递交响应文件；</w:t>
      </w:r>
    </w:p>
    <w:p w14:paraId="7A8ED54F">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20.4.响应文件可远程解密，供应商无需到达开标现场。询价文件“</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须知”中另有规定的，从其规定。</w:t>
      </w:r>
    </w:p>
    <w:p w14:paraId="408ED4D5">
      <w:pPr>
        <w:spacing w:after="48"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在制作、上传电子投标文件过程中，若存在技术操作问题，请及时联系优质采云采购平台客服人员，客服电话：400-0099-555，0551-62220164，0551-62220012。</w:t>
      </w:r>
    </w:p>
    <w:p w14:paraId="68E204F5">
      <w:pPr>
        <w:keepNext/>
        <w:keepLines/>
        <w:spacing w:before="260" w:after="48" w:line="360" w:lineRule="auto"/>
        <w:ind w:firstLine="628"/>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41" w:name="_Hlt509649294"/>
      <w:bookmarkEnd w:id="41"/>
      <w:bookmarkStart w:id="42" w:name="_Hlt509650572"/>
      <w:bookmarkEnd w:id="42"/>
      <w:bookmarkStart w:id="43" w:name="_Toc1863"/>
      <w:bookmarkStart w:id="44" w:name="_Toc522466826"/>
      <w:r>
        <w:rPr>
          <w:rFonts w:hint="eastAsia" w:ascii="宋体" w:hAnsi="宋体" w:eastAsia="宋体" w:cs="宋体"/>
          <w:b/>
          <w:bCs/>
          <w:color w:val="000000" w:themeColor="text1"/>
          <w:sz w:val="28"/>
          <w:szCs w:val="32"/>
          <w14:textFill>
            <w14:solidFill>
              <w14:schemeClr w14:val="tx1"/>
            </w14:solidFill>
          </w14:textFill>
        </w:rPr>
        <w:t>四．响应文件的递交</w:t>
      </w:r>
      <w:bookmarkEnd w:id="43"/>
      <w:bookmarkEnd w:id="44"/>
      <w:bookmarkStart w:id="45" w:name="_Hlt509649414"/>
      <w:bookmarkEnd w:id="45"/>
    </w:p>
    <w:p w14:paraId="7CBA852A">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21.响应文件的递交</w:t>
      </w:r>
    </w:p>
    <w:p w14:paraId="626550D5">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中规定的响应文件提交截止时间前，在网上提交加密电子响应文件。</w:t>
      </w:r>
    </w:p>
    <w:p w14:paraId="713660F8">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在询价文件规定的响应文件提交截止时间前上传了网上加密电子响应文件，但未在规定时间内进行解密的，</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6A0CCDE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21.3业主单位和招标代理机构延迟响应文件提交截止时间的。业主单位、招标代理机构和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受响应文件提交截止时间制约的所有权利和义务均应延长至新的截止时间。</w:t>
      </w:r>
    </w:p>
    <w:p w14:paraId="551F828A">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22.响应文件的修改和撤回</w:t>
      </w:r>
    </w:p>
    <w:p w14:paraId="1A572A0D">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应当在第一章“询价</w:t>
      </w:r>
      <w:r>
        <w:rPr>
          <w:rFonts w:hint="eastAsia" w:ascii="宋体" w:hAnsi="宋体" w:eastAsia="宋体" w:cs="宋体"/>
          <w:color w:val="000000" w:themeColor="text1"/>
          <w:lang w:val="en-US" w:eastAsia="zh-CN"/>
          <w14:textFill>
            <w14:solidFill>
              <w14:schemeClr w14:val="tx1"/>
            </w14:solidFill>
          </w14:textFill>
        </w:rPr>
        <w:t>公告</w:t>
      </w:r>
      <w:r>
        <w:rPr>
          <w:rFonts w:hint="eastAsia" w:ascii="宋体" w:hAnsi="宋体" w:eastAsia="宋体" w:cs="宋体"/>
          <w:color w:val="000000" w:themeColor="text1"/>
          <w14:textFill>
            <w14:solidFill>
              <w14:schemeClr w14:val="tx1"/>
            </w14:solidFill>
          </w14:textFill>
        </w:rPr>
        <w:t>”规定的响应文件提交截止时间前，将加密的响应文件在优质采云采购平台（www.youzhicai.com）上传。</w:t>
      </w:r>
    </w:p>
    <w:p w14:paraId="1EF0E79F">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0EF33C15">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规定的解密时间前（以优质采云采购平台（www.youzhicai.com）系统的解密倒计时为准）对本单位的响应文件进行解密，招标代理机构工作人员在监督员监督下解密所有响应文件。</w:t>
      </w:r>
    </w:p>
    <w:p w14:paraId="5036089D">
      <w:pPr>
        <w:spacing w:after="48" w:line="360" w:lineRule="auto"/>
        <w:ind w:firstLine="480" w:firstLineChars="200"/>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22.4在响应文件提交截止时间之后，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不得对其响应文件做任何修改。但属于询价小组在评审中发现的计算错误并进行核实的修改、按照询价文件的变动情况和询价小组的要求重新提交响应文件的，不在此列。</w:t>
      </w:r>
    </w:p>
    <w:p w14:paraId="127FC283">
      <w:pPr>
        <w:keepNext/>
        <w:keepLines/>
        <w:spacing w:before="260" w:after="48" w:line="360" w:lineRule="auto"/>
        <w:ind w:firstLine="628"/>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46" w:name="_Toc459990140"/>
      <w:bookmarkStart w:id="47" w:name="_Toc522466827"/>
      <w:bookmarkStart w:id="48" w:name="_Toc20388"/>
      <w:r>
        <w:rPr>
          <w:rFonts w:hint="eastAsia" w:ascii="宋体" w:hAnsi="宋体" w:eastAsia="宋体" w:cs="宋体"/>
          <w:b/>
          <w:bCs/>
          <w:color w:val="000000" w:themeColor="text1"/>
          <w:sz w:val="28"/>
          <w:szCs w:val="32"/>
          <w14:textFill>
            <w14:solidFill>
              <w14:schemeClr w14:val="tx1"/>
            </w14:solidFill>
          </w14:textFill>
        </w:rPr>
        <w:t>五．</w:t>
      </w:r>
      <w:bookmarkEnd w:id="46"/>
      <w:r>
        <w:rPr>
          <w:rFonts w:hint="eastAsia" w:ascii="宋体" w:hAnsi="宋体" w:eastAsia="宋体" w:cs="宋体"/>
          <w:b/>
          <w:bCs/>
          <w:color w:val="000000" w:themeColor="text1"/>
          <w:sz w:val="28"/>
          <w:szCs w:val="32"/>
          <w14:textFill>
            <w14:solidFill>
              <w14:schemeClr w14:val="tx1"/>
            </w14:solidFill>
          </w14:textFill>
        </w:rPr>
        <w:t>响应文件</w:t>
      </w:r>
      <w:bookmarkEnd w:id="47"/>
      <w:bookmarkEnd w:id="48"/>
      <w:r>
        <w:rPr>
          <w:rFonts w:hint="eastAsia" w:ascii="宋体" w:hAnsi="宋体" w:eastAsia="宋体" w:cs="宋体"/>
          <w:b/>
          <w:bCs/>
          <w:color w:val="000000" w:themeColor="text1"/>
          <w:sz w:val="28"/>
          <w:szCs w:val="32"/>
          <w14:textFill>
            <w14:solidFill>
              <w14:schemeClr w14:val="tx1"/>
            </w14:solidFill>
          </w14:textFill>
        </w:rPr>
        <w:t>询价</w:t>
      </w:r>
    </w:p>
    <w:p w14:paraId="2BCBE1EB">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23.1业主单位和招标代理机构将在</w:t>
      </w:r>
      <w:r>
        <w:rPr>
          <w:rFonts w:hint="eastAsia" w:ascii="宋体" w:hAnsi="宋体" w:eastAsia="宋体" w:cs="宋体"/>
          <w:color w:val="000000" w:themeColor="text1"/>
          <w:u w:val="single"/>
          <w:lang w:eastAsia="zh-CN"/>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须知前附表</w:t>
      </w:r>
      <w:r>
        <w:rPr>
          <w:rFonts w:hint="eastAsia" w:ascii="宋体" w:hAnsi="宋体" w:eastAsia="宋体" w:cs="宋体"/>
          <w:color w:val="000000" w:themeColor="text1"/>
          <w14:textFill>
            <w14:solidFill>
              <w14:schemeClr w14:val="tx1"/>
            </w14:solidFill>
          </w14:textFill>
        </w:rPr>
        <w:t>规定的时间和地点组织询价。</w:t>
      </w:r>
    </w:p>
    <w:p w14:paraId="0F1191E5">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23.2询价活动采用最低评标价法评审。</w:t>
      </w:r>
    </w:p>
    <w:p w14:paraId="27CC712E">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最低评标价法，是指响应文件满足询价文件全部实质性要求，且投标报价最低的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候选人的评标方法。</w:t>
      </w:r>
    </w:p>
    <w:p w14:paraId="17C2A978">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23.3询价小组将按照询价文件规定的评审方法和标准对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独立进行评审。评审程序如下：</w:t>
      </w:r>
    </w:p>
    <w:p w14:paraId="6668B4CD">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23.3.1</w:t>
      </w:r>
      <w:r>
        <w:rPr>
          <w:rFonts w:hint="eastAsia" w:ascii="宋体" w:hAnsi="宋体" w:eastAsia="宋体" w:cs="宋体"/>
          <w:b/>
          <w:color w:val="000000" w:themeColor="text1"/>
          <w14:textFill>
            <w14:solidFill>
              <w14:schemeClr w14:val="tx1"/>
            </w14:solidFill>
          </w14:textFill>
        </w:rPr>
        <w:t>初审</w:t>
      </w:r>
      <w:r>
        <w:rPr>
          <w:rFonts w:hint="eastAsia" w:ascii="宋体" w:hAnsi="宋体" w:eastAsia="宋体" w:cs="宋体"/>
          <w:color w:val="000000" w:themeColor="text1"/>
          <w14:textFill>
            <w14:solidFill>
              <w14:schemeClr w14:val="tx1"/>
            </w14:solidFill>
          </w14:textFill>
        </w:rPr>
        <w:t>。询价小组对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必须满足和实质性响应的内容进行评审，</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未实质性响应询价文件要求导致响应无效的，询价小组将以书面询标的方式告知有关</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w:t>
      </w:r>
    </w:p>
    <w:p w14:paraId="4789EA2D">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23.4相关说明。</w:t>
      </w:r>
    </w:p>
    <w:p w14:paraId="47604E3C">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23.4.1为保证询价活动顺利进行，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 xml:space="preserve">可派相关技术人员进行网上答疑； </w:t>
      </w:r>
    </w:p>
    <w:p w14:paraId="484D1240">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23.4.2询价小组根据与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询价情况可能实质性变动询价文件的内容，包括采购需求中的技术、服务要求以及合同草案条款。询价文件有实质性变动的，经业主单位代表确认作为询价文件的有效组成部分，询价小组将以书面形式通知所有参加询价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w:t>
      </w:r>
    </w:p>
    <w:p w14:paraId="599F2EE0">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23.4.3询价小组发现</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的报价或者某些分项报价明显低于其他通过初审的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的报价，有可能影响产品质量和不能诚信履约的，应当要求其在合理的时间内提供书面说明，必要时提交相关证明材料；</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不能证明其报价合理性的，其响应文件将被认定为</w:t>
      </w:r>
      <w:r>
        <w:rPr>
          <w:rFonts w:hint="eastAsia" w:ascii="宋体" w:hAnsi="宋体" w:eastAsia="宋体" w:cs="宋体"/>
          <w:b/>
          <w:color w:val="000000" w:themeColor="text1"/>
          <w14:textFill>
            <w14:solidFill>
              <w14:schemeClr w14:val="tx1"/>
            </w14:solidFill>
          </w14:textFill>
        </w:rPr>
        <w:t>响应无效</w:t>
      </w:r>
      <w:r>
        <w:rPr>
          <w:rFonts w:hint="eastAsia" w:ascii="宋体" w:hAnsi="宋体" w:eastAsia="宋体" w:cs="宋体"/>
          <w:color w:val="000000" w:themeColor="text1"/>
          <w14:textFill>
            <w14:solidFill>
              <w14:schemeClr w14:val="tx1"/>
            </w14:solidFill>
          </w14:textFill>
        </w:rPr>
        <w:t>。</w:t>
      </w:r>
    </w:p>
    <w:p w14:paraId="13F1D7B4">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23.4.4无论何种原因，即使供应商询价时携带了证书材料的原件，但响应文件中未提供与之内容完全一致的扫描件的，询价小组可以视同其未提供。</w:t>
      </w:r>
    </w:p>
    <w:p w14:paraId="1E5ACC3A">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23.4.5询价小组决定响应文件的响应性及符合性只根据响应文件本身的内容，而不寻求其他外部证据。</w:t>
      </w:r>
    </w:p>
    <w:p w14:paraId="43449A3C">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 xml:space="preserve">授权代表对询价过程有疑义，以及认为业主单位、招标代理机构相关工作人员有需要回避的情形的，应当场提出询问或者回避申请，并说明理由。 </w:t>
      </w:r>
    </w:p>
    <w:p w14:paraId="51EB041C">
      <w:pPr>
        <w:spacing w:after="48" w:line="360" w:lineRule="auto"/>
        <w:ind w:firstLine="437"/>
        <w:outlineLvl w:val="3"/>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24.终止询价</w:t>
      </w:r>
    </w:p>
    <w:p w14:paraId="391A6920">
      <w:pPr>
        <w:spacing w:after="48" w:line="360" w:lineRule="auto"/>
        <w:ind w:firstLine="480"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在询价中，符合专业条件的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或对询价文件作实质响应的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不足规定家数的，询价小组有权对询价项目作流标处理。流标后，流标原因将</w:t>
      </w:r>
      <w:r>
        <w:rPr>
          <w:rFonts w:hint="eastAsia" w:ascii="宋体" w:hAnsi="宋体" w:eastAsia="宋体" w:cs="宋体"/>
          <w:bCs/>
          <w:color w:val="000000" w:themeColor="text1"/>
          <w14:textFill>
            <w14:solidFill>
              <w14:schemeClr w14:val="tx1"/>
            </w14:solidFill>
          </w14:textFill>
        </w:rPr>
        <w:t>在网上公</w:t>
      </w:r>
      <w:r>
        <w:rPr>
          <w:rFonts w:hint="eastAsia" w:ascii="宋体" w:hAnsi="宋体" w:eastAsia="宋体" w:cs="宋体"/>
          <w:color w:val="000000" w:themeColor="text1"/>
          <w14:textFill>
            <w14:solidFill>
              <w14:schemeClr w14:val="tx1"/>
            </w14:solidFill>
          </w14:textFill>
        </w:rPr>
        <w:t>示</w:t>
      </w:r>
      <w:r>
        <w:rPr>
          <w:rFonts w:hint="eastAsia" w:ascii="宋体" w:hAnsi="宋体" w:eastAsia="宋体" w:cs="宋体"/>
          <w:bCs/>
          <w:color w:val="000000" w:themeColor="text1"/>
          <w14:textFill>
            <w14:solidFill>
              <w14:schemeClr w14:val="tx1"/>
            </w14:solidFill>
          </w14:textFill>
        </w:rPr>
        <w:t>。</w:t>
      </w:r>
    </w:p>
    <w:p w14:paraId="3BA1F776">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24.响应文件的澄清、说明或补正</w:t>
      </w:r>
    </w:p>
    <w:p w14:paraId="7F27147A">
      <w:pPr>
        <w:spacing w:after="48" w:line="360" w:lineRule="auto"/>
        <w:ind w:firstLine="470"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BEDEB6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24.2询价小组通过优质采电子评标工具将需要澄清、说明或补正的内容以询标函的形式发送给供应商，供应商应登录优质采投标工具客户端并保持在线状态，以便及时接收询价小组可能发出的询标函，并在询标函载明的时间内回复，若供应商未及时回复，视为放弃澄清。</w:t>
      </w:r>
    </w:p>
    <w:p w14:paraId="655621BA">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p>
    <w:p w14:paraId="2A9460C5">
      <w:pPr>
        <w:keepNext/>
        <w:keepLines/>
        <w:spacing w:before="260" w:after="48" w:line="360" w:lineRule="auto"/>
        <w:ind w:firstLine="628"/>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49" w:name="_Toc477793061"/>
      <w:bookmarkStart w:id="50" w:name="_Toc15057"/>
      <w:bookmarkStart w:id="51" w:name="_Toc522466828"/>
      <w:bookmarkStart w:id="52" w:name="_Toc460487454"/>
      <w:r>
        <w:rPr>
          <w:rFonts w:hint="eastAsia" w:ascii="宋体" w:hAnsi="宋体" w:eastAsia="宋体" w:cs="宋体"/>
          <w:b/>
          <w:bCs/>
          <w:color w:val="000000" w:themeColor="text1"/>
          <w:sz w:val="28"/>
          <w:szCs w:val="32"/>
          <w14:textFill>
            <w14:solidFill>
              <w14:schemeClr w14:val="tx1"/>
            </w14:solidFill>
          </w14:textFill>
        </w:rPr>
        <w:t>六．定标与签订合同</w:t>
      </w:r>
      <w:bookmarkEnd w:id="49"/>
      <w:bookmarkEnd w:id="50"/>
      <w:bookmarkEnd w:id="51"/>
      <w:bookmarkEnd w:id="52"/>
    </w:p>
    <w:p w14:paraId="77F80DC6">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26.定标</w:t>
      </w:r>
    </w:p>
    <w:p w14:paraId="48E1290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26.1询价小组应当按询价文件规定的标准和方法提出独立评审意见，推荐</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w:t>
      </w:r>
    </w:p>
    <w:p w14:paraId="3147EA7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26.2</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人放弃</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、因不可抗力不能履行合同、不按照招标文件要求提交履约保证金，或者被查实存在影响</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结果的违法行为等情形，不符合</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条件的，采购人可以按照询价小组提出的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候选人名单排序依次确定其他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人，也可以重新招标。</w:t>
      </w:r>
    </w:p>
    <w:p w14:paraId="26EDFE8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26.3原则上把合同授予实质上响应询价文件要求的排名最前的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w:t>
      </w:r>
    </w:p>
    <w:p w14:paraId="30374DE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26.4 投标报价并不是被授予合同的保证。</w:t>
      </w:r>
    </w:p>
    <w:p w14:paraId="3E0681B5">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 凡发现</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候选人有下列行为之一的，其</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无效，并移交监管部门依法处理：</w:t>
      </w:r>
    </w:p>
    <w:p w14:paraId="43867AC7">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26.5.1</w:t>
      </w:r>
      <w:r>
        <w:rPr>
          <w:rFonts w:hint="eastAsia" w:ascii="宋体" w:hAnsi="宋体" w:eastAsia="宋体" w:cs="宋体"/>
          <w:color w:val="000000" w:themeColor="text1"/>
          <w14:textFill>
            <w14:solidFill>
              <w14:schemeClr w14:val="tx1"/>
            </w14:solidFill>
          </w14:textFill>
        </w:rPr>
        <w:t>有下列情形之一的，属于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相互串通投标：</w:t>
      </w:r>
    </w:p>
    <w:p w14:paraId="13CF0124">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之间协商投标报价等响应文件的实质性内容；</w:t>
      </w:r>
    </w:p>
    <w:p w14:paraId="5643B13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之间约定</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w:t>
      </w:r>
    </w:p>
    <w:p w14:paraId="26A94CC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26.5.1.3</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之间约定部分</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放弃投标或者</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w:t>
      </w:r>
    </w:p>
    <w:p w14:paraId="48C3574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26.5.1.4属于同一集团、协会、商会等组织成员的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按照该组织要求协同投标；</w:t>
      </w:r>
    </w:p>
    <w:p w14:paraId="2B52284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26.5.1.5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之间为谋取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或者排斥特定</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而采取的其他联合行动。</w:t>
      </w:r>
    </w:p>
    <w:p w14:paraId="6039F80F">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26.5.2</w:t>
      </w:r>
      <w:r>
        <w:rPr>
          <w:rFonts w:hint="eastAsia" w:ascii="宋体" w:hAnsi="宋体" w:eastAsia="宋体" w:cs="宋体"/>
          <w:color w:val="000000" w:themeColor="text1"/>
          <w14:textFill>
            <w14:solidFill>
              <w14:schemeClr w14:val="tx1"/>
            </w14:solidFill>
          </w14:textFill>
        </w:rPr>
        <w:t>有下列情形之一的，视为</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相互串通投标：</w:t>
      </w:r>
    </w:p>
    <w:p w14:paraId="387DA8E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26.5.2.1不同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的响应文件由同一单位或者个人编制；</w:t>
      </w:r>
    </w:p>
    <w:p w14:paraId="0148790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26.5.2.2不同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委托同一单位或者个人办理投标事宜；</w:t>
      </w:r>
    </w:p>
    <w:p w14:paraId="7406BF3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26.5.2.3不同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的响应文件载明的项目管理成员为同一人；</w:t>
      </w:r>
    </w:p>
    <w:p w14:paraId="6AEE987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26.5.2.4不同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的响应文件异常一致或者投标报价呈规律性差异；</w:t>
      </w:r>
    </w:p>
    <w:p w14:paraId="1DFC0C6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26.5.2.5不同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的响应文件相互混装；</w:t>
      </w:r>
    </w:p>
    <w:p w14:paraId="22AED40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26.5.2.6不同</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的询价保证金从同一单位或者个人的账户转出。</w:t>
      </w:r>
    </w:p>
    <w:p w14:paraId="38D4FF4B">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26.5.3</w:t>
      </w:r>
      <w:r>
        <w:rPr>
          <w:rFonts w:hint="eastAsia" w:ascii="宋体" w:hAnsi="宋体" w:eastAsia="宋体" w:cs="宋体"/>
          <w:color w:val="000000" w:themeColor="text1"/>
          <w14:textFill>
            <w14:solidFill>
              <w14:schemeClr w14:val="tx1"/>
            </w14:solidFill>
          </w14:textFill>
        </w:rPr>
        <w:t>有下列情形之一的，属于业主单位与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串通投标：</w:t>
      </w:r>
    </w:p>
    <w:p w14:paraId="7A2B3E0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.5.3.1</w:t>
      </w:r>
      <w:r>
        <w:rPr>
          <w:rFonts w:hint="eastAsia" w:ascii="宋体" w:hAnsi="宋体" w:eastAsia="宋体" w:cs="宋体"/>
          <w:color w:val="000000" w:themeColor="text1"/>
          <w14:textFill>
            <w14:solidFill>
              <w14:schemeClr w14:val="tx1"/>
            </w14:solidFill>
          </w14:textFill>
        </w:rPr>
        <w:t>业主单位在开标前开启响应文件并将有关信息泄露给其他</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w:t>
      </w:r>
    </w:p>
    <w:p w14:paraId="7709169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.5.3.2</w:t>
      </w:r>
      <w:r>
        <w:rPr>
          <w:rFonts w:hint="eastAsia" w:ascii="宋体" w:hAnsi="宋体" w:eastAsia="宋体" w:cs="宋体"/>
          <w:color w:val="000000" w:themeColor="text1"/>
          <w14:textFill>
            <w14:solidFill>
              <w14:schemeClr w14:val="tx1"/>
            </w14:solidFill>
          </w14:textFill>
        </w:rPr>
        <w:t>业主单位直接或者间接向</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泄露标底、询价小组成员等信息；</w:t>
      </w:r>
    </w:p>
    <w:p w14:paraId="25524F4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.5.3.3</w:t>
      </w:r>
      <w:r>
        <w:rPr>
          <w:rFonts w:hint="eastAsia" w:ascii="宋体" w:hAnsi="宋体" w:eastAsia="宋体" w:cs="宋体"/>
          <w:color w:val="000000" w:themeColor="text1"/>
          <w14:textFill>
            <w14:solidFill>
              <w14:schemeClr w14:val="tx1"/>
            </w14:solidFill>
          </w14:textFill>
        </w:rPr>
        <w:t>业主单位明示或者暗示</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压低或者抬高投标报价；</w:t>
      </w:r>
    </w:p>
    <w:p w14:paraId="1E6D15F9">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.5.3.4</w:t>
      </w:r>
      <w:r>
        <w:rPr>
          <w:rFonts w:hint="eastAsia" w:ascii="宋体" w:hAnsi="宋体" w:eastAsia="宋体" w:cs="宋体"/>
          <w:color w:val="000000" w:themeColor="text1"/>
          <w14:textFill>
            <w14:solidFill>
              <w14:schemeClr w14:val="tx1"/>
            </w14:solidFill>
          </w14:textFill>
        </w:rPr>
        <w:t>业主单位授意</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撤换、修改响应文件；</w:t>
      </w:r>
    </w:p>
    <w:p w14:paraId="3A2B64D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.5.3.5</w:t>
      </w:r>
      <w:r>
        <w:rPr>
          <w:rFonts w:hint="eastAsia" w:ascii="宋体" w:hAnsi="宋体" w:eastAsia="宋体" w:cs="宋体"/>
          <w:color w:val="000000" w:themeColor="text1"/>
          <w14:textFill>
            <w14:solidFill>
              <w14:schemeClr w14:val="tx1"/>
            </w14:solidFill>
          </w14:textFill>
        </w:rPr>
        <w:t>业主单位明示或者暗示</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为特定</w:t>
      </w:r>
      <w:r>
        <w:rPr>
          <w:rFonts w:hint="eastAsia" w:ascii="宋体" w:hAnsi="宋体" w:eastAsia="宋体" w:cs="宋体"/>
          <w:color w:val="000000" w:themeColor="text1"/>
          <w:lang w:eastAsia="zh-CN"/>
          <w14:textFill>
            <w14:solidFill>
              <w14:schemeClr w14:val="tx1"/>
            </w14:solidFill>
          </w14:textFill>
        </w:rPr>
        <w:t>供应商成交</w:t>
      </w:r>
      <w:r>
        <w:rPr>
          <w:rFonts w:hint="eastAsia" w:ascii="宋体" w:hAnsi="宋体" w:eastAsia="宋体" w:cs="宋体"/>
          <w:color w:val="000000" w:themeColor="text1"/>
          <w14:textFill>
            <w14:solidFill>
              <w14:schemeClr w14:val="tx1"/>
            </w14:solidFill>
          </w14:textFill>
        </w:rPr>
        <w:t>提供方便；</w:t>
      </w:r>
    </w:p>
    <w:p w14:paraId="1270952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bCs/>
          <w:color w:val="000000" w:themeColor="text1"/>
          <w14:textFill>
            <w14:solidFill>
              <w14:schemeClr w14:val="tx1"/>
            </w14:solidFill>
          </w14:textFill>
        </w:rPr>
        <w:t>.5.3.6</w:t>
      </w:r>
      <w:r>
        <w:rPr>
          <w:rFonts w:hint="eastAsia" w:ascii="宋体" w:hAnsi="宋体" w:eastAsia="宋体" w:cs="宋体"/>
          <w:color w:val="000000" w:themeColor="text1"/>
          <w14:textFill>
            <w14:solidFill>
              <w14:schemeClr w14:val="tx1"/>
            </w14:solidFill>
          </w14:textFill>
        </w:rPr>
        <w:t>业主单位与</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为谋求特定</w:t>
      </w:r>
      <w:r>
        <w:rPr>
          <w:rFonts w:hint="eastAsia" w:ascii="宋体" w:hAnsi="宋体" w:eastAsia="宋体" w:cs="宋体"/>
          <w:color w:val="000000" w:themeColor="text1"/>
          <w:lang w:eastAsia="zh-CN"/>
          <w14:textFill>
            <w14:solidFill>
              <w14:schemeClr w14:val="tx1"/>
            </w14:solidFill>
          </w14:textFill>
        </w:rPr>
        <w:t>供应商成交</w:t>
      </w:r>
      <w:r>
        <w:rPr>
          <w:rFonts w:hint="eastAsia" w:ascii="宋体" w:hAnsi="宋体" w:eastAsia="宋体" w:cs="宋体"/>
          <w:color w:val="000000" w:themeColor="text1"/>
          <w14:textFill>
            <w14:solidFill>
              <w14:schemeClr w14:val="tx1"/>
            </w14:solidFill>
          </w14:textFill>
        </w:rPr>
        <w:t>而采取的其他串通行为。</w:t>
      </w:r>
    </w:p>
    <w:p w14:paraId="2DE2B2B2">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26.5.4</w:t>
      </w:r>
      <w:r>
        <w:rPr>
          <w:rFonts w:hint="eastAsia" w:ascii="宋体" w:hAnsi="宋体" w:eastAsia="宋体" w:cs="宋体"/>
          <w:color w:val="000000" w:themeColor="text1"/>
          <w14:textFill>
            <w14:solidFill>
              <w14:schemeClr w14:val="tx1"/>
            </w14:solidFill>
          </w14:textFill>
        </w:rPr>
        <w:t>使用通过受让或者租借等方式获取的资格、资质证书投标的，</w:t>
      </w:r>
    </w:p>
    <w:p w14:paraId="6174CC56">
      <w:pPr>
        <w:spacing w:after="48"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26.5.5</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有下列情形之一的，属于以其他方式弄虚作假的行为：</w:t>
      </w:r>
    </w:p>
    <w:p w14:paraId="5863E45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26.5.5.1使用伪造、变造的许可证件；</w:t>
      </w:r>
    </w:p>
    <w:p w14:paraId="0C4548F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26.5.5.2提供虚假的财务状况或者业绩；</w:t>
      </w:r>
    </w:p>
    <w:p w14:paraId="3E3EBBBD">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26.5.5.3提供虚假的项目负责人或者主要技术人员简历、劳动关系证明；</w:t>
      </w:r>
    </w:p>
    <w:p w14:paraId="3C25FF1C">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26.5.5.4提供虚假的信用状况；</w:t>
      </w:r>
    </w:p>
    <w:p w14:paraId="0EBA888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26.5.5.5其他弄虚作假的行为。</w:t>
      </w:r>
    </w:p>
    <w:p w14:paraId="661612C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26.6 定标前，代理公司可能会同业主单位对</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候选人进行约谈。约谈包括诚信承诺、履约承诺以及原件核查等内容。</w:t>
      </w:r>
    </w:p>
    <w:p w14:paraId="399F747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26.7</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候选人信息将</w:t>
      </w:r>
      <w:r>
        <w:rPr>
          <w:rFonts w:hint="eastAsia" w:ascii="宋体" w:hAnsi="宋体" w:eastAsia="宋体" w:cs="宋体"/>
          <w:bCs/>
          <w:color w:val="000000" w:themeColor="text1"/>
          <w14:textFill>
            <w14:solidFill>
              <w14:schemeClr w14:val="tx1"/>
            </w14:solidFill>
          </w14:textFill>
        </w:rPr>
        <w:t>在网上公</w:t>
      </w:r>
      <w:r>
        <w:rPr>
          <w:rFonts w:hint="eastAsia" w:ascii="宋体" w:hAnsi="宋体" w:eastAsia="宋体" w:cs="宋体"/>
          <w:color w:val="000000" w:themeColor="text1"/>
          <w14:textFill>
            <w14:solidFill>
              <w14:schemeClr w14:val="tx1"/>
            </w14:solidFill>
          </w14:textFill>
        </w:rPr>
        <w:t>示，公示期不少于3日，期满无异议则发布</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结果公告。</w:t>
      </w:r>
    </w:p>
    <w:p w14:paraId="5A58DA7A">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27.</w:t>
      </w:r>
      <w:r>
        <w:rPr>
          <w:rFonts w:hint="eastAsia" w:ascii="宋体" w:hAnsi="宋体" w:eastAsia="宋体" w:cs="宋体"/>
          <w:b/>
          <w:color w:val="000000" w:themeColor="text1"/>
          <w:lang w:eastAsia="zh-CN"/>
          <w14:textFill>
            <w14:solidFill>
              <w14:schemeClr w14:val="tx1"/>
            </w14:solidFill>
          </w14:textFill>
        </w:rPr>
        <w:t>成交</w:t>
      </w:r>
      <w:r>
        <w:rPr>
          <w:rFonts w:hint="eastAsia" w:ascii="宋体" w:hAnsi="宋体" w:eastAsia="宋体" w:cs="宋体"/>
          <w:b/>
          <w:color w:val="000000" w:themeColor="text1"/>
          <w14:textFill>
            <w14:solidFill>
              <w14:schemeClr w14:val="tx1"/>
            </w14:solidFill>
          </w14:textFill>
        </w:rPr>
        <w:t>通知书</w:t>
      </w:r>
    </w:p>
    <w:p w14:paraId="07EE9501">
      <w:pPr>
        <w:spacing w:after="48" w:line="360" w:lineRule="auto"/>
        <w:ind w:firstLine="480" w:firstLineChars="20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27.1代理公司将以</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通知书形式通知</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人，其投标已被接受。</w:t>
      </w:r>
    </w:p>
    <w:p w14:paraId="43B63E66">
      <w:pPr>
        <w:spacing w:after="48" w:line="360" w:lineRule="auto"/>
        <w:ind w:firstLine="480" w:firstLineChars="20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27.2代理公司对未</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的</w:t>
      </w:r>
      <w:r>
        <w:rPr>
          <w:rFonts w:hint="eastAsia" w:ascii="宋体" w:hAnsi="宋体" w:eastAsia="宋体" w:cs="宋体"/>
          <w:color w:val="000000" w:themeColor="text1"/>
          <w:kern w:val="0"/>
          <w:lang w:eastAsia="zh-CN"/>
          <w14:textFill>
            <w14:solidFill>
              <w14:schemeClr w14:val="tx1"/>
            </w14:solidFill>
          </w14:textFill>
        </w:rPr>
        <w:t>供应商</w:t>
      </w:r>
      <w:r>
        <w:rPr>
          <w:rFonts w:hint="eastAsia" w:ascii="宋体" w:hAnsi="宋体" w:eastAsia="宋体" w:cs="宋体"/>
          <w:color w:val="000000" w:themeColor="text1"/>
          <w:kern w:val="0"/>
          <w14:textFill>
            <w14:solidFill>
              <w14:schemeClr w14:val="tx1"/>
            </w14:solidFill>
          </w14:textFill>
        </w:rPr>
        <w:t>不做未</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原因的解释。</w:t>
      </w:r>
    </w:p>
    <w:p w14:paraId="197BCAE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27.</w:t>
      </w: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结果公告发布后，</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人请在3个工作日</w:t>
      </w:r>
      <w:r>
        <w:rPr>
          <w:rFonts w:hint="eastAsia" w:ascii="宋体" w:hAnsi="宋体" w:eastAsia="宋体" w:cs="宋体"/>
          <w:color w:val="000000" w:themeColor="text1"/>
          <w:kern w:val="0"/>
          <w14:textFill>
            <w14:solidFill>
              <w14:schemeClr w14:val="tx1"/>
            </w14:solidFill>
          </w14:textFill>
        </w:rPr>
        <w:t>内领取</w:t>
      </w:r>
      <w:r>
        <w:rPr>
          <w:rFonts w:hint="eastAsia" w:ascii="宋体" w:hAnsi="宋体" w:eastAsia="宋体" w:cs="宋体"/>
          <w:color w:val="000000" w:themeColor="text1"/>
          <w:kern w:val="0"/>
          <w:lang w:eastAsia="zh-CN"/>
          <w14:textFill>
            <w14:solidFill>
              <w14:schemeClr w14:val="tx1"/>
            </w14:solidFill>
          </w14:textFill>
        </w:rPr>
        <w:t>成交</w:t>
      </w:r>
      <w:r>
        <w:rPr>
          <w:rFonts w:hint="eastAsia" w:ascii="宋体" w:hAnsi="宋体" w:eastAsia="宋体" w:cs="宋体"/>
          <w:color w:val="000000" w:themeColor="text1"/>
          <w:kern w:val="0"/>
          <w14:textFill>
            <w14:solidFill>
              <w14:schemeClr w14:val="tx1"/>
            </w14:solidFill>
          </w14:textFill>
        </w:rPr>
        <w:t>通知书。</w:t>
      </w:r>
    </w:p>
    <w:p w14:paraId="711CDCEB">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28.招标代理服务费</w:t>
      </w:r>
    </w:p>
    <w:p w14:paraId="75BD5CCC">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28.1本项目成交服务费的收取按</w:t>
      </w:r>
      <w:r>
        <w:rPr>
          <w:rFonts w:hint="eastAsia" w:ascii="宋体" w:hAnsi="宋体" w:eastAsia="宋体" w:cs="宋体"/>
          <w:color w:val="000000" w:themeColor="text1"/>
          <w:u w:val="single"/>
          <w14:textFill>
            <w14:solidFill>
              <w14:schemeClr w14:val="tx1"/>
            </w14:solidFill>
          </w14:textFill>
        </w:rPr>
        <w:t>供应商须知前附表的</w:t>
      </w:r>
      <w:r>
        <w:rPr>
          <w:rFonts w:hint="eastAsia" w:ascii="宋体" w:hAnsi="宋体" w:eastAsia="宋体" w:cs="宋体"/>
          <w:color w:val="000000" w:themeColor="text1"/>
          <w14:textFill>
            <w14:solidFill>
              <w14:schemeClr w14:val="tx1"/>
            </w14:solidFill>
          </w14:textFill>
        </w:rPr>
        <w:t>规定执行。</w:t>
      </w:r>
    </w:p>
    <w:p w14:paraId="246ADBE7">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28.2在成交通知书发放后三个工作日内，</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供应商应向肥西县公共资源交易有限责任公司交纳成交服务费。</w:t>
      </w:r>
    </w:p>
    <w:p w14:paraId="765EAB0A">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代理服务费缴纳账户：</w:t>
      </w:r>
    </w:p>
    <w:p w14:paraId="37726EE8">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开户银行：中国银行股份有限公司肥西支行</w:t>
      </w:r>
    </w:p>
    <w:p w14:paraId="5BE80628">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开户名：肥西县公共资源交易有限责任公司</w:t>
      </w:r>
    </w:p>
    <w:p w14:paraId="7FD20292">
      <w:pPr>
        <w:spacing w:after="48"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账号：179746801939</w:t>
      </w:r>
    </w:p>
    <w:p w14:paraId="403F933B">
      <w:pPr>
        <w:spacing w:after="48" w:line="360" w:lineRule="auto"/>
        <w:ind w:firstLine="470"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成交服务费的收取采用差额定率累进计费方式，具体收费标准参照关于印发《招标（采购）代理行业服务收费指导意见》的通知（合公协〔2023〕03号）文件收取。</w:t>
      </w:r>
    </w:p>
    <w:p w14:paraId="531BDC55">
      <w:pPr>
        <w:spacing w:after="48"/>
        <w:jc w:val="center"/>
        <w:rPr>
          <w:rStyle w:val="9"/>
          <w:rFonts w:hint="eastAsia" w:ascii="宋体" w:hAnsi="宋体" w:eastAsia="宋体" w:cs="宋体"/>
          <w:color w:val="000000" w:themeColor="text1"/>
          <w14:textFill>
            <w14:solidFill>
              <w14:schemeClr w14:val="tx1"/>
            </w14:solidFill>
          </w14:textFill>
        </w:rPr>
      </w:pPr>
      <w:r>
        <w:rPr>
          <w:rStyle w:val="9"/>
          <w:rFonts w:hint="eastAsia" w:ascii="宋体" w:hAnsi="宋体" w:eastAsia="宋体" w:cs="宋体"/>
          <w:color w:val="000000" w:themeColor="text1"/>
          <w14:textFill>
            <w14:solidFill>
              <w14:schemeClr w14:val="tx1"/>
            </w14:solidFill>
          </w14:textFill>
        </w:rPr>
        <w:t>招标代理服务收费标准</w:t>
      </w:r>
    </w:p>
    <w:tbl>
      <w:tblPr>
        <w:tblStyle w:val="7"/>
        <w:tblW w:w="8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6"/>
        <w:gridCol w:w="1746"/>
        <w:gridCol w:w="1995"/>
        <w:gridCol w:w="2355"/>
      </w:tblGrid>
      <w:tr w14:paraId="4F325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5AFB1DDE">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中标金额</w:t>
            </w:r>
          </w:p>
        </w:tc>
        <w:tc>
          <w:tcPr>
            <w:tcW w:w="1746" w:type="dxa"/>
            <w:tcBorders>
              <w:top w:val="single" w:color="auto" w:sz="4" w:space="0"/>
              <w:left w:val="single" w:color="auto" w:sz="4" w:space="0"/>
              <w:bottom w:val="single" w:color="auto" w:sz="4" w:space="0"/>
              <w:right w:val="single" w:color="auto" w:sz="4" w:space="0"/>
            </w:tcBorders>
            <w:vAlign w:val="center"/>
          </w:tcPr>
          <w:p w14:paraId="75F8BEC2">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货物招标</w:t>
            </w:r>
          </w:p>
        </w:tc>
        <w:tc>
          <w:tcPr>
            <w:tcW w:w="1995" w:type="dxa"/>
            <w:tcBorders>
              <w:top w:val="single" w:color="auto" w:sz="4" w:space="0"/>
              <w:left w:val="single" w:color="auto" w:sz="4" w:space="0"/>
              <w:bottom w:val="single" w:color="auto" w:sz="4" w:space="0"/>
              <w:right w:val="single" w:color="auto" w:sz="4" w:space="0"/>
            </w:tcBorders>
            <w:vAlign w:val="center"/>
          </w:tcPr>
          <w:p w14:paraId="16EE77CA">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服务招标</w:t>
            </w:r>
          </w:p>
        </w:tc>
        <w:tc>
          <w:tcPr>
            <w:tcW w:w="2355" w:type="dxa"/>
            <w:tcBorders>
              <w:top w:val="single" w:color="auto" w:sz="4" w:space="0"/>
              <w:left w:val="single" w:color="auto" w:sz="4" w:space="0"/>
              <w:bottom w:val="single" w:color="auto" w:sz="4" w:space="0"/>
            </w:tcBorders>
            <w:vAlign w:val="center"/>
          </w:tcPr>
          <w:p w14:paraId="4D7D7EDF">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工程招标</w:t>
            </w:r>
          </w:p>
        </w:tc>
      </w:tr>
      <w:tr w14:paraId="6A48F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20CF34EB">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100万元以下</w:t>
            </w:r>
          </w:p>
        </w:tc>
        <w:tc>
          <w:tcPr>
            <w:tcW w:w="1746" w:type="dxa"/>
            <w:tcBorders>
              <w:top w:val="single" w:color="auto" w:sz="4" w:space="0"/>
              <w:left w:val="single" w:color="auto" w:sz="4" w:space="0"/>
              <w:bottom w:val="single" w:color="auto" w:sz="4" w:space="0"/>
              <w:right w:val="single" w:color="auto" w:sz="4" w:space="0"/>
            </w:tcBorders>
            <w:vAlign w:val="center"/>
          </w:tcPr>
          <w:p w14:paraId="01678FA8">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1.5%</w:t>
            </w:r>
          </w:p>
        </w:tc>
        <w:tc>
          <w:tcPr>
            <w:tcW w:w="1995" w:type="dxa"/>
            <w:tcBorders>
              <w:top w:val="single" w:color="auto" w:sz="4" w:space="0"/>
              <w:left w:val="single" w:color="auto" w:sz="4" w:space="0"/>
              <w:bottom w:val="single" w:color="auto" w:sz="4" w:space="0"/>
              <w:right w:val="single" w:color="auto" w:sz="4" w:space="0"/>
            </w:tcBorders>
            <w:vAlign w:val="center"/>
          </w:tcPr>
          <w:p w14:paraId="7B78117F">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1.5%</w:t>
            </w:r>
          </w:p>
        </w:tc>
        <w:tc>
          <w:tcPr>
            <w:tcW w:w="2355" w:type="dxa"/>
            <w:tcBorders>
              <w:top w:val="single" w:color="auto" w:sz="4" w:space="0"/>
              <w:left w:val="single" w:color="auto" w:sz="4" w:space="0"/>
              <w:bottom w:val="single" w:color="auto" w:sz="4" w:space="0"/>
            </w:tcBorders>
            <w:vAlign w:val="center"/>
          </w:tcPr>
          <w:p w14:paraId="277F1BD0">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w:t>
            </w:r>
          </w:p>
        </w:tc>
      </w:tr>
      <w:tr w14:paraId="7A35F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336" w:type="dxa"/>
            <w:tcBorders>
              <w:top w:val="single" w:color="auto" w:sz="4" w:space="0"/>
              <w:bottom w:val="single" w:color="auto" w:sz="4" w:space="0"/>
              <w:right w:val="single" w:color="auto" w:sz="4" w:space="0"/>
            </w:tcBorders>
            <w:vAlign w:val="center"/>
          </w:tcPr>
          <w:p w14:paraId="3D0951EA">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100万元-500万元（含500万元）</w:t>
            </w:r>
          </w:p>
        </w:tc>
        <w:tc>
          <w:tcPr>
            <w:tcW w:w="1746" w:type="dxa"/>
            <w:tcBorders>
              <w:top w:val="single" w:color="auto" w:sz="4" w:space="0"/>
              <w:left w:val="single" w:color="auto" w:sz="4" w:space="0"/>
              <w:bottom w:val="single" w:color="auto" w:sz="4" w:space="0"/>
              <w:right w:val="single" w:color="auto" w:sz="4" w:space="0"/>
            </w:tcBorders>
            <w:vAlign w:val="center"/>
          </w:tcPr>
          <w:p w14:paraId="0A0EBB4C">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1.1%</w:t>
            </w:r>
          </w:p>
        </w:tc>
        <w:tc>
          <w:tcPr>
            <w:tcW w:w="1995" w:type="dxa"/>
            <w:tcBorders>
              <w:top w:val="single" w:color="auto" w:sz="4" w:space="0"/>
              <w:left w:val="single" w:color="auto" w:sz="4" w:space="0"/>
              <w:bottom w:val="single" w:color="auto" w:sz="4" w:space="0"/>
              <w:right w:val="single" w:color="auto" w:sz="4" w:space="0"/>
            </w:tcBorders>
            <w:vAlign w:val="center"/>
          </w:tcPr>
          <w:p w14:paraId="5D203194">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0.8%</w:t>
            </w:r>
          </w:p>
        </w:tc>
        <w:tc>
          <w:tcPr>
            <w:tcW w:w="2355" w:type="dxa"/>
            <w:tcBorders>
              <w:top w:val="single" w:color="auto" w:sz="4" w:space="0"/>
              <w:left w:val="single" w:color="auto" w:sz="4" w:space="0"/>
              <w:bottom w:val="single" w:color="auto" w:sz="4" w:space="0"/>
            </w:tcBorders>
            <w:vAlign w:val="center"/>
          </w:tcPr>
          <w:p w14:paraId="2CEB5037">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0.7%</w:t>
            </w:r>
          </w:p>
        </w:tc>
      </w:tr>
      <w:tr w14:paraId="13574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62735070">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500万元-1000万元（含1000万元）</w:t>
            </w:r>
          </w:p>
        </w:tc>
        <w:tc>
          <w:tcPr>
            <w:tcW w:w="1746" w:type="dxa"/>
            <w:tcBorders>
              <w:top w:val="single" w:color="auto" w:sz="4" w:space="0"/>
              <w:left w:val="single" w:color="auto" w:sz="4" w:space="0"/>
              <w:bottom w:val="single" w:color="auto" w:sz="4" w:space="0"/>
              <w:right w:val="single" w:color="auto" w:sz="4" w:space="0"/>
            </w:tcBorders>
            <w:vAlign w:val="center"/>
          </w:tcPr>
          <w:p w14:paraId="7EC3837C">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0.8%</w:t>
            </w:r>
          </w:p>
        </w:tc>
        <w:tc>
          <w:tcPr>
            <w:tcW w:w="1995" w:type="dxa"/>
            <w:tcBorders>
              <w:top w:val="single" w:color="auto" w:sz="4" w:space="0"/>
              <w:left w:val="single" w:color="auto" w:sz="4" w:space="0"/>
              <w:bottom w:val="single" w:color="auto" w:sz="4" w:space="0"/>
              <w:right w:val="single" w:color="auto" w:sz="4" w:space="0"/>
            </w:tcBorders>
            <w:vAlign w:val="center"/>
          </w:tcPr>
          <w:p w14:paraId="2B56DE48">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0.45%</w:t>
            </w:r>
          </w:p>
        </w:tc>
        <w:tc>
          <w:tcPr>
            <w:tcW w:w="2355" w:type="dxa"/>
            <w:tcBorders>
              <w:top w:val="single" w:color="auto" w:sz="4" w:space="0"/>
              <w:left w:val="single" w:color="auto" w:sz="4" w:space="0"/>
              <w:bottom w:val="single" w:color="auto" w:sz="4" w:space="0"/>
            </w:tcBorders>
            <w:vAlign w:val="center"/>
          </w:tcPr>
          <w:p w14:paraId="10926023">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0.55%</w:t>
            </w:r>
          </w:p>
        </w:tc>
      </w:tr>
      <w:tr w14:paraId="27E97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BCFC0DA">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1000万元-5000万元（含5000万元）</w:t>
            </w:r>
          </w:p>
        </w:tc>
        <w:tc>
          <w:tcPr>
            <w:tcW w:w="1746" w:type="dxa"/>
            <w:tcBorders>
              <w:top w:val="single" w:color="auto" w:sz="4" w:space="0"/>
              <w:left w:val="single" w:color="auto" w:sz="4" w:space="0"/>
              <w:bottom w:val="single" w:color="auto" w:sz="4" w:space="0"/>
              <w:right w:val="single" w:color="auto" w:sz="4" w:space="0"/>
            </w:tcBorders>
            <w:vAlign w:val="center"/>
          </w:tcPr>
          <w:p w14:paraId="0D1B03F8">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0.5%</w:t>
            </w:r>
          </w:p>
        </w:tc>
        <w:tc>
          <w:tcPr>
            <w:tcW w:w="1995" w:type="dxa"/>
            <w:tcBorders>
              <w:top w:val="single" w:color="auto" w:sz="4" w:space="0"/>
              <w:left w:val="single" w:color="auto" w:sz="4" w:space="0"/>
              <w:bottom w:val="single" w:color="auto" w:sz="4" w:space="0"/>
              <w:right w:val="single" w:color="auto" w:sz="4" w:space="0"/>
            </w:tcBorders>
            <w:vAlign w:val="center"/>
          </w:tcPr>
          <w:p w14:paraId="456ED3CC">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0.25%</w:t>
            </w:r>
          </w:p>
        </w:tc>
        <w:tc>
          <w:tcPr>
            <w:tcW w:w="2355" w:type="dxa"/>
            <w:tcBorders>
              <w:top w:val="single" w:color="auto" w:sz="4" w:space="0"/>
              <w:left w:val="single" w:color="auto" w:sz="4" w:space="0"/>
              <w:bottom w:val="single" w:color="auto" w:sz="4" w:space="0"/>
            </w:tcBorders>
            <w:vAlign w:val="center"/>
          </w:tcPr>
          <w:p w14:paraId="074C7186">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0.35%</w:t>
            </w:r>
          </w:p>
        </w:tc>
      </w:tr>
      <w:tr w14:paraId="3F2ED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78B5E9AA">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5000万元-1亿元（含1亿元）</w:t>
            </w:r>
          </w:p>
        </w:tc>
        <w:tc>
          <w:tcPr>
            <w:tcW w:w="1746" w:type="dxa"/>
            <w:tcBorders>
              <w:top w:val="single" w:color="auto" w:sz="4" w:space="0"/>
              <w:left w:val="single" w:color="auto" w:sz="4" w:space="0"/>
              <w:bottom w:val="single" w:color="auto" w:sz="4" w:space="0"/>
              <w:right w:val="single" w:color="auto" w:sz="4" w:space="0"/>
            </w:tcBorders>
            <w:vAlign w:val="center"/>
          </w:tcPr>
          <w:p w14:paraId="0B77E5C8">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0.25%</w:t>
            </w:r>
          </w:p>
        </w:tc>
        <w:tc>
          <w:tcPr>
            <w:tcW w:w="1995" w:type="dxa"/>
            <w:tcBorders>
              <w:top w:val="single" w:color="auto" w:sz="4" w:space="0"/>
              <w:left w:val="single" w:color="auto" w:sz="4" w:space="0"/>
              <w:bottom w:val="single" w:color="auto" w:sz="4" w:space="0"/>
              <w:right w:val="single" w:color="auto" w:sz="4" w:space="0"/>
            </w:tcBorders>
            <w:vAlign w:val="center"/>
          </w:tcPr>
          <w:p w14:paraId="19422C66">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0.1%</w:t>
            </w:r>
          </w:p>
        </w:tc>
        <w:tc>
          <w:tcPr>
            <w:tcW w:w="2355" w:type="dxa"/>
            <w:tcBorders>
              <w:top w:val="single" w:color="auto" w:sz="4" w:space="0"/>
              <w:left w:val="single" w:color="auto" w:sz="4" w:space="0"/>
              <w:bottom w:val="single" w:color="auto" w:sz="4" w:space="0"/>
            </w:tcBorders>
            <w:vAlign w:val="center"/>
          </w:tcPr>
          <w:p w14:paraId="2451C7F3">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0.2%</w:t>
            </w:r>
          </w:p>
        </w:tc>
      </w:tr>
      <w:tr w14:paraId="34D9F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4F6DC66B">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1亿元-10亿元</w:t>
            </w:r>
          </w:p>
        </w:tc>
        <w:tc>
          <w:tcPr>
            <w:tcW w:w="1746" w:type="dxa"/>
            <w:tcBorders>
              <w:top w:val="single" w:color="auto" w:sz="4" w:space="0"/>
              <w:left w:val="single" w:color="auto" w:sz="4" w:space="0"/>
              <w:bottom w:val="single" w:color="auto" w:sz="4" w:space="0"/>
              <w:right w:val="single" w:color="auto" w:sz="4" w:space="0"/>
            </w:tcBorders>
            <w:vAlign w:val="center"/>
          </w:tcPr>
          <w:p w14:paraId="53389E52">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0.05%</w:t>
            </w:r>
          </w:p>
        </w:tc>
        <w:tc>
          <w:tcPr>
            <w:tcW w:w="1995" w:type="dxa"/>
            <w:tcBorders>
              <w:top w:val="single" w:color="auto" w:sz="4" w:space="0"/>
              <w:left w:val="single" w:color="auto" w:sz="4" w:space="0"/>
              <w:bottom w:val="single" w:color="auto" w:sz="4" w:space="0"/>
              <w:right w:val="single" w:color="auto" w:sz="4" w:space="0"/>
            </w:tcBorders>
            <w:vAlign w:val="center"/>
          </w:tcPr>
          <w:p w14:paraId="0DBB7310">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0.05%</w:t>
            </w:r>
          </w:p>
        </w:tc>
        <w:tc>
          <w:tcPr>
            <w:tcW w:w="2355" w:type="dxa"/>
            <w:tcBorders>
              <w:top w:val="single" w:color="auto" w:sz="4" w:space="0"/>
              <w:left w:val="single" w:color="auto" w:sz="4" w:space="0"/>
              <w:bottom w:val="single" w:color="auto" w:sz="4" w:space="0"/>
            </w:tcBorders>
            <w:vAlign w:val="center"/>
          </w:tcPr>
          <w:p w14:paraId="2F899EB2">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0.05%</w:t>
            </w:r>
          </w:p>
        </w:tc>
      </w:tr>
      <w:tr w14:paraId="30E2E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1107CCBA">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10亿以上</w:t>
            </w:r>
          </w:p>
        </w:tc>
        <w:tc>
          <w:tcPr>
            <w:tcW w:w="1746" w:type="dxa"/>
            <w:tcBorders>
              <w:top w:val="single" w:color="auto" w:sz="4" w:space="0"/>
              <w:left w:val="single" w:color="auto" w:sz="4" w:space="0"/>
              <w:bottom w:val="single" w:color="auto" w:sz="4" w:space="0"/>
              <w:right w:val="single" w:color="auto" w:sz="4" w:space="0"/>
            </w:tcBorders>
            <w:vAlign w:val="center"/>
          </w:tcPr>
          <w:p w14:paraId="638B2503">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0.01%</w:t>
            </w:r>
          </w:p>
        </w:tc>
        <w:tc>
          <w:tcPr>
            <w:tcW w:w="1995" w:type="dxa"/>
            <w:tcBorders>
              <w:top w:val="single" w:color="auto" w:sz="4" w:space="0"/>
              <w:left w:val="single" w:color="auto" w:sz="4" w:space="0"/>
              <w:bottom w:val="single" w:color="auto" w:sz="4" w:space="0"/>
              <w:right w:val="single" w:color="auto" w:sz="4" w:space="0"/>
            </w:tcBorders>
            <w:vAlign w:val="center"/>
          </w:tcPr>
          <w:p w14:paraId="7D389506">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0.01%</w:t>
            </w:r>
          </w:p>
        </w:tc>
        <w:tc>
          <w:tcPr>
            <w:tcW w:w="2355" w:type="dxa"/>
            <w:tcBorders>
              <w:top w:val="single" w:color="auto" w:sz="4" w:space="0"/>
              <w:left w:val="single" w:color="auto" w:sz="4" w:space="0"/>
              <w:bottom w:val="single" w:color="auto" w:sz="4" w:space="0"/>
            </w:tcBorders>
            <w:vAlign w:val="center"/>
          </w:tcPr>
          <w:p w14:paraId="501795F1">
            <w:pPr>
              <w:spacing w:after="48"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0.01%</w:t>
            </w:r>
          </w:p>
        </w:tc>
      </w:tr>
    </w:tbl>
    <w:p w14:paraId="070BA715">
      <w:pPr>
        <w:spacing w:after="48" w:line="360" w:lineRule="auto"/>
        <w:ind w:firstLine="470"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注：招标代理服务收费按差额定率累进法计算。例如：某服务招标代理业务中标金额为6000万元，计算招标代理服务费额如下：</w:t>
      </w:r>
    </w:p>
    <w:p w14:paraId="337A025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100万元×1.5％＝1.5万元</w:t>
      </w:r>
    </w:p>
    <w:p w14:paraId="06A23F7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（500－100）万元×0.8％＝3.2万元</w:t>
      </w:r>
    </w:p>
    <w:p w14:paraId="43AEAA6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（1000－500）万元×0.45％＝2.25万元</w:t>
      </w:r>
    </w:p>
    <w:p w14:paraId="5A9CC37A">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（5000－1000）万元×0.25％＝10万元</w:t>
      </w:r>
    </w:p>
    <w:p w14:paraId="3703AB4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（6000－5000）万元×0.1％＝1万元</w:t>
      </w:r>
    </w:p>
    <w:p w14:paraId="7AB8ABDA">
      <w:pPr>
        <w:spacing w:after="4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合计收费＝1.5＋3.2＋2.25＋10＋1＝17.95（万元）</w:t>
      </w:r>
    </w:p>
    <w:p w14:paraId="69944254">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29.履约保证金</w:t>
      </w:r>
    </w:p>
    <w:p w14:paraId="625103FB">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29.1签订合同前，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应提交履约保证金。履约保证金金额、收受方式及收受人见</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须知前附表规定。</w:t>
      </w:r>
    </w:p>
    <w:p w14:paraId="13DE68CE">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29.2</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须知前附表约定收取定额履约保证金或免收履约保证金的，从其规定。</w:t>
      </w:r>
    </w:p>
    <w:p w14:paraId="710AB80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29.3如果</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人未按规定交纳履约保证金的，视为放弃</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，其询价保证金不予退还，给业主单位造成的损失超过询价保证金数额的，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人还应当对超过部分予以赔偿。在此情况下业主单位可以按照</w:t>
      </w: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color w:val="000000" w:themeColor="text1"/>
          <w14:textFill>
            <w14:solidFill>
              <w14:schemeClr w14:val="tx1"/>
            </w14:solidFill>
          </w14:textFill>
        </w:rPr>
        <w:t>提出的</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候选人名单排序依次确定其他</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候选人为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人，也可以重新招标。</w:t>
      </w:r>
    </w:p>
    <w:p w14:paraId="7C33770A">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30.签订合同</w:t>
      </w:r>
    </w:p>
    <w:p w14:paraId="4BFC5DF7">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30.1</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人应在</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通知书发出之日起三十日内（具体时间、地点见</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通知书）与业主单位签订合同。询价文件、</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人的响应文件及澄清文件等，均作为合同的附件。合同签订前</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人应出示</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通知书和履约保证金交纳证明。</w:t>
      </w:r>
    </w:p>
    <w:p w14:paraId="47D7585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30.2招标双方必须严格按照询价文件、响应文件及有关承诺签订合同，不得擅自变更。合同的标的、价款、质量、履行期限等主要条款应当与询价文件和</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人的响应文件的内容一致，业主单位和</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人不得再行订立背离合同实质性内容的其他协议。对任何因双方擅自变更合同引起的问题代理公司概不负责，合同风险由双方自行承担。</w:t>
      </w:r>
    </w:p>
    <w:p w14:paraId="024C41E3">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30.3业主单位保留以书面形式要求合同的卖方对其所投服务的方式、地点及服务细则等作适当调整的权利。</w:t>
      </w:r>
    </w:p>
    <w:p w14:paraId="46F30E0C">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30.4</w:t>
      </w:r>
      <w:r>
        <w:rPr>
          <w:rFonts w:hint="eastAsia" w:ascii="宋体" w:hAnsi="宋体" w:eastAsia="宋体" w:cs="宋体"/>
          <w:bCs/>
          <w:color w:val="000000" w:themeColor="text1"/>
          <w14:textFill>
            <w14:solidFill>
              <w14:schemeClr w14:val="tx1"/>
            </w14:solidFill>
          </w14:textFill>
        </w:rPr>
        <w:t>无论基于何种原因，各项本应作拒绝处理的情形即便未被及时发现而使该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进入初审、详细评审或其他后续程序，包括已经签约的情形，一旦在任何时间被发现，业主单位或代理公司均有权决定是否取消该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此前评议的结果或是否对该报价予以拒绝，并有权采取相应的补救或纠正措施。一旦该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被拒绝或被取消此前评议结果，其现有的位置将被其他</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依序替代或重新组织招标，相关的一切损失均由该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自行承担。</w:t>
      </w:r>
    </w:p>
    <w:p w14:paraId="57D363DA">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31.验收</w:t>
      </w:r>
    </w:p>
    <w:p w14:paraId="372DB2E6">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检测、验收费用均由合同乙方（成交供应商）承担</w:t>
      </w:r>
    </w:p>
    <w:p w14:paraId="72171B7C">
      <w:pPr>
        <w:spacing w:after="48"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异议</w:t>
      </w:r>
    </w:p>
    <w:p w14:paraId="0C869210">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32.1</w:t>
      </w:r>
      <w:r>
        <w:rPr>
          <w:rFonts w:hint="eastAsia" w:ascii="宋体" w:hAnsi="宋体" w:eastAsia="宋体" w:cs="宋体"/>
          <w:bCs/>
          <w:color w:val="000000" w:themeColor="text1"/>
          <w14:textFill>
            <w14:solidFill>
              <w14:schemeClr w14:val="tx1"/>
            </w14:solidFill>
          </w14:textFill>
        </w:rPr>
        <w:t>若</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对评标结果有异议，可在</w:t>
      </w:r>
      <w:r>
        <w:rPr>
          <w:rFonts w:hint="eastAsia" w:ascii="宋体" w:hAnsi="宋体" w:eastAsia="宋体" w:cs="宋体"/>
          <w:bCs/>
          <w:color w:val="000000" w:themeColor="text1"/>
          <w:lang w:eastAsia="zh-CN"/>
          <w14:textFill>
            <w14:solidFill>
              <w14:schemeClr w14:val="tx1"/>
            </w14:solidFill>
          </w14:textFill>
        </w:rPr>
        <w:t>成交</w:t>
      </w:r>
      <w:r>
        <w:rPr>
          <w:rFonts w:hint="eastAsia" w:ascii="宋体" w:hAnsi="宋体" w:eastAsia="宋体" w:cs="宋体"/>
          <w:bCs/>
          <w:color w:val="000000" w:themeColor="text1"/>
          <w14:textFill>
            <w14:solidFill>
              <w14:schemeClr w14:val="tx1"/>
            </w14:solidFill>
          </w14:textFill>
        </w:rPr>
        <w:t>候选人公示期内以书面形式在工作时间向肥西县公共资源交易有限责任公司提出。</w:t>
      </w:r>
    </w:p>
    <w:p w14:paraId="13DC6B2A">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w:t>
      </w:r>
      <w:r>
        <w:rPr>
          <w:rFonts w:hint="eastAsia" w:ascii="宋体" w:hAnsi="宋体" w:eastAsia="宋体" w:cs="宋体"/>
          <w:bCs/>
          <w:color w:val="000000" w:themeColor="text1"/>
          <w14:textFill>
            <w14:solidFill>
              <w14:schemeClr w14:val="tx1"/>
            </w14:solidFill>
          </w14:textFill>
        </w:rPr>
        <w:t>2异议应以书面形式实名提出，书面异议材料应当包括以下内容：</w:t>
      </w:r>
    </w:p>
    <w:p w14:paraId="2CD181D4">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32.2.1异议人的名称、地址、有效联系方式；</w:t>
      </w:r>
    </w:p>
    <w:p w14:paraId="179FE233">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32.2.2项目名称、项目编号、标段号（如有）；</w:t>
      </w:r>
    </w:p>
    <w:p w14:paraId="10226F5E">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32.2.3被异议人名称；</w:t>
      </w:r>
    </w:p>
    <w:p w14:paraId="76B3068C">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32.2.4具体的异议事项、基本事实及必要的证明材料；</w:t>
      </w:r>
    </w:p>
    <w:p w14:paraId="058A0286">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32.2.5明确的请求及主张；</w:t>
      </w:r>
    </w:p>
    <w:p w14:paraId="4F230B52">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32.2.6提起异议的日期。</w:t>
      </w:r>
    </w:p>
    <w:p w14:paraId="11DB629B">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异议人为法人或者其他组织的，应当由法定代表人或其委托代理人（需有委托授权书）签字并加盖公章。</w:t>
      </w:r>
    </w:p>
    <w:p w14:paraId="3AB57B50">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异议人需要修改、补充异议材料的，应当在异议期内提交修改或补充材料。</w:t>
      </w:r>
    </w:p>
    <w:p w14:paraId="571A1C50">
      <w:pPr>
        <w:spacing w:after="48"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33.未尽事宜</w:t>
      </w:r>
    </w:p>
    <w:p w14:paraId="202EC511">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未尽事宜按有关法律法规的规定执行。</w:t>
      </w:r>
    </w:p>
    <w:p w14:paraId="3AE27CED">
      <w:pPr>
        <w:spacing w:after="48" w:line="360" w:lineRule="auto"/>
        <w:ind w:firstLine="482"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34.解释权</w:t>
      </w:r>
    </w:p>
    <w:p w14:paraId="303DA2E2">
      <w:pPr>
        <w:spacing w:after="48"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本询价文件的解释权属于业主单位和肥西县公共资源交易有限责任公司。</w:t>
      </w:r>
    </w:p>
    <w:p w14:paraId="58AD2D5F">
      <w:pPr>
        <w:autoSpaceDE w:val="0"/>
        <w:autoSpaceDN w:val="0"/>
        <w:spacing w:after="48" w:line="240" w:lineRule="exact"/>
        <w:jc w:val="left"/>
        <w:rPr>
          <w:rFonts w:hint="eastAsia" w:ascii="宋体" w:hAnsi="宋体" w:eastAsia="宋体" w:cs="宋体"/>
          <w:bCs/>
          <w:color w:val="000000" w:themeColor="text1"/>
          <w14:textFill>
            <w14:solidFill>
              <w14:schemeClr w14:val="tx1"/>
            </w14:solidFill>
          </w14:textFill>
        </w:rPr>
      </w:pPr>
    </w:p>
    <w:p w14:paraId="1BF251A4">
      <w:pPr>
        <w:spacing w:after="48" w:line="360" w:lineRule="auto"/>
        <w:jc w:val="center"/>
        <w:outlineLvl w:val="0"/>
        <w:rPr>
          <w:rFonts w:hint="eastAsia" w:ascii="宋体" w:hAnsi="宋体" w:eastAsia="宋体" w:cs="宋体"/>
          <w:b/>
          <w:bCs/>
          <w:color w:val="000000" w:themeColor="text1"/>
          <w:kern w:val="0"/>
          <w:sz w:val="28"/>
          <w:szCs w:val="28"/>
          <w14:textFill>
            <w14:solidFill>
              <w14:schemeClr w14:val="tx1"/>
            </w14:solidFill>
          </w14:textFill>
        </w:rPr>
      </w:pPr>
      <w:bookmarkStart w:id="53" w:name="_Toc220232390"/>
      <w:r>
        <w:rPr>
          <w:rFonts w:hint="eastAsia" w:ascii="宋体" w:hAnsi="宋体" w:eastAsia="宋体" w:cs="宋体"/>
          <w:color w:val="000000" w:themeColor="text1"/>
          <w14:textFill>
            <w14:solidFill>
              <w14:schemeClr w14:val="tx1"/>
            </w14:solidFill>
          </w14:textFill>
        </w:rPr>
        <w:br w:type="page"/>
      </w:r>
      <w:bookmarkStart w:id="54" w:name="_Toc20975"/>
      <w:bookmarkStart w:id="55" w:name="_Toc10800"/>
      <w:bookmarkStart w:id="56" w:name="询价需求"/>
      <w:r>
        <w:rPr>
          <w:rFonts w:hint="eastAsia" w:ascii="宋体" w:hAnsi="宋体" w:eastAsia="宋体" w:cs="宋体"/>
          <w:b/>
          <w:bCs/>
          <w:color w:val="000000" w:themeColor="text1"/>
          <w:kern w:val="0"/>
          <w:sz w:val="28"/>
          <w:szCs w:val="28"/>
          <w14:textFill>
            <w14:solidFill>
              <w14:schemeClr w14:val="tx1"/>
            </w14:solidFill>
          </w14:textFill>
        </w:rPr>
        <w:t xml:space="preserve">第四章 </w:t>
      </w:r>
      <w:bookmarkEnd w:id="53"/>
      <w:r>
        <w:rPr>
          <w:rFonts w:hint="eastAsia" w:ascii="宋体" w:hAnsi="宋体" w:eastAsia="宋体" w:cs="宋体"/>
          <w:b/>
          <w:bCs/>
          <w:color w:val="000000" w:themeColor="text1"/>
          <w:kern w:val="0"/>
          <w:sz w:val="28"/>
          <w:szCs w:val="28"/>
          <w14:textFill>
            <w14:solidFill>
              <w14:schemeClr w14:val="tx1"/>
            </w14:solidFill>
          </w14:textFill>
        </w:rPr>
        <w:t>询价需求</w:t>
      </w:r>
      <w:bookmarkEnd w:id="54"/>
      <w:bookmarkEnd w:id="55"/>
    </w:p>
    <w:bookmarkEnd w:id="56"/>
    <w:p w14:paraId="5F59AC4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bookmarkStart w:id="57" w:name="_Hlt509716920"/>
      <w:bookmarkEnd w:id="57"/>
      <w:r>
        <w:rPr>
          <w:rFonts w:hint="eastAsia" w:ascii="宋体" w:hAnsi="宋体" w:eastAsia="宋体" w:cs="宋体"/>
          <w:color w:val="000000" w:themeColor="text1"/>
          <w14:textFill>
            <w14:solidFill>
              <w14:schemeClr w14:val="tx1"/>
            </w14:solidFill>
          </w14:textFill>
        </w:rPr>
        <w:t>前注：</w:t>
      </w:r>
    </w:p>
    <w:p w14:paraId="013DA842">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自行考虑“营改增”税收费用及风险，</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后须按国家相关规定缴纳税金并按业主单位要求提供发票，费用含在本次投标总价中，</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后不作调整。</w:t>
      </w:r>
    </w:p>
    <w:p w14:paraId="481890DF">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2.如对本询价文件有任何疑问或澄清要求，请按本询价文件“供应商须知前附表”中的约定方式联系肥西县公共资源交易有限责任公司，或接受答疑截止时间前联系业主单位。否则视同理解和接受。</w:t>
      </w:r>
    </w:p>
    <w:p w14:paraId="78CCE6B8">
      <w:pPr>
        <w:autoSpaceDE w:val="0"/>
        <w:autoSpaceDN w:val="0"/>
        <w:spacing w:before="120" w:beforeLines="50" w:after="48" w:line="360" w:lineRule="auto"/>
        <w:ind w:firstLine="198"/>
        <w:jc w:val="left"/>
        <w:outlineLvl w:val="2"/>
        <w:rPr>
          <w:rFonts w:hint="eastAsia" w:ascii="宋体" w:hAnsi="宋体" w:eastAsia="宋体" w:cs="宋体"/>
          <w:b/>
          <w:kern w:val="0"/>
          <w:lang w:val="zh-CN"/>
        </w:rPr>
      </w:pPr>
      <w:bookmarkStart w:id="58" w:name="_Toc26781040"/>
      <w:r>
        <w:rPr>
          <w:rFonts w:hint="eastAsia" w:ascii="宋体" w:hAnsi="宋体" w:eastAsia="宋体" w:cs="宋体"/>
          <w:b/>
          <w:kern w:val="0"/>
          <w:lang w:val="zh-CN"/>
        </w:rPr>
        <w:t>一、采购需求前附表</w:t>
      </w:r>
    </w:p>
    <w:tbl>
      <w:tblPr>
        <w:tblStyle w:val="7"/>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2041"/>
        <w:gridCol w:w="5487"/>
      </w:tblGrid>
      <w:tr w14:paraId="57610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010" w:type="dxa"/>
            <w:vAlign w:val="center"/>
          </w:tcPr>
          <w:p w14:paraId="5891633A">
            <w:pPr>
              <w:spacing w:after="48" w:line="360" w:lineRule="auto"/>
              <w:ind w:left="0" w:leftChars="0" w:firstLine="0" w:firstLineChars="0"/>
              <w:jc w:val="center"/>
              <w:rPr>
                <w:rFonts w:hint="eastAsia" w:ascii="宋体" w:hAnsi="宋体" w:eastAsia="宋体" w:cs="宋体"/>
                <w:b/>
                <w:kern w:val="0"/>
              </w:rPr>
            </w:pPr>
            <w:r>
              <w:rPr>
                <w:rFonts w:hint="eastAsia" w:ascii="宋体" w:hAnsi="宋体" w:eastAsia="宋体" w:cs="宋体"/>
                <w:b/>
              </w:rPr>
              <w:t>序号</w:t>
            </w:r>
          </w:p>
        </w:tc>
        <w:tc>
          <w:tcPr>
            <w:tcW w:w="2041" w:type="dxa"/>
            <w:vAlign w:val="center"/>
          </w:tcPr>
          <w:p w14:paraId="12DDA556">
            <w:pPr>
              <w:spacing w:after="48" w:line="360" w:lineRule="auto"/>
              <w:ind w:left="0" w:leftChars="0" w:firstLine="0" w:firstLineChars="0"/>
              <w:jc w:val="center"/>
              <w:rPr>
                <w:rFonts w:hint="eastAsia" w:ascii="宋体" w:hAnsi="宋体" w:eastAsia="宋体" w:cs="宋体"/>
                <w:b/>
                <w:bCs/>
                <w:kern w:val="0"/>
              </w:rPr>
            </w:pPr>
            <w:r>
              <w:rPr>
                <w:rFonts w:hint="eastAsia" w:ascii="宋体" w:hAnsi="宋体" w:eastAsia="宋体" w:cs="宋体"/>
                <w:b/>
                <w:kern w:val="0"/>
              </w:rPr>
              <w:t>条款名称</w:t>
            </w:r>
          </w:p>
        </w:tc>
        <w:tc>
          <w:tcPr>
            <w:tcW w:w="5487" w:type="dxa"/>
            <w:vAlign w:val="center"/>
          </w:tcPr>
          <w:p w14:paraId="285CF4AB">
            <w:pPr>
              <w:spacing w:after="48" w:line="360" w:lineRule="auto"/>
              <w:ind w:left="0" w:leftChars="0" w:firstLine="0" w:firstLineChars="0"/>
              <w:jc w:val="center"/>
              <w:rPr>
                <w:rFonts w:hint="eastAsia" w:ascii="宋体" w:hAnsi="宋体" w:eastAsia="宋体" w:cs="宋体"/>
                <w:b/>
                <w:bCs/>
                <w:kern w:val="0"/>
              </w:rPr>
            </w:pPr>
            <w:r>
              <w:rPr>
                <w:rFonts w:hint="eastAsia" w:ascii="宋体" w:hAnsi="宋体" w:eastAsia="宋体" w:cs="宋体"/>
                <w:b/>
                <w:kern w:val="0"/>
              </w:rPr>
              <w:t>内容、说明与要求</w:t>
            </w:r>
          </w:p>
        </w:tc>
      </w:tr>
      <w:tr w14:paraId="64CE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jc w:val="center"/>
        </w:trPr>
        <w:tc>
          <w:tcPr>
            <w:tcW w:w="1010" w:type="dxa"/>
            <w:vAlign w:val="center"/>
          </w:tcPr>
          <w:p w14:paraId="23807581">
            <w:pPr>
              <w:pStyle w:val="13"/>
              <w:jc w:val="center"/>
              <w:rPr>
                <w:rFonts w:hint="eastAsia" w:ascii="宋体" w:hAnsi="宋体" w:eastAsia="宋体" w:cs="宋体"/>
                <w:sz w:val="24"/>
                <w:szCs w:val="24"/>
              </w:rPr>
            </w:pPr>
            <w:r>
              <w:rPr>
                <w:rFonts w:hint="eastAsia" w:ascii="宋体" w:hAnsi="宋体" w:eastAsia="宋体" w:cs="宋体"/>
                <w:sz w:val="24"/>
                <w:szCs w:val="24"/>
              </w:rPr>
              <w:t>1</w:t>
            </w:r>
          </w:p>
        </w:tc>
        <w:tc>
          <w:tcPr>
            <w:tcW w:w="2041" w:type="dxa"/>
            <w:vAlign w:val="center"/>
          </w:tcPr>
          <w:p w14:paraId="1B9FD747">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rPr>
              <w:t>付款方式</w:t>
            </w:r>
          </w:p>
        </w:tc>
        <w:tc>
          <w:tcPr>
            <w:tcW w:w="5487" w:type="dxa"/>
            <w:vAlign w:val="center"/>
          </w:tcPr>
          <w:p w14:paraId="6A156A6A">
            <w:pPr>
              <w:pStyle w:val="13"/>
              <w:spacing w:line="360" w:lineRule="auto"/>
              <w:jc w:val="left"/>
              <w:rPr>
                <w:rFonts w:hint="eastAsia" w:ascii="宋体" w:hAnsi="宋体" w:eastAsia="宋体" w:cs="宋体"/>
                <w:lang w:val="en-US" w:eastAsia="zh-CN"/>
              </w:rPr>
            </w:pPr>
            <w:r>
              <w:rPr>
                <w:rFonts w:hint="eastAsia" w:ascii="宋体" w:hAnsi="宋体" w:eastAsia="宋体" w:cs="宋体"/>
                <w:kern w:val="0"/>
                <w:sz w:val="24"/>
                <w:lang w:val="en-US" w:eastAsia="zh-CN" w:bidi="ar-SA"/>
              </w:rPr>
              <w:t>本采购项目所有货物到货安装后，经采购人验收合格支付实际采购金额的100%。需提供等额发票。</w:t>
            </w:r>
          </w:p>
        </w:tc>
      </w:tr>
      <w:tr w14:paraId="60674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010" w:type="dxa"/>
            <w:vAlign w:val="center"/>
          </w:tcPr>
          <w:p w14:paraId="53C7D9C6">
            <w:pPr>
              <w:pStyle w:val="13"/>
              <w:jc w:val="center"/>
              <w:rPr>
                <w:rFonts w:hint="eastAsia" w:ascii="宋体" w:hAnsi="宋体" w:eastAsia="宋体" w:cs="宋体"/>
                <w:sz w:val="24"/>
                <w:szCs w:val="24"/>
              </w:rPr>
            </w:pPr>
            <w:r>
              <w:rPr>
                <w:rFonts w:hint="eastAsia" w:ascii="宋体" w:hAnsi="宋体" w:eastAsia="宋体" w:cs="宋体"/>
                <w:sz w:val="24"/>
                <w:szCs w:val="24"/>
              </w:rPr>
              <w:t>2</w:t>
            </w:r>
          </w:p>
        </w:tc>
        <w:tc>
          <w:tcPr>
            <w:tcW w:w="2041" w:type="dxa"/>
            <w:vAlign w:val="center"/>
          </w:tcPr>
          <w:p w14:paraId="39E589F7">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rPr>
              <w:t>供货及安装地点</w:t>
            </w:r>
          </w:p>
        </w:tc>
        <w:tc>
          <w:tcPr>
            <w:tcW w:w="5487" w:type="dxa"/>
            <w:vAlign w:val="center"/>
          </w:tcPr>
          <w:p w14:paraId="08B69FA8">
            <w:pPr>
              <w:pStyle w:val="1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采购人指定地点</w:t>
            </w:r>
          </w:p>
        </w:tc>
      </w:tr>
      <w:tr w14:paraId="5F1C8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10" w:type="dxa"/>
            <w:vAlign w:val="center"/>
          </w:tcPr>
          <w:p w14:paraId="062FCB7B">
            <w:pPr>
              <w:pStyle w:val="13"/>
              <w:jc w:val="center"/>
              <w:rPr>
                <w:rFonts w:hint="eastAsia" w:ascii="宋体" w:hAnsi="宋体" w:eastAsia="宋体" w:cs="宋体"/>
                <w:sz w:val="24"/>
                <w:szCs w:val="24"/>
              </w:rPr>
            </w:pPr>
            <w:r>
              <w:rPr>
                <w:rFonts w:hint="eastAsia" w:ascii="宋体" w:hAnsi="宋体" w:eastAsia="宋体" w:cs="宋体"/>
                <w:sz w:val="24"/>
                <w:szCs w:val="24"/>
              </w:rPr>
              <w:t>3</w:t>
            </w:r>
          </w:p>
        </w:tc>
        <w:tc>
          <w:tcPr>
            <w:tcW w:w="2041" w:type="dxa"/>
            <w:vAlign w:val="center"/>
          </w:tcPr>
          <w:p w14:paraId="29A9A34F">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rPr>
              <w:t>供货及安装期限</w:t>
            </w:r>
          </w:p>
        </w:tc>
        <w:tc>
          <w:tcPr>
            <w:tcW w:w="5487" w:type="dxa"/>
            <w:vAlign w:val="center"/>
          </w:tcPr>
          <w:p w14:paraId="221499C3">
            <w:pPr>
              <w:pStyle w:val="13"/>
              <w:jc w:val="left"/>
              <w:rPr>
                <w:rFonts w:hint="eastAsia" w:ascii="宋体" w:hAnsi="宋体" w:eastAsia="宋体" w:cs="宋体"/>
                <w:sz w:val="24"/>
                <w:szCs w:val="24"/>
              </w:rPr>
            </w:pPr>
            <w:r>
              <w:rPr>
                <w:rFonts w:hint="eastAsia" w:ascii="宋体" w:hAnsi="宋体" w:eastAsia="宋体" w:cs="宋体"/>
                <w:b w:val="0"/>
                <w:sz w:val="24"/>
                <w:highlight w:val="none"/>
              </w:rPr>
              <w:t>合同生效后</w:t>
            </w:r>
            <w:r>
              <w:rPr>
                <w:rFonts w:hint="eastAsia" w:ascii="宋体" w:hAnsi="宋体" w:eastAsia="宋体" w:cs="宋体"/>
                <w:b w:val="0"/>
                <w:sz w:val="24"/>
                <w:highlight w:val="none"/>
                <w:lang w:val="en-US" w:eastAsia="zh-CN"/>
              </w:rPr>
              <w:t>7</w:t>
            </w:r>
            <w:r>
              <w:rPr>
                <w:rFonts w:hint="eastAsia" w:ascii="宋体" w:hAnsi="宋体" w:eastAsia="宋体" w:cs="宋体"/>
                <w:b w:val="0"/>
                <w:sz w:val="24"/>
                <w:highlight w:val="none"/>
              </w:rPr>
              <w:t>个日历天全部完成</w:t>
            </w:r>
            <w:r>
              <w:rPr>
                <w:rFonts w:hint="eastAsia" w:ascii="宋体" w:hAnsi="宋体" w:eastAsia="宋体" w:cs="宋体"/>
                <w:b w:val="0"/>
                <w:sz w:val="24"/>
                <w:highlight w:val="none"/>
                <w:lang w:eastAsia="zh-CN"/>
              </w:rPr>
              <w:t>。</w:t>
            </w:r>
          </w:p>
        </w:tc>
      </w:tr>
      <w:tr w14:paraId="3489A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10" w:type="dxa"/>
            <w:vAlign w:val="center"/>
          </w:tcPr>
          <w:p w14:paraId="641E1B00">
            <w:pPr>
              <w:pStyle w:val="13"/>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041" w:type="dxa"/>
            <w:vAlign w:val="center"/>
          </w:tcPr>
          <w:p w14:paraId="0E3579B4">
            <w:p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rPr>
              <w:t>质保期</w:t>
            </w:r>
          </w:p>
        </w:tc>
        <w:tc>
          <w:tcPr>
            <w:tcW w:w="5487" w:type="dxa"/>
            <w:vAlign w:val="center"/>
          </w:tcPr>
          <w:p w14:paraId="1146C5E2">
            <w:pPr>
              <w:pStyle w:val="13"/>
              <w:jc w:val="left"/>
              <w:rPr>
                <w:rFonts w:hint="eastAsia" w:ascii="宋体" w:hAnsi="宋体" w:eastAsia="宋体" w:cs="宋体"/>
                <w:sz w:val="24"/>
                <w:szCs w:val="24"/>
                <w:highlight w:val="green"/>
                <w:lang w:val="en-US" w:eastAsia="zh-CN"/>
              </w:rPr>
            </w:pPr>
            <w:r>
              <w:rPr>
                <w:rFonts w:hint="eastAsia" w:ascii="宋体" w:hAnsi="宋体" w:eastAsia="宋体" w:cs="宋体"/>
                <w:b w:val="0"/>
                <w:sz w:val="24"/>
                <w:highlight w:val="none"/>
                <w:lang w:val="en-US" w:eastAsia="zh-CN"/>
              </w:rPr>
              <w:t>按照货物性质，提供厂家质保期。</w:t>
            </w:r>
          </w:p>
        </w:tc>
      </w:tr>
      <w:bookmarkEnd w:id="58"/>
    </w:tbl>
    <w:p w14:paraId="4873C76C">
      <w:pPr>
        <w:autoSpaceDE w:val="0"/>
        <w:autoSpaceDN w:val="0"/>
        <w:spacing w:after="48" w:line="360" w:lineRule="auto"/>
        <w:ind w:firstLine="482" w:firstLineChars="200"/>
        <w:jc w:val="left"/>
        <w:rPr>
          <w:rFonts w:hint="eastAsia" w:ascii="宋体" w:hAnsi="宋体" w:eastAsia="宋体" w:cs="宋体"/>
          <w:b/>
          <w:bCs/>
          <w:szCs w:val="20"/>
          <w:lang w:val="en-US" w:eastAsia="zh-CN"/>
        </w:rPr>
      </w:pPr>
      <w:bookmarkStart w:id="59" w:name="二、货物需求"/>
      <w:bookmarkEnd w:id="59"/>
      <w:bookmarkStart w:id="60" w:name="_Toc4179"/>
      <w:bookmarkStart w:id="61" w:name="评审方法与标准"/>
      <w:r>
        <w:rPr>
          <w:rFonts w:hint="eastAsia" w:ascii="宋体" w:hAnsi="宋体" w:eastAsia="宋体" w:cs="宋体"/>
          <w:b/>
          <w:bCs/>
          <w:szCs w:val="20"/>
          <w:lang w:val="en-US" w:eastAsia="zh-CN"/>
        </w:rPr>
        <w:t>二</w:t>
      </w:r>
      <w:r>
        <w:rPr>
          <w:rFonts w:hint="eastAsia" w:ascii="宋体" w:hAnsi="宋体" w:eastAsia="宋体" w:cs="宋体"/>
          <w:b/>
          <w:bCs/>
          <w:szCs w:val="20"/>
        </w:rPr>
        <w:t>、</w:t>
      </w:r>
      <w:r>
        <w:rPr>
          <w:rFonts w:hint="eastAsia" w:ascii="宋体" w:hAnsi="宋体" w:eastAsia="宋体" w:cs="宋体"/>
          <w:b/>
          <w:bCs/>
          <w:szCs w:val="20"/>
          <w:lang w:val="en-US" w:eastAsia="zh-CN"/>
        </w:rPr>
        <w:t>货物需求</w:t>
      </w:r>
    </w:p>
    <w:tbl>
      <w:tblPr>
        <w:tblStyle w:val="7"/>
        <w:tblW w:w="8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956"/>
        <w:gridCol w:w="2379"/>
        <w:gridCol w:w="1088"/>
        <w:gridCol w:w="1227"/>
        <w:gridCol w:w="1564"/>
        <w:gridCol w:w="880"/>
      </w:tblGrid>
      <w:tr w14:paraId="0B36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B2BA63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95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880062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名称</w:t>
            </w:r>
          </w:p>
        </w:tc>
        <w:tc>
          <w:tcPr>
            <w:tcW w:w="237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0147FB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10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1F5AAF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2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17C470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cs="宋体"/>
                <w:b/>
                <w:bCs/>
                <w:i w:val="0"/>
                <w:iCs w:val="0"/>
                <w:color w:val="000000"/>
                <w:kern w:val="0"/>
                <w:sz w:val="24"/>
                <w:szCs w:val="24"/>
                <w:u w:val="none"/>
                <w:lang w:val="en-US" w:eastAsia="zh-CN" w:bidi="ar"/>
              </w:rPr>
              <w:t>预估</w:t>
            </w:r>
            <w:r>
              <w:rPr>
                <w:rFonts w:hint="eastAsia" w:ascii="宋体" w:hAnsi="宋体" w:eastAsia="宋体" w:cs="宋体"/>
                <w:b/>
                <w:bCs/>
                <w:i w:val="0"/>
                <w:iCs w:val="0"/>
                <w:color w:val="000000"/>
                <w:kern w:val="0"/>
                <w:sz w:val="24"/>
                <w:szCs w:val="24"/>
                <w:u w:val="none"/>
                <w:lang w:val="en-US" w:eastAsia="zh-CN" w:bidi="ar"/>
              </w:rPr>
              <w:t>数量</w:t>
            </w:r>
          </w:p>
        </w:tc>
        <w:tc>
          <w:tcPr>
            <w:tcW w:w="156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1E2578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样式照片</w:t>
            </w:r>
          </w:p>
        </w:tc>
        <w:tc>
          <w:tcPr>
            <w:tcW w:w="8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57510C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5A2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41BFD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95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013B2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石球</w:t>
            </w:r>
          </w:p>
        </w:tc>
        <w:tc>
          <w:tcPr>
            <w:tcW w:w="237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87C99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50cm，芝麻灰花岗岩</w:t>
            </w:r>
          </w:p>
        </w:tc>
        <w:tc>
          <w:tcPr>
            <w:tcW w:w="10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CCB9E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4BD61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6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8DD0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2F2F2"/>
                <w:lang w:val="en-US" w:eastAsia="zh-CN" w:bidi="ar"/>
              </w:rPr>
              <w:drawing>
                <wp:anchor distT="0" distB="0" distL="114300" distR="114300" simplePos="0" relativeHeight="251661312" behindDoc="0" locked="0" layoutInCell="1" allowOverlap="1">
                  <wp:simplePos x="0" y="0"/>
                  <wp:positionH relativeFrom="column">
                    <wp:posOffset>27305</wp:posOffset>
                  </wp:positionH>
                  <wp:positionV relativeFrom="paragraph">
                    <wp:posOffset>93980</wp:posOffset>
                  </wp:positionV>
                  <wp:extent cx="622300" cy="690880"/>
                  <wp:effectExtent l="0" t="0" r="6350" b="13970"/>
                  <wp:wrapNone/>
                  <wp:docPr id="1" name="图片_161"/>
                  <wp:cNvGraphicFramePr/>
                  <a:graphic xmlns:a="http://schemas.openxmlformats.org/drawingml/2006/main">
                    <a:graphicData uri="http://schemas.openxmlformats.org/drawingml/2006/picture">
                      <pic:pic xmlns:pic="http://schemas.openxmlformats.org/drawingml/2006/picture">
                        <pic:nvPicPr>
                          <pic:cNvPr id="1" name="图片_161"/>
                          <pic:cNvPicPr/>
                        </pic:nvPicPr>
                        <pic:blipFill>
                          <a:blip r:embed="rId19"/>
                          <a:stretch>
                            <a:fillRect/>
                          </a:stretch>
                        </pic:blipFill>
                        <pic:spPr>
                          <a:xfrm>
                            <a:off x="0" y="0"/>
                            <a:ext cx="622300" cy="690880"/>
                          </a:xfrm>
                          <a:prstGeom prst="rect">
                            <a:avLst/>
                          </a:prstGeom>
                          <a:noFill/>
                          <a:ln>
                            <a:noFill/>
                          </a:ln>
                        </pic:spPr>
                      </pic:pic>
                    </a:graphicData>
                  </a:graphic>
                </wp:anchor>
              </w:drawing>
            </w:r>
          </w:p>
        </w:tc>
        <w:tc>
          <w:tcPr>
            <w:tcW w:w="8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9150ECD">
            <w:pPr>
              <w:jc w:val="center"/>
              <w:rPr>
                <w:rFonts w:hint="eastAsia" w:ascii="宋体" w:hAnsi="宋体" w:eastAsia="宋体" w:cs="宋体"/>
                <w:i w:val="0"/>
                <w:iCs w:val="0"/>
                <w:color w:val="000000"/>
                <w:sz w:val="24"/>
                <w:szCs w:val="24"/>
                <w:u w:val="none"/>
              </w:rPr>
            </w:pPr>
          </w:p>
        </w:tc>
      </w:tr>
      <w:tr w14:paraId="7EA3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6C11A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95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D4DAE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路锥</w:t>
            </w:r>
          </w:p>
        </w:tc>
        <w:tc>
          <w:tcPr>
            <w:tcW w:w="237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EFD41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加重不锈钢金属雪糕筒（约：长32*宽32*高68cm）</w:t>
            </w:r>
          </w:p>
        </w:tc>
        <w:tc>
          <w:tcPr>
            <w:tcW w:w="10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C97E1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F7915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6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DAF9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2F2F2"/>
                <w:lang w:val="en-US" w:eastAsia="zh-CN" w:bidi="ar"/>
              </w:rPr>
              <w:drawing>
                <wp:anchor distT="0" distB="0" distL="114300" distR="114300" simplePos="0" relativeHeight="251661312" behindDoc="0" locked="0" layoutInCell="1" allowOverlap="1">
                  <wp:simplePos x="0" y="0"/>
                  <wp:positionH relativeFrom="column">
                    <wp:posOffset>147320</wp:posOffset>
                  </wp:positionH>
                  <wp:positionV relativeFrom="paragraph">
                    <wp:posOffset>69215</wp:posOffset>
                  </wp:positionV>
                  <wp:extent cx="450215" cy="817880"/>
                  <wp:effectExtent l="0" t="0" r="6985" b="1270"/>
                  <wp:wrapNone/>
                  <wp:docPr id="7" name="图片_162"/>
                  <wp:cNvGraphicFramePr/>
                  <a:graphic xmlns:a="http://schemas.openxmlformats.org/drawingml/2006/main">
                    <a:graphicData uri="http://schemas.openxmlformats.org/drawingml/2006/picture">
                      <pic:pic xmlns:pic="http://schemas.openxmlformats.org/drawingml/2006/picture">
                        <pic:nvPicPr>
                          <pic:cNvPr id="7" name="图片_162"/>
                          <pic:cNvPicPr/>
                        </pic:nvPicPr>
                        <pic:blipFill>
                          <a:blip r:embed="rId20"/>
                          <a:stretch>
                            <a:fillRect/>
                          </a:stretch>
                        </pic:blipFill>
                        <pic:spPr>
                          <a:xfrm>
                            <a:off x="0" y="0"/>
                            <a:ext cx="450215" cy="817880"/>
                          </a:xfrm>
                          <a:prstGeom prst="rect">
                            <a:avLst/>
                          </a:prstGeom>
                          <a:noFill/>
                          <a:ln>
                            <a:noFill/>
                          </a:ln>
                        </pic:spPr>
                      </pic:pic>
                    </a:graphicData>
                  </a:graphic>
                </wp:anchor>
              </w:drawing>
            </w:r>
          </w:p>
        </w:tc>
        <w:tc>
          <w:tcPr>
            <w:tcW w:w="8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1FFD271">
            <w:pPr>
              <w:jc w:val="center"/>
              <w:rPr>
                <w:rFonts w:hint="eastAsia" w:ascii="宋体" w:hAnsi="宋体" w:eastAsia="宋体" w:cs="宋体"/>
                <w:i w:val="0"/>
                <w:iCs w:val="0"/>
                <w:color w:val="000000"/>
                <w:sz w:val="24"/>
                <w:szCs w:val="24"/>
                <w:u w:val="none"/>
              </w:rPr>
            </w:pPr>
          </w:p>
        </w:tc>
      </w:tr>
      <w:tr w14:paraId="3591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F564F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95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3979F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路锥</w:t>
            </w:r>
          </w:p>
        </w:tc>
        <w:tc>
          <w:tcPr>
            <w:tcW w:w="237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62235B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橡胶雪糕筒（高约70cm，带配重，含链条）</w:t>
            </w:r>
          </w:p>
        </w:tc>
        <w:tc>
          <w:tcPr>
            <w:tcW w:w="10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F3BC9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D9CFA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6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A457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2F2F2"/>
                <w:lang w:val="en-US" w:eastAsia="zh-CN" w:bidi="ar"/>
              </w:rPr>
              <w:drawing>
                <wp:anchor distT="0" distB="0" distL="114300" distR="114300" simplePos="0" relativeHeight="251661312" behindDoc="0" locked="0" layoutInCell="1" allowOverlap="1">
                  <wp:simplePos x="0" y="0"/>
                  <wp:positionH relativeFrom="column">
                    <wp:posOffset>133350</wp:posOffset>
                  </wp:positionH>
                  <wp:positionV relativeFrom="paragraph">
                    <wp:posOffset>66675</wp:posOffset>
                  </wp:positionV>
                  <wp:extent cx="504190" cy="851535"/>
                  <wp:effectExtent l="0" t="0" r="10160" b="5715"/>
                  <wp:wrapNone/>
                  <wp:docPr id="2" name="图片_164"/>
                  <wp:cNvGraphicFramePr/>
                  <a:graphic xmlns:a="http://schemas.openxmlformats.org/drawingml/2006/main">
                    <a:graphicData uri="http://schemas.openxmlformats.org/drawingml/2006/picture">
                      <pic:pic xmlns:pic="http://schemas.openxmlformats.org/drawingml/2006/picture">
                        <pic:nvPicPr>
                          <pic:cNvPr id="2" name="图片_164"/>
                          <pic:cNvPicPr/>
                        </pic:nvPicPr>
                        <pic:blipFill>
                          <a:blip r:embed="rId21"/>
                          <a:stretch>
                            <a:fillRect/>
                          </a:stretch>
                        </pic:blipFill>
                        <pic:spPr>
                          <a:xfrm>
                            <a:off x="0" y="0"/>
                            <a:ext cx="504190" cy="851535"/>
                          </a:xfrm>
                          <a:prstGeom prst="rect">
                            <a:avLst/>
                          </a:prstGeom>
                          <a:noFill/>
                          <a:ln>
                            <a:noFill/>
                          </a:ln>
                        </pic:spPr>
                      </pic:pic>
                    </a:graphicData>
                  </a:graphic>
                </wp:anchor>
              </w:drawing>
            </w:r>
          </w:p>
        </w:tc>
        <w:tc>
          <w:tcPr>
            <w:tcW w:w="8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56A2E6">
            <w:pPr>
              <w:jc w:val="center"/>
              <w:rPr>
                <w:rFonts w:hint="eastAsia" w:ascii="宋体" w:hAnsi="宋体" w:eastAsia="宋体" w:cs="宋体"/>
                <w:i w:val="0"/>
                <w:iCs w:val="0"/>
                <w:color w:val="000000"/>
                <w:sz w:val="24"/>
                <w:szCs w:val="24"/>
                <w:u w:val="none"/>
              </w:rPr>
            </w:pPr>
          </w:p>
        </w:tc>
      </w:tr>
      <w:tr w14:paraId="218C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6"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BEC75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95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C01CE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微型消防站</w:t>
            </w:r>
          </w:p>
        </w:tc>
        <w:tc>
          <w:tcPr>
            <w:tcW w:w="237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42D00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1、器材放置柜；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套消防防护用具(6人套装)：含过滤式消防自救呼吸器、消防头盔、灭火防护服/消防战斗服、消防防护靴+防护手套、腰带、腰斧、个人导向绳（消防器材全套灭火用具、防护用具、消防服装符合GB8965.1-2020、GA10-2014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消防灭火、破拆工具：35KG干粉灭火器2罐、疏散指挥棒3根、扩音喇叭1台、消防应急包1副、消防直流水枪2支、消防水带2盘、消防扳手2只、4KG干粉灭火器6具、强光手电3支、消防破拆斧1把、绝缘剪断钳1把、铁挺1根、逃生面罩5只、担架1副、二路分水器1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4、6.8L正压呼吸器至少1套。</w:t>
            </w:r>
          </w:p>
        </w:tc>
        <w:tc>
          <w:tcPr>
            <w:tcW w:w="10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6007C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套</w:t>
            </w:r>
          </w:p>
        </w:tc>
        <w:tc>
          <w:tcPr>
            <w:tcW w:w="122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02A3B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BEC1A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2F2F2"/>
                <w:lang w:val="en-US" w:eastAsia="zh-CN" w:bidi="ar"/>
              </w:rPr>
              <w:drawing>
                <wp:anchor distT="0" distB="0" distL="114300" distR="114300" simplePos="0" relativeHeight="251661312" behindDoc="0" locked="0" layoutInCell="1" allowOverlap="1">
                  <wp:simplePos x="0" y="0"/>
                  <wp:positionH relativeFrom="column">
                    <wp:posOffset>83820</wp:posOffset>
                  </wp:positionH>
                  <wp:positionV relativeFrom="paragraph">
                    <wp:posOffset>291465</wp:posOffset>
                  </wp:positionV>
                  <wp:extent cx="673735" cy="477520"/>
                  <wp:effectExtent l="0" t="0" r="12065" b="17780"/>
                  <wp:wrapNone/>
                  <wp:docPr id="3" name="图片_166"/>
                  <wp:cNvGraphicFramePr/>
                  <a:graphic xmlns:a="http://schemas.openxmlformats.org/drawingml/2006/main">
                    <a:graphicData uri="http://schemas.openxmlformats.org/drawingml/2006/picture">
                      <pic:pic xmlns:pic="http://schemas.openxmlformats.org/drawingml/2006/picture">
                        <pic:nvPicPr>
                          <pic:cNvPr id="3" name="图片_166"/>
                          <pic:cNvPicPr/>
                        </pic:nvPicPr>
                        <pic:blipFill>
                          <a:blip r:embed="rId22"/>
                          <a:stretch>
                            <a:fillRect/>
                          </a:stretch>
                        </pic:blipFill>
                        <pic:spPr>
                          <a:xfrm>
                            <a:off x="0" y="0"/>
                            <a:ext cx="673735" cy="477520"/>
                          </a:xfrm>
                          <a:prstGeom prst="rect">
                            <a:avLst/>
                          </a:prstGeom>
                          <a:noFill/>
                          <a:ln>
                            <a:noFill/>
                          </a:ln>
                        </pic:spPr>
                      </pic:pic>
                    </a:graphicData>
                  </a:graphic>
                </wp:anchor>
              </w:drawing>
            </w:r>
          </w:p>
        </w:tc>
        <w:tc>
          <w:tcPr>
            <w:tcW w:w="8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0646BB3">
            <w:pPr>
              <w:jc w:val="center"/>
              <w:rPr>
                <w:rFonts w:hint="eastAsia" w:ascii="宋体" w:hAnsi="宋体" w:eastAsia="宋体" w:cs="宋体"/>
                <w:i w:val="0"/>
                <w:iCs w:val="0"/>
                <w:color w:val="000000"/>
                <w:sz w:val="24"/>
                <w:szCs w:val="24"/>
                <w:u w:val="none"/>
              </w:rPr>
            </w:pPr>
          </w:p>
        </w:tc>
      </w:tr>
      <w:tr w14:paraId="4817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1"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56877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95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672F7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防暴物资</w:t>
            </w:r>
          </w:p>
        </w:tc>
        <w:tc>
          <w:tcPr>
            <w:tcW w:w="237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A5C34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1、含2套防爆柜体；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2、6片防爆盾牌、6根橡胶棍、6顶防爆头盔、6件防刺服、6套钢叉、约束叉、6根长棍、6双防割手套、警戒带、2个喇叭等防爆物资。</w:t>
            </w:r>
          </w:p>
        </w:tc>
        <w:tc>
          <w:tcPr>
            <w:tcW w:w="10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E756E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套</w:t>
            </w:r>
          </w:p>
        </w:tc>
        <w:tc>
          <w:tcPr>
            <w:tcW w:w="122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0DF3A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64C7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2F2F2"/>
                <w:lang w:val="en-US" w:eastAsia="zh-CN" w:bidi="ar"/>
              </w:rPr>
              <w:drawing>
                <wp:anchor distT="0" distB="0" distL="114300" distR="114300" simplePos="0" relativeHeight="251661312" behindDoc="0" locked="0" layoutInCell="1" allowOverlap="1">
                  <wp:simplePos x="0" y="0"/>
                  <wp:positionH relativeFrom="column">
                    <wp:posOffset>117475</wp:posOffset>
                  </wp:positionH>
                  <wp:positionV relativeFrom="paragraph">
                    <wp:posOffset>109855</wp:posOffset>
                  </wp:positionV>
                  <wp:extent cx="533400" cy="762000"/>
                  <wp:effectExtent l="0" t="0" r="0" b="0"/>
                  <wp:wrapNone/>
                  <wp:docPr id="6" name="图片_167"/>
                  <wp:cNvGraphicFramePr/>
                  <a:graphic xmlns:a="http://schemas.openxmlformats.org/drawingml/2006/main">
                    <a:graphicData uri="http://schemas.openxmlformats.org/drawingml/2006/picture">
                      <pic:pic xmlns:pic="http://schemas.openxmlformats.org/drawingml/2006/picture">
                        <pic:nvPicPr>
                          <pic:cNvPr id="6" name="图片_167"/>
                          <pic:cNvPicPr/>
                        </pic:nvPicPr>
                        <pic:blipFill>
                          <a:blip r:embed="rId23"/>
                          <a:stretch>
                            <a:fillRect/>
                          </a:stretch>
                        </pic:blipFill>
                        <pic:spPr>
                          <a:xfrm>
                            <a:off x="0" y="0"/>
                            <a:ext cx="533400" cy="762000"/>
                          </a:xfrm>
                          <a:prstGeom prst="rect">
                            <a:avLst/>
                          </a:prstGeom>
                          <a:noFill/>
                          <a:ln>
                            <a:noFill/>
                          </a:ln>
                        </pic:spPr>
                      </pic:pic>
                    </a:graphicData>
                  </a:graphic>
                </wp:anchor>
              </w:drawing>
            </w:r>
          </w:p>
        </w:tc>
        <w:tc>
          <w:tcPr>
            <w:tcW w:w="8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24E1B35">
            <w:pPr>
              <w:jc w:val="center"/>
              <w:rPr>
                <w:rFonts w:hint="eastAsia" w:ascii="宋体" w:hAnsi="宋体" w:eastAsia="宋体" w:cs="宋体"/>
                <w:i w:val="0"/>
                <w:iCs w:val="0"/>
                <w:color w:val="000000"/>
                <w:sz w:val="24"/>
                <w:szCs w:val="24"/>
                <w:u w:val="none"/>
              </w:rPr>
            </w:pPr>
          </w:p>
        </w:tc>
      </w:tr>
      <w:tr w14:paraId="2122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A482F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95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554DA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一米栏</w:t>
            </w:r>
          </w:p>
        </w:tc>
        <w:tc>
          <w:tcPr>
            <w:tcW w:w="237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B8E001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不锈钢、5m（日常服务时应急隔离（一米线））</w:t>
            </w:r>
          </w:p>
        </w:tc>
        <w:tc>
          <w:tcPr>
            <w:tcW w:w="10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C9B37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对</w:t>
            </w:r>
          </w:p>
        </w:tc>
        <w:tc>
          <w:tcPr>
            <w:tcW w:w="122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CB822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B308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2F2F2"/>
                <w:lang w:val="en-US" w:eastAsia="zh-CN" w:bidi="ar"/>
              </w:rPr>
              <w:drawing>
                <wp:anchor distT="0" distB="0" distL="114300" distR="114300" simplePos="0" relativeHeight="251661312" behindDoc="0" locked="0" layoutInCell="1" allowOverlap="1">
                  <wp:simplePos x="0" y="0"/>
                  <wp:positionH relativeFrom="column">
                    <wp:posOffset>12065</wp:posOffset>
                  </wp:positionH>
                  <wp:positionV relativeFrom="paragraph">
                    <wp:posOffset>64770</wp:posOffset>
                  </wp:positionV>
                  <wp:extent cx="618490" cy="851535"/>
                  <wp:effectExtent l="0" t="0" r="10160" b="5715"/>
                  <wp:wrapNone/>
                  <wp:docPr id="8" name="图片_168"/>
                  <wp:cNvGraphicFramePr/>
                  <a:graphic xmlns:a="http://schemas.openxmlformats.org/drawingml/2006/main">
                    <a:graphicData uri="http://schemas.openxmlformats.org/drawingml/2006/picture">
                      <pic:pic xmlns:pic="http://schemas.openxmlformats.org/drawingml/2006/picture">
                        <pic:nvPicPr>
                          <pic:cNvPr id="8" name="图片_168"/>
                          <pic:cNvPicPr/>
                        </pic:nvPicPr>
                        <pic:blipFill>
                          <a:blip r:embed="rId24"/>
                          <a:stretch>
                            <a:fillRect/>
                          </a:stretch>
                        </pic:blipFill>
                        <pic:spPr>
                          <a:xfrm>
                            <a:off x="0" y="0"/>
                            <a:ext cx="618490" cy="851535"/>
                          </a:xfrm>
                          <a:prstGeom prst="rect">
                            <a:avLst/>
                          </a:prstGeom>
                          <a:noFill/>
                          <a:ln>
                            <a:noFill/>
                          </a:ln>
                        </pic:spPr>
                      </pic:pic>
                    </a:graphicData>
                  </a:graphic>
                </wp:anchor>
              </w:drawing>
            </w:r>
          </w:p>
        </w:tc>
        <w:tc>
          <w:tcPr>
            <w:tcW w:w="8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383F29F">
            <w:pPr>
              <w:jc w:val="center"/>
              <w:rPr>
                <w:rFonts w:hint="eastAsia" w:ascii="宋体" w:hAnsi="宋体" w:eastAsia="宋体" w:cs="宋体"/>
                <w:i w:val="0"/>
                <w:iCs w:val="0"/>
                <w:color w:val="000000"/>
                <w:sz w:val="24"/>
                <w:szCs w:val="24"/>
                <w:u w:val="none"/>
              </w:rPr>
            </w:pPr>
          </w:p>
        </w:tc>
      </w:tr>
      <w:tr w14:paraId="15E9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4"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C7F1E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95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42D47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智能电表</w:t>
            </w:r>
          </w:p>
        </w:tc>
        <w:tc>
          <w:tcPr>
            <w:tcW w:w="237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CF88D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三相智能电表，带预付费，拉合闸，分励脱扣，多费率，自带流量</w:t>
            </w:r>
            <w:r>
              <w:rPr>
                <w:rFonts w:hint="eastAsia" w:cs="宋体"/>
                <w:i w:val="0"/>
                <w:iCs w:val="0"/>
                <w:color w:val="000000"/>
                <w:kern w:val="0"/>
                <w:sz w:val="24"/>
                <w:szCs w:val="24"/>
                <w:u w:val="none"/>
                <w:lang w:val="en-US" w:eastAsia="zh-CN" w:bidi="ar"/>
              </w:rPr>
              <w:t>（10年）</w:t>
            </w:r>
            <w:r>
              <w:rPr>
                <w:rFonts w:hint="eastAsia" w:ascii="宋体" w:hAnsi="宋体" w:eastAsia="宋体" w:cs="宋体"/>
                <w:i w:val="0"/>
                <w:iCs w:val="0"/>
                <w:color w:val="000000"/>
                <w:kern w:val="0"/>
                <w:sz w:val="24"/>
                <w:szCs w:val="24"/>
                <w:u w:val="none"/>
                <w:lang w:val="en-US" w:eastAsia="zh-CN" w:bidi="ar"/>
              </w:rPr>
              <w:t>，无需布线，远程抄表。</w:t>
            </w:r>
          </w:p>
        </w:tc>
        <w:tc>
          <w:tcPr>
            <w:tcW w:w="10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4A825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92DE6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6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1DDA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2F2F2"/>
                <w:lang w:val="en-US" w:eastAsia="zh-CN" w:bidi="ar"/>
              </w:rPr>
              <w:drawing>
                <wp:anchor distT="0" distB="0" distL="114300" distR="114300" simplePos="0" relativeHeight="251661312" behindDoc="0" locked="0" layoutInCell="1" allowOverlap="1">
                  <wp:simplePos x="0" y="0"/>
                  <wp:positionH relativeFrom="column">
                    <wp:posOffset>-3810</wp:posOffset>
                  </wp:positionH>
                  <wp:positionV relativeFrom="paragraph">
                    <wp:posOffset>67310</wp:posOffset>
                  </wp:positionV>
                  <wp:extent cx="704215" cy="683895"/>
                  <wp:effectExtent l="0" t="0" r="635" b="1905"/>
                  <wp:wrapNone/>
                  <wp:docPr id="9" name="图片_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_126"/>
                          <pic:cNvPicPr>
                            <a:picLocks noChangeAspect="1"/>
                          </pic:cNvPicPr>
                        </pic:nvPicPr>
                        <pic:blipFill>
                          <a:blip r:embed="rId25"/>
                          <a:stretch>
                            <a:fillRect/>
                          </a:stretch>
                        </pic:blipFill>
                        <pic:spPr>
                          <a:xfrm>
                            <a:off x="0" y="0"/>
                            <a:ext cx="704215" cy="683895"/>
                          </a:xfrm>
                          <a:prstGeom prst="rect">
                            <a:avLst/>
                          </a:prstGeom>
                          <a:noFill/>
                          <a:ln>
                            <a:noFill/>
                          </a:ln>
                        </pic:spPr>
                      </pic:pic>
                    </a:graphicData>
                  </a:graphic>
                </wp:anchor>
              </w:drawing>
            </w:r>
          </w:p>
        </w:tc>
        <w:tc>
          <w:tcPr>
            <w:tcW w:w="8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A3745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含安装及辅材</w:t>
            </w:r>
          </w:p>
        </w:tc>
      </w:tr>
      <w:tr w14:paraId="76EC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A2AC0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95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45435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智能水表</w:t>
            </w:r>
          </w:p>
        </w:tc>
        <w:tc>
          <w:tcPr>
            <w:tcW w:w="237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1AC3D7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4分管，铜质，拉合闸，分励脱扣，具备扫码支付，远程抄表，自带流量</w:t>
            </w:r>
            <w:r>
              <w:rPr>
                <w:rFonts w:hint="eastAsia" w:cs="宋体"/>
                <w:i w:val="0"/>
                <w:iCs w:val="0"/>
                <w:color w:val="000000"/>
                <w:kern w:val="0"/>
                <w:sz w:val="24"/>
                <w:szCs w:val="24"/>
                <w:u w:val="none"/>
                <w:lang w:val="en-US" w:eastAsia="zh-CN" w:bidi="ar"/>
              </w:rPr>
              <w:t>（10年）</w:t>
            </w:r>
            <w:r>
              <w:rPr>
                <w:rFonts w:hint="eastAsia" w:ascii="宋体" w:hAnsi="宋体" w:eastAsia="宋体" w:cs="宋体"/>
                <w:i w:val="0"/>
                <w:iCs w:val="0"/>
                <w:color w:val="000000"/>
                <w:kern w:val="0"/>
                <w:sz w:val="24"/>
                <w:szCs w:val="24"/>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575F8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B3F6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6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BB9D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2F2F2"/>
                <w:lang w:val="en-US" w:eastAsia="zh-CN" w:bidi="ar"/>
              </w:rPr>
              <w:drawing>
                <wp:anchor distT="0" distB="0" distL="114300" distR="114300" simplePos="0" relativeHeight="251661312" behindDoc="0" locked="0" layoutInCell="1" allowOverlap="1">
                  <wp:simplePos x="0" y="0"/>
                  <wp:positionH relativeFrom="column">
                    <wp:posOffset>-19685</wp:posOffset>
                  </wp:positionH>
                  <wp:positionV relativeFrom="paragraph">
                    <wp:posOffset>134620</wp:posOffset>
                  </wp:positionV>
                  <wp:extent cx="716915" cy="684530"/>
                  <wp:effectExtent l="0" t="0" r="6985" b="1270"/>
                  <wp:wrapNone/>
                  <wp:docPr id="11" name="图片_127"/>
                  <wp:cNvGraphicFramePr/>
                  <a:graphic xmlns:a="http://schemas.openxmlformats.org/drawingml/2006/main">
                    <a:graphicData uri="http://schemas.openxmlformats.org/drawingml/2006/picture">
                      <pic:pic xmlns:pic="http://schemas.openxmlformats.org/drawingml/2006/picture">
                        <pic:nvPicPr>
                          <pic:cNvPr id="11" name="图片_127"/>
                          <pic:cNvPicPr/>
                        </pic:nvPicPr>
                        <pic:blipFill>
                          <a:blip r:embed="rId26"/>
                          <a:stretch>
                            <a:fillRect/>
                          </a:stretch>
                        </pic:blipFill>
                        <pic:spPr>
                          <a:xfrm>
                            <a:off x="0" y="0"/>
                            <a:ext cx="716915" cy="684530"/>
                          </a:xfrm>
                          <a:prstGeom prst="rect">
                            <a:avLst/>
                          </a:prstGeom>
                          <a:noFill/>
                          <a:ln>
                            <a:noFill/>
                          </a:ln>
                        </pic:spPr>
                      </pic:pic>
                    </a:graphicData>
                  </a:graphic>
                </wp:anchor>
              </w:drawing>
            </w:r>
          </w:p>
        </w:tc>
        <w:tc>
          <w:tcPr>
            <w:tcW w:w="8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2A694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含安装及辅材</w:t>
            </w:r>
          </w:p>
        </w:tc>
      </w:tr>
    </w:tbl>
    <w:p w14:paraId="5F8401B4">
      <w:pPr>
        <w:keepNext w:val="0"/>
        <w:keepLines w:val="0"/>
        <w:pageBreakBefore w:val="0"/>
        <w:widowControl w:val="0"/>
        <w:kinsoku/>
        <w:wordWrap/>
        <w:overflowPunct/>
        <w:topLinePunct w:val="0"/>
        <w:autoSpaceDE w:val="0"/>
        <w:autoSpaceDN w:val="0"/>
        <w:bidi w:val="0"/>
        <w:adjustRightInd w:val="0"/>
        <w:snapToGrid w:val="0"/>
        <w:spacing w:after="48" w:line="520" w:lineRule="exact"/>
        <w:ind w:left="0" w:leftChars="0" w:firstLine="482" w:firstLineChars="200"/>
        <w:jc w:val="left"/>
        <w:textAlignment w:val="auto"/>
        <w:rPr>
          <w:rFonts w:hint="eastAsia" w:ascii="宋体" w:hAnsi="宋体" w:eastAsia="宋体" w:cs="宋体"/>
          <w:b/>
          <w:bCs/>
          <w:szCs w:val="20"/>
          <w:lang w:eastAsia="zh-CN"/>
        </w:rPr>
      </w:pPr>
      <w:r>
        <w:rPr>
          <w:rFonts w:hint="eastAsia" w:ascii="宋体" w:hAnsi="宋体" w:eastAsia="宋体" w:cs="宋体"/>
          <w:b/>
          <w:bCs/>
          <w:szCs w:val="20"/>
        </w:rPr>
        <w:t>五、报价要求</w:t>
      </w:r>
    </w:p>
    <w:p w14:paraId="318B7A9C">
      <w:pPr>
        <w:keepNext w:val="0"/>
        <w:keepLines w:val="0"/>
        <w:pageBreakBefore w:val="0"/>
        <w:widowControl w:val="0"/>
        <w:kinsoku/>
        <w:wordWrap/>
        <w:overflowPunct/>
        <w:topLinePunct w:val="0"/>
        <w:autoSpaceDE w:val="0"/>
        <w:autoSpaceDN w:val="0"/>
        <w:bidi w:val="0"/>
        <w:adjustRightInd w:val="0"/>
        <w:snapToGrid w:val="0"/>
        <w:spacing w:after="48" w:line="360" w:lineRule="auto"/>
        <w:ind w:left="0" w:leftChars="0"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本项目最高限价为12.33万元，按照预估数量，报价须总价报价（同时附分项单价报价）。投标报价包含本项目内所采购的全部产品及其供货、安装、调试等产生的全部费用，采购人后期不再追加任何其他费用。且报价不得超过预算，否则响应无效。</w:t>
      </w:r>
    </w:p>
    <w:p w14:paraId="453AE07C">
      <w:pPr>
        <w:keepNext w:val="0"/>
        <w:keepLines w:val="0"/>
        <w:pageBreakBefore w:val="0"/>
        <w:widowControl w:val="0"/>
        <w:kinsoku/>
        <w:wordWrap/>
        <w:overflowPunct/>
        <w:topLinePunct w:val="0"/>
        <w:autoSpaceDE w:val="0"/>
        <w:autoSpaceDN w:val="0"/>
        <w:bidi w:val="0"/>
        <w:adjustRightInd w:val="0"/>
        <w:snapToGrid w:val="0"/>
        <w:spacing w:after="48" w:line="360" w:lineRule="auto"/>
        <w:ind w:left="0" w:leftChars="0" w:firstLine="480" w:firstLineChars="200"/>
        <w:jc w:val="left"/>
        <w:textAlignment w:val="auto"/>
        <w:rPr>
          <w:rFonts w:hint="default"/>
          <w:lang w:val="en-US"/>
        </w:rPr>
      </w:pPr>
      <w:r>
        <w:rPr>
          <w:rFonts w:hint="eastAsia" w:ascii="宋体" w:hAnsi="宋体" w:eastAsia="宋体" w:cs="宋体"/>
          <w:color w:val="auto"/>
          <w:kern w:val="2"/>
          <w:sz w:val="24"/>
          <w:szCs w:val="24"/>
          <w:highlight w:val="none"/>
          <w:lang w:val="en-US" w:eastAsia="zh-CN"/>
        </w:rPr>
        <w:t>2.本项目报价采用总价包干方式，总报价作为</w:t>
      </w:r>
      <w:r>
        <w:rPr>
          <w:rFonts w:hint="eastAsia" w:cs="宋体"/>
          <w:color w:val="auto"/>
          <w:kern w:val="2"/>
          <w:sz w:val="24"/>
          <w:szCs w:val="24"/>
          <w:highlight w:val="none"/>
          <w:lang w:val="en-US" w:eastAsia="zh-CN"/>
        </w:rPr>
        <w:t>成交</w:t>
      </w:r>
      <w:r>
        <w:rPr>
          <w:rFonts w:hint="eastAsia" w:ascii="宋体" w:hAnsi="宋体" w:eastAsia="宋体" w:cs="宋体"/>
          <w:color w:val="auto"/>
          <w:kern w:val="2"/>
          <w:sz w:val="24"/>
          <w:szCs w:val="24"/>
          <w:highlight w:val="none"/>
          <w:lang w:val="en-US" w:eastAsia="zh-CN"/>
        </w:rPr>
        <w:t>和评审的依据。分项报价作为据实结算的依据，最终结算价不超过本项目最高限价。</w:t>
      </w:r>
    </w:p>
    <w:p w14:paraId="48CF27BE">
      <w:pPr>
        <w:spacing w:after="48" w:line="360" w:lineRule="auto"/>
        <w:jc w:val="center"/>
        <w:outlineLvl w:val="0"/>
        <w:rPr>
          <w:rFonts w:hint="eastAsia" w:ascii="宋体" w:hAnsi="宋体" w:eastAsia="宋体" w:cs="宋体"/>
          <w:color w:val="000000" w:themeColor="text1"/>
          <w14:textFill>
            <w14:solidFill>
              <w14:schemeClr w14:val="tx1"/>
            </w14:solidFill>
          </w14:textFill>
        </w:rPr>
      </w:pPr>
      <w:bookmarkStart w:id="62" w:name="_Toc9802"/>
      <w:r>
        <w:rPr>
          <w:rFonts w:hint="eastAsia" w:ascii="宋体" w:hAnsi="宋体" w:eastAsia="宋体" w:cs="宋体"/>
          <w:b/>
          <w:bCs/>
          <w:color w:val="000000" w:themeColor="text1"/>
          <w:kern w:val="0"/>
          <w:sz w:val="28"/>
          <w:szCs w:val="28"/>
          <w14:textFill>
            <w14:solidFill>
              <w14:schemeClr w14:val="tx1"/>
            </w14:solidFill>
          </w14:textFill>
        </w:rPr>
        <w:t>第</w:t>
      </w:r>
      <w:bookmarkStart w:id="63" w:name="_Hlt240110027"/>
      <w:bookmarkEnd w:id="63"/>
      <w:r>
        <w:rPr>
          <w:rFonts w:hint="eastAsia" w:ascii="宋体" w:hAnsi="宋体" w:eastAsia="宋体" w:cs="宋体"/>
          <w:b/>
          <w:bCs/>
          <w:color w:val="000000" w:themeColor="text1"/>
          <w:kern w:val="0"/>
          <w:sz w:val="28"/>
          <w:szCs w:val="28"/>
          <w14:textFill>
            <w14:solidFill>
              <w14:schemeClr w14:val="tx1"/>
            </w14:solidFill>
          </w14:textFill>
        </w:rPr>
        <w:t xml:space="preserve">五章 </w:t>
      </w:r>
      <w:bookmarkEnd w:id="60"/>
      <w:r>
        <w:rPr>
          <w:rFonts w:hint="eastAsia" w:ascii="宋体" w:hAnsi="宋体" w:eastAsia="宋体" w:cs="宋体"/>
          <w:b/>
          <w:bCs/>
          <w:color w:val="000000" w:themeColor="text1"/>
          <w:kern w:val="0"/>
          <w:sz w:val="28"/>
          <w:szCs w:val="28"/>
          <w14:textFill>
            <w14:solidFill>
              <w14:schemeClr w14:val="tx1"/>
            </w14:solidFill>
          </w14:textFill>
        </w:rPr>
        <w:t>评审方法与标准</w:t>
      </w:r>
      <w:bookmarkEnd w:id="61"/>
      <w:bookmarkEnd w:id="62"/>
    </w:p>
    <w:p w14:paraId="38A674A1">
      <w:pPr>
        <w:spacing w:after="48" w:line="360" w:lineRule="auto"/>
        <w:ind w:right="-10" w:firstLine="422" w:firstLineChars="1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为了做好</w:t>
      </w:r>
      <w:r>
        <w:rPr>
          <w:rFonts w:hint="eastAsia" w:ascii="宋体" w:hAnsi="宋体" w:eastAsia="宋体" w:cs="宋体"/>
          <w:color w:val="000000" w:themeColor="text1"/>
          <w:lang w:eastAsia="zh-CN"/>
          <w14:textFill>
            <w14:solidFill>
              <w14:schemeClr w14:val="tx1"/>
            </w14:solidFill>
          </w14:textFill>
        </w:rPr>
        <w:t>桃溪里商业街物业配套物资采购</w:t>
      </w:r>
      <w:r>
        <w:rPr>
          <w:rFonts w:hint="eastAsia" w:ascii="宋体" w:hAnsi="宋体" w:eastAsia="宋体" w:cs="宋体"/>
          <w:color w:val="000000" w:themeColor="text1"/>
          <w14:textFill>
            <w14:solidFill>
              <w14:schemeClr w14:val="tx1"/>
            </w14:solidFill>
          </w14:textFill>
        </w:rPr>
        <w:t>（项目编号：</w:t>
      </w:r>
      <w:r>
        <w:rPr>
          <w:rFonts w:hint="eastAsia" w:cs="宋体"/>
          <w:color w:val="000000" w:themeColor="text1"/>
          <w:lang w:eastAsia="zh-CN"/>
          <w14:textFill>
            <w14:solidFill>
              <w14:schemeClr w14:val="tx1"/>
            </w14:solidFill>
          </w14:textFill>
        </w:rPr>
        <w:t>2026PHAH171</w:t>
      </w:r>
      <w:r>
        <w:rPr>
          <w:rFonts w:hint="eastAsia" w:ascii="宋体" w:hAnsi="宋体" w:eastAsia="宋体" w:cs="宋体"/>
          <w:color w:val="000000" w:themeColor="text1"/>
          <w14:textFill>
            <w14:solidFill>
              <w14:schemeClr w14:val="tx1"/>
            </w14:solidFill>
          </w14:textFill>
        </w:rPr>
        <w:t>）的询价与评审工作，保证项目评审工作的正常有序进行，维护业主单位、</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的合法权益，遵循公平、公正、科学和择优的原则，制定评审方法与标准。</w:t>
      </w:r>
    </w:p>
    <w:p w14:paraId="67DCDCFD">
      <w:pPr>
        <w:spacing w:after="48" w:line="360" w:lineRule="auto"/>
        <w:ind w:right="-10" w:firstLine="422" w:firstLineChars="1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本次项目采用最低评标价法作为对</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响应文件的比较方法。</w:t>
      </w:r>
    </w:p>
    <w:p w14:paraId="5563D514">
      <w:pPr>
        <w:spacing w:after="48" w:line="360" w:lineRule="auto"/>
        <w:ind w:left="-70" w:leftChars="-29"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本项目将依法组建询价小组，负责本项目的询价与评审工作。</w:t>
      </w:r>
    </w:p>
    <w:p w14:paraId="549D2A34">
      <w:pPr>
        <w:spacing w:after="48" w:line="360" w:lineRule="auto"/>
        <w:ind w:left="-70" w:leftChars="-29"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询价小组按照“客观公正，实事求是”的原则，评价参加本次询价的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所提供的产品或服务价格、性能、质量、服务及对询价文件的符合性及响应性。</w:t>
      </w:r>
    </w:p>
    <w:p w14:paraId="7CDA323E">
      <w:pPr>
        <w:spacing w:after="48" w:line="360" w:lineRule="auto"/>
        <w:ind w:right="-10"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询价小组应认真研究询价文件，至少应了解和熟悉以下内容：</w:t>
      </w:r>
    </w:p>
    <w:p w14:paraId="648C646B">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5.1询价的目标；</w:t>
      </w:r>
    </w:p>
    <w:p w14:paraId="7F82357B">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5.2询价项目的范围和性质；</w:t>
      </w:r>
    </w:p>
    <w:p w14:paraId="2A004DC2">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5.3询价文件中规定的主要技术要求、标准和商务条款；</w:t>
      </w:r>
    </w:p>
    <w:p w14:paraId="23296001">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5.4询价文件规定的评审标准、评审方法和在评审过程中考虑的相关因素。</w:t>
      </w:r>
    </w:p>
    <w:p w14:paraId="66B39802">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有效投标应符合以下原则：</w:t>
      </w:r>
    </w:p>
    <w:p w14:paraId="011BFE29">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6.1满足询价文件的实质性要求；</w:t>
      </w:r>
    </w:p>
    <w:p w14:paraId="17058776">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6.2无重大偏离、保留或业主单位不能接受的附加条件；</w:t>
      </w:r>
    </w:p>
    <w:p w14:paraId="3597DF11">
      <w:pPr>
        <w:spacing w:after="48" w:line="360" w:lineRule="auto"/>
        <w:ind w:right="-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6.3通过投标有效性评审；</w:t>
      </w:r>
    </w:p>
    <w:p w14:paraId="774C731C">
      <w:pPr>
        <w:spacing w:after="48" w:line="360" w:lineRule="auto"/>
        <w:ind w:right="-1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6.4询价小组依据询价文件认定的其他原则。</w:t>
      </w:r>
    </w:p>
    <w:p w14:paraId="763EDFB5">
      <w:pPr>
        <w:spacing w:after="48" w:line="360" w:lineRule="auto"/>
        <w:ind w:right="-10"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询价小组对所有响应文件均采用相同程序和标准，进行评定。</w:t>
      </w:r>
    </w:p>
    <w:p w14:paraId="298AE6EE">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询价小组发现</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的响应文件中对同类问题表述不一致、前后矛盾、有明显文字和计算错误的内容、有可能不符合询价文件规定等情况需要澄清时，询价小组将以询标的方式告知并要求</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进行必要的澄清、说明或补正。</w:t>
      </w:r>
    </w:p>
    <w:p w14:paraId="71B2946E">
      <w:pPr>
        <w:spacing w:after="48" w:line="360" w:lineRule="auto"/>
        <w:ind w:right="-10" w:firstLine="420" w:firstLineChars="1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对于询标后判定的结论（如通过或不通过），询价小组应提出充足的理由，根据询价文件给定的评审指标进行判定，并予以书面记录。</w:t>
      </w:r>
    </w:p>
    <w:p w14:paraId="6B36A85F">
      <w:pPr>
        <w:spacing w:after="48" w:line="360" w:lineRule="auto"/>
        <w:ind w:right="-1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询价小组独立评审后，对</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某项评审指标如有不同意见，按照少数服从多数的原则，确定该项评审指标的最终结论。</w:t>
      </w:r>
    </w:p>
    <w:p w14:paraId="3FF41D15">
      <w:pPr>
        <w:spacing w:after="48" w:line="360" w:lineRule="auto"/>
        <w:ind w:right="-10"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9.评审程序</w:t>
      </w:r>
    </w:p>
    <w:p w14:paraId="55180060">
      <w:pPr>
        <w:spacing w:after="48" w:line="360" w:lineRule="auto"/>
        <w:ind w:right="-10"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本项目采用最低评标价法进行评审，</w:t>
      </w: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bCs/>
          <w:color w:val="000000" w:themeColor="text1"/>
          <w14:textFill>
            <w14:solidFill>
              <w14:schemeClr w14:val="tx1"/>
            </w14:solidFill>
          </w14:textFill>
        </w:rPr>
        <w:t>遵循规定的评审原则，对</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进行初审，确定</w:t>
      </w:r>
      <w:r>
        <w:rPr>
          <w:rFonts w:hint="eastAsia" w:ascii="宋体" w:hAnsi="宋体" w:eastAsia="宋体" w:cs="宋体"/>
          <w:bCs/>
          <w:color w:val="000000" w:themeColor="text1"/>
          <w:lang w:eastAsia="zh-CN"/>
          <w14:textFill>
            <w14:solidFill>
              <w14:schemeClr w14:val="tx1"/>
            </w14:solidFill>
          </w14:textFill>
        </w:rPr>
        <w:t>成交</w:t>
      </w:r>
      <w:r>
        <w:rPr>
          <w:rFonts w:hint="eastAsia" w:ascii="宋体" w:hAnsi="宋体" w:eastAsia="宋体" w:cs="宋体"/>
          <w:bCs/>
          <w:color w:val="000000" w:themeColor="text1"/>
          <w14:textFill>
            <w14:solidFill>
              <w14:schemeClr w14:val="tx1"/>
            </w14:solidFill>
          </w14:textFill>
        </w:rPr>
        <w:t>候选人。</w:t>
      </w:r>
    </w:p>
    <w:p w14:paraId="787FF4BD">
      <w:pPr>
        <w:spacing w:after="48" w:line="360" w:lineRule="auto"/>
        <w:ind w:firstLine="549"/>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9.1初审</w:t>
      </w:r>
    </w:p>
    <w:p w14:paraId="3BDBDBD2">
      <w:pPr>
        <w:spacing w:after="48" w:line="360" w:lineRule="auto"/>
        <w:ind w:right="-10" w:firstLine="420" w:firstLineChars="175"/>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询价小组</w:t>
      </w:r>
      <w:r>
        <w:rPr>
          <w:rFonts w:hint="eastAsia" w:ascii="宋体" w:hAnsi="宋体" w:eastAsia="宋体" w:cs="宋体"/>
          <w:bCs/>
          <w:color w:val="000000" w:themeColor="text1"/>
          <w14:textFill>
            <w14:solidFill>
              <w14:schemeClr w14:val="tx1"/>
            </w14:solidFill>
          </w14:textFill>
        </w:rPr>
        <w:t>按下表内容对所有</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进行初审：</w:t>
      </w:r>
    </w:p>
    <w:tbl>
      <w:tblPr>
        <w:tblStyle w:val="7"/>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29"/>
        <w:gridCol w:w="2454"/>
        <w:gridCol w:w="4126"/>
      </w:tblGrid>
      <w:tr w14:paraId="2769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62DF2239">
            <w:pPr>
              <w:spacing w:after="48" w:line="360" w:lineRule="auto"/>
              <w:ind w:left="0" w:leftChars="0" w:firstLine="0" w:firstLineChars="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序号</w:t>
            </w:r>
          </w:p>
        </w:tc>
        <w:tc>
          <w:tcPr>
            <w:tcW w:w="2029" w:type="dxa"/>
            <w:tcBorders>
              <w:bottom w:val="single" w:color="auto" w:sz="4" w:space="0"/>
            </w:tcBorders>
            <w:vAlign w:val="center"/>
          </w:tcPr>
          <w:p w14:paraId="389BC5C6">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指标名称</w:t>
            </w:r>
          </w:p>
        </w:tc>
        <w:tc>
          <w:tcPr>
            <w:tcW w:w="2454" w:type="dxa"/>
            <w:tcBorders>
              <w:bottom w:val="single" w:color="auto" w:sz="4" w:space="0"/>
            </w:tcBorders>
            <w:vAlign w:val="center"/>
          </w:tcPr>
          <w:p w14:paraId="49C57FD7">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指标要求</w:t>
            </w:r>
          </w:p>
        </w:tc>
        <w:tc>
          <w:tcPr>
            <w:tcW w:w="4126" w:type="dxa"/>
            <w:tcBorders>
              <w:bottom w:val="single" w:color="auto" w:sz="4" w:space="0"/>
            </w:tcBorders>
            <w:vAlign w:val="center"/>
          </w:tcPr>
          <w:p w14:paraId="0A1EEC85">
            <w:pPr>
              <w:spacing w:after="48"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响应文件格式及提交资料要求</w:t>
            </w:r>
          </w:p>
        </w:tc>
      </w:tr>
      <w:tr w14:paraId="5457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4362B7A2">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029" w:type="dxa"/>
            <w:tcBorders>
              <w:bottom w:val="single" w:color="auto" w:sz="4" w:space="0"/>
            </w:tcBorders>
            <w:vAlign w:val="center"/>
          </w:tcPr>
          <w:p w14:paraId="408C8DEC">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营业执照或事业单位法人证书</w:t>
            </w:r>
          </w:p>
        </w:tc>
        <w:tc>
          <w:tcPr>
            <w:tcW w:w="2454" w:type="dxa"/>
            <w:tcBorders>
              <w:bottom w:val="single" w:color="auto" w:sz="4" w:space="0"/>
            </w:tcBorders>
            <w:vAlign w:val="center"/>
          </w:tcPr>
          <w:p w14:paraId="46C4FCAC">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合法有效</w:t>
            </w:r>
          </w:p>
        </w:tc>
        <w:tc>
          <w:tcPr>
            <w:tcW w:w="4126" w:type="dxa"/>
            <w:tcBorders>
              <w:bottom w:val="single" w:color="auto" w:sz="4" w:space="0"/>
            </w:tcBorders>
            <w:vAlign w:val="center"/>
          </w:tcPr>
          <w:p w14:paraId="66B2A263">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提供有效的营业执照（或事业单位法人证书）的扫描件，应完整地体现出营业执照（或事业单位法人证书）的全部内容。</w:t>
            </w:r>
          </w:p>
        </w:tc>
      </w:tr>
      <w:tr w14:paraId="22E2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B1E6726">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2029" w:type="dxa"/>
            <w:vAlign w:val="center"/>
          </w:tcPr>
          <w:p w14:paraId="16D35EB9">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响应</w:t>
            </w:r>
            <w:r>
              <w:rPr>
                <w:rFonts w:hint="eastAsia" w:ascii="宋体" w:hAnsi="宋体" w:eastAsia="宋体" w:cs="宋体"/>
                <w:color w:val="000000" w:themeColor="text1"/>
                <w14:textFill>
                  <w14:solidFill>
                    <w14:schemeClr w14:val="tx1"/>
                  </w14:solidFill>
                </w14:textFill>
              </w:rPr>
              <w:t>函</w:t>
            </w:r>
          </w:p>
        </w:tc>
        <w:tc>
          <w:tcPr>
            <w:tcW w:w="2454" w:type="dxa"/>
            <w:vAlign w:val="center"/>
          </w:tcPr>
          <w:p w14:paraId="7C9623CD">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1295CE4D">
            <w:pPr>
              <w:spacing w:after="48" w:line="360" w:lineRule="auto"/>
              <w:jc w:val="center"/>
              <w:rPr>
                <w:rFonts w:hint="eastAsia" w:ascii="宋体" w:hAnsi="宋体" w:eastAsia="宋体" w:cs="宋体"/>
                <w:color w:val="000000" w:themeColor="text1"/>
                <w14:textFill>
                  <w14:solidFill>
                    <w14:schemeClr w14:val="tx1"/>
                  </w14:solidFill>
                </w14:textFill>
              </w:rPr>
            </w:pPr>
          </w:p>
        </w:tc>
      </w:tr>
      <w:tr w14:paraId="5827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663CD2E8">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2029" w:type="dxa"/>
            <w:vAlign w:val="center"/>
          </w:tcPr>
          <w:p w14:paraId="321E7243">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授权书</w:t>
            </w:r>
          </w:p>
        </w:tc>
        <w:tc>
          <w:tcPr>
            <w:tcW w:w="2454" w:type="dxa"/>
            <w:vAlign w:val="center"/>
          </w:tcPr>
          <w:p w14:paraId="0770691D">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24117B40">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详见第七章响应文件格式“授权书”</w:t>
            </w:r>
          </w:p>
        </w:tc>
      </w:tr>
      <w:tr w14:paraId="316F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08870A2">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2029" w:type="dxa"/>
            <w:vAlign w:val="center"/>
          </w:tcPr>
          <w:p w14:paraId="7FF34BC7">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询价保证金及电子交易服务费</w:t>
            </w:r>
          </w:p>
        </w:tc>
        <w:tc>
          <w:tcPr>
            <w:tcW w:w="2454" w:type="dxa"/>
            <w:vAlign w:val="center"/>
          </w:tcPr>
          <w:p w14:paraId="4DD92DEF">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7E33A224">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供应商须知前附表及第三章供应商须知18条（以代理机构财务查询为准）</w:t>
            </w:r>
          </w:p>
          <w:p w14:paraId="79CD1AAE">
            <w:pPr>
              <w:spacing w:after="48" w:line="360" w:lineRule="auto"/>
              <w:ind w:left="0" w:leftChars="0" w:firstLine="0" w:firstLineChars="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注：询价保证金及电子交易服务费应从供应商账户中转出，以代理机构财务查询为准。</w:t>
            </w:r>
          </w:p>
        </w:tc>
      </w:tr>
      <w:tr w14:paraId="165F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AECB688">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2029" w:type="dxa"/>
            <w:vAlign w:val="center"/>
          </w:tcPr>
          <w:p w14:paraId="5B969E86">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w:t>
            </w:r>
          </w:p>
        </w:tc>
        <w:tc>
          <w:tcPr>
            <w:tcW w:w="2454" w:type="dxa"/>
            <w:vAlign w:val="center"/>
          </w:tcPr>
          <w:p w14:paraId="310960A9">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符合询价文件要求</w:t>
            </w:r>
          </w:p>
        </w:tc>
        <w:tc>
          <w:tcPr>
            <w:tcW w:w="4126" w:type="dxa"/>
            <w:vAlign w:val="center"/>
          </w:tcPr>
          <w:p w14:paraId="3B913C38">
            <w:pPr>
              <w:spacing w:after="48" w:line="360" w:lineRule="auto"/>
              <w:jc w:val="center"/>
              <w:rPr>
                <w:rFonts w:hint="eastAsia" w:ascii="宋体" w:hAnsi="宋体" w:eastAsia="宋体" w:cs="宋体"/>
                <w:color w:val="000000" w:themeColor="text1"/>
                <w14:textFill>
                  <w14:solidFill>
                    <w14:schemeClr w14:val="tx1"/>
                  </w14:solidFill>
                </w14:textFill>
              </w:rPr>
            </w:pPr>
          </w:p>
        </w:tc>
      </w:tr>
      <w:tr w14:paraId="2ABD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0088D419">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2029" w:type="dxa"/>
            <w:vAlign w:val="center"/>
          </w:tcPr>
          <w:p w14:paraId="08234763">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供应商信用承诺</w:t>
            </w:r>
          </w:p>
        </w:tc>
        <w:tc>
          <w:tcPr>
            <w:tcW w:w="2454" w:type="dxa"/>
            <w:vAlign w:val="center"/>
          </w:tcPr>
          <w:p w14:paraId="335CD1A1">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符合询价公告要求</w:t>
            </w:r>
          </w:p>
        </w:tc>
        <w:tc>
          <w:tcPr>
            <w:tcW w:w="4126" w:type="dxa"/>
            <w:vAlign w:val="center"/>
          </w:tcPr>
          <w:p w14:paraId="4513F860">
            <w:pPr>
              <w:spacing w:after="48" w:line="36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不存在第一章询价公告“二、供应商资格”中“供应商存在以下不良信用记录情形”规定的任何一种情形。供应商在</w:t>
            </w:r>
            <w:r>
              <w:rPr>
                <w:rFonts w:hint="eastAsia" w:ascii="宋体" w:hAnsi="宋体" w:eastAsia="宋体" w:cs="宋体"/>
                <w:color w:val="000000" w:themeColor="text1"/>
                <w:lang w:eastAsia="zh-CN"/>
                <w14:textFill>
                  <w14:solidFill>
                    <w14:schemeClr w14:val="tx1"/>
                  </w14:solidFill>
                </w14:textFill>
              </w:rPr>
              <w:t>响应函</w:t>
            </w:r>
            <w:r>
              <w:rPr>
                <w:rFonts w:hint="eastAsia" w:ascii="宋体" w:hAnsi="宋体" w:eastAsia="宋体" w:cs="宋体"/>
                <w:color w:val="000000" w:themeColor="text1"/>
                <w14:textFill>
                  <w14:solidFill>
                    <w14:schemeClr w14:val="tx1"/>
                  </w14:solidFill>
                </w14:textFill>
              </w:rPr>
              <w:t>中承诺，不需要提供相关证明。</w:t>
            </w:r>
          </w:p>
        </w:tc>
      </w:tr>
      <w:tr w14:paraId="6E4F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2FBB2C5">
            <w:pPr>
              <w:spacing w:after="48" w:line="360" w:lineRule="auto"/>
              <w:ind w:left="0" w:leftChars="0" w:firstLine="0" w:firstLineChars="0"/>
              <w:jc w:val="center"/>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2029" w:type="dxa"/>
            <w:vAlign w:val="center"/>
          </w:tcPr>
          <w:p w14:paraId="4AD985F4">
            <w:pPr>
              <w:spacing w:after="48" w:line="360" w:lineRule="auto"/>
              <w:ind w:left="0" w:leftChars="0" w:firstLine="0" w:firstLineChars="0"/>
              <w:jc w:val="center"/>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询价响应表</w:t>
            </w:r>
          </w:p>
        </w:tc>
        <w:tc>
          <w:tcPr>
            <w:tcW w:w="6580" w:type="dxa"/>
            <w:gridSpan w:val="2"/>
            <w:vAlign w:val="center"/>
          </w:tcPr>
          <w:p w14:paraId="42752282">
            <w:pPr>
              <w:spacing w:after="48" w:line="360" w:lineRule="auto"/>
              <w:ind w:left="0" w:leftChars="0" w:firstLine="0" w:firstLineChars="0"/>
              <w:jc w:val="both"/>
              <w:rPr>
                <w:rFonts w:hint="eastAsia" w:ascii="宋体" w:hAnsi="宋体" w:eastAsia="宋体" w:cs="宋体"/>
                <w: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详见附件五</w:t>
            </w:r>
          </w:p>
        </w:tc>
      </w:tr>
      <w:tr w14:paraId="5890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1072D937">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2029" w:type="dxa"/>
            <w:vAlign w:val="center"/>
          </w:tcPr>
          <w:p w14:paraId="0DC4B606">
            <w:pPr>
              <w:spacing w:after="48"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其他要求</w:t>
            </w:r>
          </w:p>
        </w:tc>
        <w:tc>
          <w:tcPr>
            <w:tcW w:w="6580" w:type="dxa"/>
            <w:gridSpan w:val="2"/>
            <w:vAlign w:val="center"/>
          </w:tcPr>
          <w:p w14:paraId="534EC1A6">
            <w:pPr>
              <w:spacing w:after="48" w:line="360" w:lineRule="auto"/>
              <w:ind w:left="0" w:leftChars="0"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上述指标中未列出，但国家相关法律法规或询价文件有明确规定的</w:t>
            </w:r>
          </w:p>
        </w:tc>
      </w:tr>
    </w:tbl>
    <w:p w14:paraId="0052631A">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bookmarkStart w:id="64" w:name="_Hlk514735375"/>
      <w:r>
        <w:rPr>
          <w:rFonts w:hint="eastAsia" w:ascii="宋体" w:hAnsi="宋体" w:eastAsia="宋体" w:cs="宋体"/>
          <w:b/>
          <w:color w:val="000000" w:themeColor="text1"/>
          <w14:textFill>
            <w14:solidFill>
              <w14:schemeClr w14:val="tx1"/>
            </w14:solidFill>
          </w14:textFill>
        </w:rPr>
        <w:t>9.2确定成交候选人</w:t>
      </w:r>
    </w:p>
    <w:p w14:paraId="4635AE21">
      <w:pPr>
        <w:spacing w:after="48" w:line="360" w:lineRule="auto"/>
        <w:ind w:right="-10" w:firstLine="420" w:firstLineChars="175"/>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按照有效成交人投标报价由低到高排出成交候选人，报价最低的有效供应商为第一成交候选人。</w:t>
      </w:r>
      <w:bookmarkEnd w:id="64"/>
    </w:p>
    <w:p w14:paraId="41DAA991">
      <w:pPr>
        <w:spacing w:after="48" w:line="360" w:lineRule="auto"/>
        <w:ind w:right="-10"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询价小组在评审过程中发现的问题，应当及时作出处理或者向业主单位提出处理建议，并作书面记录。</w:t>
      </w:r>
    </w:p>
    <w:p w14:paraId="03F6B71C">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在评审过程中，询价小组发现供应商的报价或者某些分项报价可能低于成本或者高于询价文件设定的最高投标限价的，询价小组将以询标的方式告知并要求供应商进行必要的说明或补正，经询价小组认定其报价低于成本或者高于询价文件设定的最高限价的，将否决其投标。对于询标后判定为不符合询价文件的报价，评委要提出充足的否定理由，并予以书面记录。最终对供应商的评审结论分为通过和未通过。</w:t>
      </w:r>
    </w:p>
    <w:p w14:paraId="172EFC03">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评标后，询价小组应写出评审报告并签字。评标报告是询价小组根据全体评标成员签字的原始评标记录和评标结果编写的报告，询价小组全体成员及监督员均须在评标报告上签字。评标报告应如实记录本次评标的主要过程，全面反映评标过程中的各种不同的意见，以及其他澄清、说明、补正事项。</w:t>
      </w:r>
    </w:p>
    <w:p w14:paraId="22A64A91">
      <w:pPr>
        <w:spacing w:after="48" w:line="360" w:lineRule="auto"/>
        <w:ind w:right="-10"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w:t>
      </w:r>
      <w:r>
        <w:rPr>
          <w:rFonts w:hint="eastAsia" w:ascii="宋体" w:hAnsi="宋体" w:eastAsia="宋体" w:cs="宋体"/>
          <w:color w:val="000000" w:themeColor="text1"/>
          <w14:textFill>
            <w14:solidFill>
              <w14:schemeClr w14:val="tx1"/>
            </w14:solidFill>
          </w14:textFill>
        </w:rPr>
        <w:t>询价小组和评标工作人员应严格遵守国家的法律法规和规章制度；严格按照本次询价文件进行评标；公正廉洁、不徇私情，不得损害国家利益；保护招、</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的合法权益。</w:t>
      </w:r>
    </w:p>
    <w:p w14:paraId="124233DE">
      <w:pPr>
        <w:pStyle w:val="6"/>
        <w:ind w:right="-21"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t>在评标过程中，评委及其他评标工作人员必须对评标情况严格保密，任何人不得将评标情况透露给</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有关的单位和个人。如有违反评标纪律的情况发生，将依据有关法律法规的规定，追究有关当事人的责任。</w:t>
      </w:r>
      <w:bookmarkStart w:id="65" w:name="_Toc11349"/>
      <w:bookmarkStart w:id="66" w:name="合同参考范本"/>
      <w:bookmarkStart w:id="67" w:name="_Toc477794142"/>
      <w:bookmarkStart w:id="68" w:name="_Hlt519045391"/>
      <w:bookmarkStart w:id="69" w:name="_Hlt509738509"/>
      <w:bookmarkStart w:id="70" w:name="_Hlt509738521"/>
    </w:p>
    <w:p w14:paraId="4A88A9C5">
      <w:pPr>
        <w:pStyle w:val="6"/>
        <w:ind w:right="-21" w:firstLine="240"/>
        <w:rPr>
          <w:rFonts w:hint="eastAsia"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bookmarkEnd w:id="65"/>
    <w:bookmarkEnd w:id="66"/>
    <w:p w14:paraId="195200E6">
      <w:pPr>
        <w:spacing w:after="48" w:line="360" w:lineRule="auto"/>
        <w:jc w:val="center"/>
        <w:outlineLvl w:val="0"/>
        <w:rPr>
          <w:rFonts w:hint="eastAsia" w:ascii="宋体" w:hAnsi="宋体" w:eastAsia="宋体" w:cs="宋体"/>
          <w:b/>
          <w:bCs/>
          <w:color w:val="000000" w:themeColor="text1"/>
          <w:sz w:val="32"/>
          <w:szCs w:val="32"/>
          <w14:textFill>
            <w14:solidFill>
              <w14:schemeClr w14:val="tx1"/>
            </w14:solidFill>
          </w14:textFill>
        </w:rPr>
      </w:pPr>
      <w:bookmarkStart w:id="71" w:name="_Toc835"/>
      <w:bookmarkStart w:id="72" w:name="_Toc331685783"/>
      <w:r>
        <w:rPr>
          <w:rFonts w:hint="eastAsia" w:ascii="宋体" w:hAnsi="宋体" w:eastAsia="宋体" w:cs="宋体"/>
          <w:b/>
          <w:bCs/>
          <w:color w:val="000000" w:themeColor="text1"/>
          <w:sz w:val="32"/>
          <w:szCs w:val="32"/>
          <w:lang w:val="en-US" w:eastAsia="zh-CN"/>
          <w14:textFill>
            <w14:solidFill>
              <w14:schemeClr w14:val="tx1"/>
            </w14:solidFill>
          </w14:textFill>
        </w:rPr>
        <w:t xml:space="preserve">第六章 </w:t>
      </w:r>
      <w:r>
        <w:rPr>
          <w:rFonts w:hint="eastAsia" w:ascii="宋体" w:hAnsi="宋体" w:eastAsia="宋体" w:cs="宋体"/>
          <w:b/>
          <w:bCs/>
          <w:color w:val="000000" w:themeColor="text1"/>
          <w:sz w:val="32"/>
          <w:szCs w:val="32"/>
          <w14:textFill>
            <w14:solidFill>
              <w14:schemeClr w14:val="tx1"/>
            </w14:solidFill>
          </w14:textFill>
        </w:rPr>
        <w:t>合同</w:t>
      </w:r>
      <w:bookmarkEnd w:id="71"/>
      <w:bookmarkEnd w:id="72"/>
      <w:bookmarkStart w:id="73" w:name="_Toc26882"/>
    </w:p>
    <w:p w14:paraId="7A6C5F0E">
      <w:pPr>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合同双方依法签订</w:t>
      </w:r>
      <w:r>
        <w:rPr>
          <w:rFonts w:hint="eastAsia" w:ascii="宋体" w:hAnsi="宋体" w:eastAsia="宋体" w:cs="宋体"/>
          <w:color w:val="auto"/>
          <w:highlight w:val="none"/>
        </w:rPr>
        <w:t>）</w:t>
      </w:r>
      <w:bookmarkEnd w:id="73"/>
      <w:bookmarkStart w:id="74" w:name="响应文件格式"/>
      <w:bookmarkStart w:id="75" w:name="_Toc27513"/>
    </w:p>
    <w:p w14:paraId="772136F4">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6542897C">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4A34A4DC">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78EB69AC">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7C5A2ACB">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0A977C63">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66716C6F">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7BBF8F83">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0AA067B6">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6BAB34B2">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0D543CF6">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5C26344E">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p w14:paraId="3978BB45">
      <w:pPr>
        <w:keepNext/>
        <w:keepLines/>
        <w:numPr>
          <w:ilvl w:val="0"/>
          <w:numId w:val="0"/>
        </w:numPr>
        <w:spacing w:before="260" w:after="48" w:line="500" w:lineRule="exact"/>
        <w:jc w:val="center"/>
        <w:outlineLvl w:val="0"/>
        <w:rPr>
          <w:rFonts w:hint="eastAsia" w:ascii="宋体" w:hAnsi="宋体" w:eastAsia="宋体" w:cs="宋体"/>
          <w:color w:val="auto"/>
          <w:highlight w:val="none"/>
        </w:rPr>
      </w:pPr>
    </w:p>
    <w:bookmarkEnd w:id="67"/>
    <w:bookmarkEnd w:id="68"/>
    <w:bookmarkEnd w:id="69"/>
    <w:bookmarkEnd w:id="70"/>
    <w:bookmarkEnd w:id="74"/>
    <w:bookmarkEnd w:id="75"/>
    <w:p w14:paraId="475E9560">
      <w:pPr>
        <w:spacing w:after="48" w:line="900" w:lineRule="exact"/>
        <w:jc w:val="center"/>
        <w:rPr>
          <w:rFonts w:hint="eastAsia" w:ascii="宋体" w:hAnsi="宋体" w:eastAsia="宋体" w:cs="宋体"/>
          <w:b/>
          <w:color w:val="000000" w:themeColor="text1"/>
          <w:sz w:val="32"/>
          <w:lang w:eastAsia="zh-CN"/>
          <w14:textFill>
            <w14:solidFill>
              <w14:schemeClr w14:val="tx1"/>
            </w14:solidFill>
          </w14:textFill>
        </w:rPr>
      </w:pPr>
      <w:bookmarkStart w:id="76" w:name="_Toc524347004"/>
    </w:p>
    <w:p w14:paraId="6749E894">
      <w:pPr>
        <w:spacing w:after="48" w:line="900" w:lineRule="exact"/>
        <w:jc w:val="center"/>
        <w:rPr>
          <w:rFonts w:hint="eastAsia" w:ascii="宋体" w:hAnsi="宋体" w:eastAsia="宋体" w:cs="宋体"/>
          <w:b/>
          <w:color w:val="000000" w:themeColor="text1"/>
          <w:sz w:val="32"/>
          <w:lang w:eastAsia="zh-CN"/>
          <w14:textFill>
            <w14:solidFill>
              <w14:schemeClr w14:val="tx1"/>
            </w14:solidFill>
          </w14:textFill>
        </w:rPr>
      </w:pPr>
    </w:p>
    <w:p w14:paraId="6DCBFA08">
      <w:pPr>
        <w:spacing w:after="48" w:line="360" w:lineRule="auto"/>
        <w:jc w:val="center"/>
        <w:outlineLvl w:val="0"/>
        <w:rPr>
          <w:rFonts w:hint="eastAsia" w:ascii="宋体" w:hAnsi="宋体" w:eastAsia="宋体" w:cs="宋体"/>
          <w:b/>
          <w:bCs/>
          <w:color w:val="000000" w:themeColor="text1"/>
          <w:sz w:val="32"/>
          <w:szCs w:val="32"/>
          <w14:textFill>
            <w14:solidFill>
              <w14:schemeClr w14:val="tx1"/>
            </w14:solidFill>
          </w14:textFill>
        </w:rPr>
      </w:pPr>
    </w:p>
    <w:p w14:paraId="75269398">
      <w:pPr>
        <w:spacing w:after="48" w:line="360" w:lineRule="auto"/>
        <w:jc w:val="center"/>
        <w:outlineLvl w:val="0"/>
        <w:rPr>
          <w:rFonts w:hint="eastAsia" w:ascii="宋体" w:hAnsi="宋体" w:eastAsia="宋体" w:cs="宋体"/>
          <w:b/>
          <w:color w:val="000000" w:themeColor="text1"/>
          <w:sz w:val="32"/>
          <w:lang w:eastAsia="zh-CN"/>
          <w14:textFill>
            <w14:solidFill>
              <w14:schemeClr w14:val="tx1"/>
            </w14:solidFill>
          </w14:textFill>
        </w:rPr>
      </w:pPr>
      <w:bookmarkStart w:id="77" w:name="_Toc6897"/>
      <w:r>
        <w:rPr>
          <w:rFonts w:hint="eastAsia" w:ascii="宋体" w:hAnsi="宋体" w:eastAsia="宋体" w:cs="宋体"/>
          <w:b/>
          <w:bCs/>
          <w:color w:val="000000" w:themeColor="text1"/>
          <w:sz w:val="32"/>
          <w:szCs w:val="32"/>
          <w14:textFill>
            <w14:solidFill>
              <w14:schemeClr w14:val="tx1"/>
            </w14:solidFill>
          </w14:textFill>
        </w:rPr>
        <w:t>第</w:t>
      </w:r>
      <w:r>
        <w:rPr>
          <w:rFonts w:hint="eastAsia" w:ascii="宋体" w:hAnsi="宋体" w:eastAsia="宋体" w:cs="宋体"/>
          <w:b/>
          <w:bCs/>
          <w:color w:val="000000" w:themeColor="text1"/>
          <w:sz w:val="32"/>
          <w:szCs w:val="32"/>
          <w:lang w:val="en-US" w:eastAsia="zh-CN"/>
          <w14:textFill>
            <w14:solidFill>
              <w14:schemeClr w14:val="tx1"/>
            </w14:solidFill>
          </w14:textFill>
        </w:rPr>
        <w:t>七</w:t>
      </w:r>
      <w:r>
        <w:rPr>
          <w:rFonts w:hint="eastAsia" w:ascii="宋体" w:hAnsi="宋体" w:eastAsia="宋体" w:cs="宋体"/>
          <w:b/>
          <w:bCs/>
          <w:color w:val="000000" w:themeColor="text1"/>
          <w:sz w:val="32"/>
          <w:szCs w:val="32"/>
          <w14:textFill>
            <w14:solidFill>
              <w14:schemeClr w14:val="tx1"/>
            </w14:solidFill>
          </w14:textFill>
        </w:rPr>
        <w:t>章</w:t>
      </w:r>
      <w:r>
        <w:rPr>
          <w:rFonts w:hint="eastAsia" w:ascii="宋体" w:hAnsi="宋体" w:eastAsia="宋体" w:cs="宋体"/>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14:textFill>
            <w14:solidFill>
              <w14:schemeClr w14:val="tx1"/>
            </w14:solidFill>
          </w14:textFill>
        </w:rPr>
        <w:t>响应文件格式</w:t>
      </w:r>
      <w:bookmarkEnd w:id="77"/>
    </w:p>
    <w:p w14:paraId="08CC9EAA">
      <w:pPr>
        <w:spacing w:after="48" w:line="900" w:lineRule="exact"/>
        <w:ind w:left="0" w:leftChars="0" w:firstLine="0" w:firstLineChars="0"/>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lang w:eastAsia="zh-CN"/>
          <w14:textFill>
            <w14:solidFill>
              <w14:schemeClr w14:val="tx1"/>
            </w14:solidFill>
          </w14:textFill>
        </w:rPr>
        <w:t>桃溪里商业街物业配套物资采购</w:t>
      </w:r>
    </w:p>
    <w:p w14:paraId="2B0684C0">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0E14E72C">
      <w:pPr>
        <w:spacing w:after="48" w:line="900" w:lineRule="exact"/>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响</w:t>
      </w:r>
    </w:p>
    <w:p w14:paraId="41B7AA67">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4791BBB5">
      <w:pPr>
        <w:spacing w:after="48" w:line="900" w:lineRule="exact"/>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应</w:t>
      </w:r>
    </w:p>
    <w:p w14:paraId="211A3D80">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76983680">
      <w:pPr>
        <w:spacing w:after="48" w:line="900" w:lineRule="exact"/>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文</w:t>
      </w:r>
    </w:p>
    <w:p w14:paraId="79B5C53C">
      <w:pPr>
        <w:spacing w:after="48" w:line="900" w:lineRule="exact"/>
        <w:jc w:val="center"/>
        <w:rPr>
          <w:rFonts w:hint="eastAsia" w:ascii="宋体" w:hAnsi="宋体" w:eastAsia="宋体" w:cs="宋体"/>
          <w:b/>
          <w:color w:val="000000" w:themeColor="text1"/>
          <w:sz w:val="72"/>
          <w14:textFill>
            <w14:solidFill>
              <w14:schemeClr w14:val="tx1"/>
            </w14:solidFill>
          </w14:textFill>
        </w:rPr>
      </w:pPr>
    </w:p>
    <w:p w14:paraId="12FFF881">
      <w:pPr>
        <w:spacing w:after="48"/>
        <w:ind w:left="0" w:leftChars="0" w:firstLine="0" w:firstLineChars="0"/>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件</w:t>
      </w:r>
    </w:p>
    <w:p w14:paraId="02721EBF">
      <w:pPr>
        <w:spacing w:after="120" w:afterLines="50" w:line="500" w:lineRule="exact"/>
        <w:ind w:left="0" w:leftChars="0" w:firstLine="0" w:firstLineChars="0"/>
        <w:jc w:val="both"/>
        <w:rPr>
          <w:rFonts w:hint="eastAsia" w:ascii="宋体" w:hAnsi="宋体" w:eastAsia="宋体" w:cs="宋体"/>
          <w:b/>
          <w:color w:val="000000" w:themeColor="text1"/>
          <w:sz w:val="72"/>
          <w14:textFill>
            <w14:solidFill>
              <w14:schemeClr w14:val="tx1"/>
            </w14:solidFill>
          </w14:textFill>
        </w:rPr>
      </w:pPr>
    </w:p>
    <w:p w14:paraId="7581B3BC">
      <w:pPr>
        <w:spacing w:after="120" w:afterLines="50" w:line="500" w:lineRule="exact"/>
        <w:ind w:left="0" w:leftChars="0" w:firstLine="0" w:firstLineChars="0"/>
        <w:jc w:val="both"/>
        <w:rPr>
          <w:rFonts w:hint="eastAsia" w:ascii="宋体" w:hAnsi="宋体" w:eastAsia="宋体" w:cs="宋体"/>
          <w:b/>
          <w:color w:val="000000" w:themeColor="text1"/>
          <w:sz w:val="72"/>
          <w14:textFill>
            <w14:solidFill>
              <w14:schemeClr w14:val="tx1"/>
            </w14:solidFill>
          </w14:textFill>
        </w:rPr>
      </w:pPr>
    </w:p>
    <w:p w14:paraId="4A1BB86F">
      <w:pPr>
        <w:spacing w:after="120" w:afterLines="50" w:line="500" w:lineRule="exact"/>
        <w:ind w:firstLine="2891" w:firstLineChars="900"/>
        <w:jc w:val="both"/>
        <w:rPr>
          <w:rFonts w:hint="eastAsia" w:ascii="宋体" w:hAnsi="宋体" w:eastAsia="宋体" w:cs="宋体"/>
          <w:b/>
          <w:color w:val="000000" w:themeColor="text1"/>
          <w:sz w:val="32"/>
          <w:u w:val="single"/>
          <w:lang w:val="en-US" w:eastAsia="zh-CN"/>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供应商：</w:t>
      </w:r>
      <w:r>
        <w:rPr>
          <w:rFonts w:hint="eastAsia" w:ascii="宋体" w:hAnsi="宋体" w:eastAsia="宋体" w:cs="宋体"/>
          <w:b/>
          <w:color w:val="000000" w:themeColor="text1"/>
          <w:sz w:val="32"/>
          <w:u w:val="single"/>
          <w:lang w:val="en-US" w:eastAsia="zh-CN"/>
          <w14:textFill>
            <w14:solidFill>
              <w14:schemeClr w14:val="tx1"/>
            </w14:solidFill>
          </w14:textFill>
        </w:rPr>
        <w:t xml:space="preserve">            </w:t>
      </w:r>
    </w:p>
    <w:p w14:paraId="38D7F4FB">
      <w:pPr>
        <w:spacing w:after="120" w:afterLines="50" w:line="500" w:lineRule="exact"/>
        <w:ind w:firstLine="3855" w:firstLineChars="1200"/>
        <w:jc w:val="both"/>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u w:val="single"/>
          <w14:textFill>
            <w14:solidFill>
              <w14:schemeClr w14:val="tx1"/>
            </w14:solidFill>
          </w14:textFill>
        </w:rPr>
        <w:t xml:space="preserve">    </w:t>
      </w:r>
      <w:r>
        <w:rPr>
          <w:rFonts w:hint="eastAsia" w:ascii="宋体" w:hAnsi="宋体" w:eastAsia="宋体" w:cs="宋体"/>
          <w:b/>
          <w:color w:val="000000" w:themeColor="text1"/>
          <w:sz w:val="32"/>
          <w14:textFill>
            <w14:solidFill>
              <w14:schemeClr w14:val="tx1"/>
            </w14:solidFill>
          </w14:textFill>
        </w:rPr>
        <w:t>年</w:t>
      </w:r>
      <w:r>
        <w:rPr>
          <w:rFonts w:hint="eastAsia" w:ascii="宋体" w:hAnsi="宋体" w:eastAsia="宋体" w:cs="宋体"/>
          <w:b/>
          <w:color w:val="000000" w:themeColor="text1"/>
          <w:sz w:val="32"/>
          <w:u w:val="single"/>
          <w14:textFill>
            <w14:solidFill>
              <w14:schemeClr w14:val="tx1"/>
            </w14:solidFill>
          </w14:textFill>
        </w:rPr>
        <w:t xml:space="preserve">  </w:t>
      </w:r>
      <w:r>
        <w:rPr>
          <w:rFonts w:hint="eastAsia" w:ascii="宋体" w:hAnsi="宋体" w:eastAsia="宋体" w:cs="宋体"/>
          <w:b/>
          <w:color w:val="000000" w:themeColor="text1"/>
          <w:sz w:val="32"/>
          <w14:textFill>
            <w14:solidFill>
              <w14:schemeClr w14:val="tx1"/>
            </w14:solidFill>
          </w14:textFill>
        </w:rPr>
        <w:t>月</w:t>
      </w:r>
      <w:r>
        <w:rPr>
          <w:rFonts w:hint="eastAsia" w:ascii="宋体" w:hAnsi="宋体" w:eastAsia="宋体" w:cs="宋体"/>
          <w:b/>
          <w:color w:val="000000" w:themeColor="text1"/>
          <w:sz w:val="32"/>
          <w:u w:val="single"/>
          <w14:textFill>
            <w14:solidFill>
              <w14:schemeClr w14:val="tx1"/>
            </w14:solidFill>
          </w14:textFill>
        </w:rPr>
        <w:t xml:space="preserve">  </w:t>
      </w:r>
      <w:r>
        <w:rPr>
          <w:rFonts w:hint="eastAsia" w:ascii="宋体" w:hAnsi="宋体" w:eastAsia="宋体" w:cs="宋体"/>
          <w:b/>
          <w:color w:val="000000" w:themeColor="text1"/>
          <w:sz w:val="32"/>
          <w14:textFill>
            <w14:solidFill>
              <w14:schemeClr w14:val="tx1"/>
            </w14:solidFill>
          </w14:textFill>
        </w:rPr>
        <w:t>日</w:t>
      </w:r>
    </w:p>
    <w:p w14:paraId="415553AD">
      <w:pPr>
        <w:keepNext/>
        <w:keepLines/>
        <w:spacing w:before="260" w:after="48"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End w:id="76"/>
      <w:bookmarkStart w:id="78" w:name="_Toc461053086"/>
      <w:bookmarkStart w:id="79" w:name="_Toc461056631"/>
      <w:bookmarkStart w:id="80" w:name="_Toc520983587"/>
      <w:r>
        <w:rPr>
          <w:rFonts w:hint="eastAsia" w:ascii="宋体" w:hAnsi="宋体" w:eastAsia="宋体" w:cs="宋体"/>
          <w:b/>
          <w:bCs/>
          <w:color w:val="000000" w:themeColor="text1"/>
          <w:sz w:val="28"/>
          <w:szCs w:val="32"/>
          <w14:textFill>
            <w14:solidFill>
              <w14:schemeClr w14:val="tx1"/>
            </w14:solidFill>
          </w14:textFill>
        </w:rPr>
        <w:t>一</w:t>
      </w:r>
      <w:bookmarkEnd w:id="78"/>
      <w:bookmarkEnd w:id="79"/>
      <w:r>
        <w:rPr>
          <w:rFonts w:hint="eastAsia" w:ascii="宋体" w:hAnsi="宋体" w:eastAsia="宋体" w:cs="宋体"/>
          <w:b/>
          <w:bCs/>
          <w:color w:val="000000" w:themeColor="text1"/>
          <w:sz w:val="28"/>
          <w:szCs w:val="32"/>
          <w14:textFill>
            <w14:solidFill>
              <w14:schemeClr w14:val="tx1"/>
            </w14:solidFill>
          </w14:textFill>
        </w:rPr>
        <w:t>、报价表格式</w:t>
      </w:r>
      <w:bookmarkEnd w:id="80"/>
    </w:p>
    <w:p w14:paraId="124AB245">
      <w:pPr>
        <w:spacing w:before="120" w:beforeLines="50" w:after="120" w:afterLines="50" w:line="360" w:lineRule="auto"/>
        <w:jc w:val="left"/>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1-1 报价表</w:t>
      </w:r>
    </w:p>
    <w:p w14:paraId="31AFB44B">
      <w:pPr>
        <w:spacing w:after="48" w:line="360" w:lineRule="auto"/>
        <w:jc w:val="left"/>
        <w:rPr>
          <w:rFonts w:hint="eastAsia" w:ascii="宋体" w:hAnsi="宋体" w:eastAsia="宋体" w:cs="宋体"/>
          <w:b/>
          <w:color w:val="000000" w:themeColor="text1"/>
          <w:szCs w:val="28"/>
          <w:lang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项目名称：</w:t>
      </w:r>
      <w:r>
        <w:rPr>
          <w:rFonts w:hint="eastAsia" w:ascii="宋体" w:hAnsi="宋体" w:eastAsia="宋体" w:cs="宋体"/>
          <w:b/>
          <w:color w:val="000000" w:themeColor="text1"/>
          <w:szCs w:val="28"/>
          <w:u w:val="single"/>
          <w14:textFill>
            <w14:solidFill>
              <w14:schemeClr w14:val="tx1"/>
            </w14:solidFill>
          </w14:textFill>
        </w:rPr>
        <w:t xml:space="preserve"> </w:t>
      </w:r>
      <w:r>
        <w:rPr>
          <w:rFonts w:hint="eastAsia" w:ascii="宋体" w:hAnsi="宋体" w:eastAsia="宋体" w:cs="宋体"/>
          <w:b/>
          <w:color w:val="000000" w:themeColor="text1"/>
          <w:szCs w:val="28"/>
          <w:u w:val="single"/>
          <w:lang w:eastAsia="zh-CN"/>
          <w14:textFill>
            <w14:solidFill>
              <w14:schemeClr w14:val="tx1"/>
            </w14:solidFill>
          </w14:textFill>
        </w:rPr>
        <w:t>桃溪里商业街物业配套物资采购</w:t>
      </w:r>
    </w:p>
    <w:p w14:paraId="7BE43C5B">
      <w:pPr>
        <w:spacing w:after="120" w:afterLines="50" w:line="360" w:lineRule="auto"/>
        <w:jc w:val="left"/>
        <w:rPr>
          <w:rFonts w:hint="eastAsia" w:ascii="宋体" w:hAnsi="宋体" w:eastAsia="宋体" w:cs="宋体"/>
          <w:b/>
          <w:color w:val="000000" w:themeColor="text1"/>
          <w:szCs w:val="28"/>
          <w:u w:val="single"/>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项目编号：</w:t>
      </w:r>
      <w:r>
        <w:rPr>
          <w:rFonts w:hint="eastAsia" w:ascii="宋体" w:hAnsi="宋体" w:eastAsia="宋体" w:cs="宋体"/>
          <w:b/>
          <w:color w:val="000000" w:themeColor="text1"/>
          <w:szCs w:val="28"/>
          <w:u w:val="single"/>
          <w14:textFill>
            <w14:solidFill>
              <w14:schemeClr w14:val="tx1"/>
            </w14:solidFill>
          </w14:textFill>
        </w:rPr>
        <w:t xml:space="preserve"> </w:t>
      </w:r>
      <w:r>
        <w:rPr>
          <w:rFonts w:hint="eastAsia" w:cs="宋体"/>
          <w:b/>
          <w:color w:val="000000" w:themeColor="text1"/>
          <w:szCs w:val="28"/>
          <w:u w:val="single"/>
          <w:lang w:eastAsia="zh-CN"/>
          <w14:textFill>
            <w14:solidFill>
              <w14:schemeClr w14:val="tx1"/>
            </w14:solidFill>
          </w14:textFill>
        </w:rPr>
        <w:t>2026PHAH171</w:t>
      </w:r>
      <w:r>
        <w:rPr>
          <w:rFonts w:hint="eastAsia" w:ascii="宋体" w:hAnsi="宋体" w:eastAsia="宋体" w:cs="宋体"/>
          <w:b/>
          <w:color w:val="000000" w:themeColor="text1"/>
          <w:szCs w:val="28"/>
          <w:u w:val="single"/>
          <w14:textFill>
            <w14:solidFill>
              <w14:schemeClr w14:val="tx1"/>
            </w14:solidFill>
          </w14:textFill>
        </w:rPr>
        <w:t xml:space="preserve"> </w:t>
      </w:r>
    </w:p>
    <w:tbl>
      <w:tblPr>
        <w:tblStyle w:val="7"/>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6378"/>
      </w:tblGrid>
      <w:tr w14:paraId="5BF6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17" w:type="pct"/>
            <w:tcBorders>
              <w:top w:val="single" w:color="auto" w:sz="4" w:space="0"/>
              <w:left w:val="single" w:color="auto" w:sz="4" w:space="0"/>
              <w:bottom w:val="single" w:color="auto" w:sz="4" w:space="0"/>
              <w:right w:val="single" w:color="auto" w:sz="4" w:space="0"/>
            </w:tcBorders>
            <w:vAlign w:val="center"/>
          </w:tcPr>
          <w:p w14:paraId="288B30D4">
            <w:pPr>
              <w:spacing w:after="48"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供应商名称</w:t>
            </w:r>
          </w:p>
        </w:tc>
        <w:tc>
          <w:tcPr>
            <w:tcW w:w="3482" w:type="pct"/>
            <w:tcBorders>
              <w:left w:val="single" w:color="auto" w:sz="4" w:space="0"/>
            </w:tcBorders>
          </w:tcPr>
          <w:p w14:paraId="4E671250">
            <w:pPr>
              <w:spacing w:after="48" w:line="360" w:lineRule="auto"/>
              <w:rPr>
                <w:rFonts w:hint="eastAsia" w:ascii="宋体" w:hAnsi="宋体" w:eastAsia="宋体" w:cs="宋体"/>
                <w:b/>
                <w:color w:val="000000" w:themeColor="text1"/>
                <w14:textFill>
                  <w14:solidFill>
                    <w14:schemeClr w14:val="tx1"/>
                  </w14:solidFill>
                </w14:textFill>
              </w:rPr>
            </w:pPr>
          </w:p>
        </w:tc>
      </w:tr>
      <w:tr w14:paraId="496F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17" w:type="pct"/>
            <w:tcBorders>
              <w:top w:val="single" w:color="auto" w:sz="4" w:space="0"/>
              <w:left w:val="single" w:color="auto" w:sz="4" w:space="0"/>
              <w:bottom w:val="single" w:color="auto" w:sz="4" w:space="0"/>
              <w:right w:val="single" w:color="auto" w:sz="4" w:space="0"/>
            </w:tcBorders>
            <w:vAlign w:val="center"/>
          </w:tcPr>
          <w:p w14:paraId="20DC97E3">
            <w:pPr>
              <w:spacing w:after="48" w:line="36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询价范围</w:t>
            </w:r>
          </w:p>
        </w:tc>
        <w:tc>
          <w:tcPr>
            <w:tcW w:w="3482" w:type="pct"/>
            <w:tcBorders>
              <w:left w:val="single" w:color="auto" w:sz="4" w:space="0"/>
            </w:tcBorders>
            <w:vAlign w:val="center"/>
          </w:tcPr>
          <w:p w14:paraId="3591450F">
            <w:pPr>
              <w:widowControl/>
              <w:spacing w:after="48" w:line="360" w:lineRule="exac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 xml:space="preserve">全部 </w:t>
            </w:r>
          </w:p>
        </w:tc>
      </w:tr>
      <w:tr w14:paraId="5102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17" w:type="pct"/>
            <w:tcBorders>
              <w:top w:val="single" w:color="auto" w:sz="4" w:space="0"/>
            </w:tcBorders>
            <w:vAlign w:val="center"/>
          </w:tcPr>
          <w:p w14:paraId="459AE6E0">
            <w:pPr>
              <w:spacing w:after="48"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报价</w:t>
            </w:r>
          </w:p>
          <w:p w14:paraId="13756DE3">
            <w:pPr>
              <w:spacing w:after="48"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（详见备注说明）</w:t>
            </w:r>
          </w:p>
        </w:tc>
        <w:tc>
          <w:tcPr>
            <w:tcW w:w="3482" w:type="pct"/>
            <w:vAlign w:val="center"/>
          </w:tcPr>
          <w:p w14:paraId="588203A0">
            <w:pPr>
              <w:spacing w:after="48" w:line="360" w:lineRule="auto"/>
              <w:rPr>
                <w:rFonts w:hint="eastAsia" w:ascii="宋体" w:hAnsi="宋体" w:eastAsia="宋体" w:cs="宋体"/>
                <w:color w:val="000000" w:themeColor="text1"/>
                <w:szCs w:val="28"/>
                <w14:textFill>
                  <w14:solidFill>
                    <w14:schemeClr w14:val="tx1"/>
                  </w14:solidFill>
                </w14:textFill>
              </w:rPr>
            </w:pPr>
          </w:p>
          <w:p w14:paraId="74A45CD3">
            <w:pPr>
              <w:spacing w:after="48" w:line="360" w:lineRule="auto"/>
              <w:rPr>
                <w:rFonts w:hint="eastAsia" w:ascii="宋体" w:hAnsi="宋体" w:eastAsia="宋体" w:cs="宋体"/>
                <w:bCs/>
                <w:color w:val="000000" w:themeColor="text1"/>
                <w:u w:val="single"/>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人民币</w:t>
            </w:r>
            <w:r>
              <w:rPr>
                <w:rFonts w:hint="eastAsia" w:ascii="宋体" w:hAnsi="宋体" w:eastAsia="宋体" w:cs="宋体"/>
                <w:bCs/>
                <w:color w:val="000000" w:themeColor="text1"/>
                <w:lang w:val="en-US" w:eastAsia="zh-CN"/>
                <w14:textFill>
                  <w14:solidFill>
                    <w14:schemeClr w14:val="tx1"/>
                  </w14:solidFill>
                </w14:textFill>
              </w:rPr>
              <w:t>小写</w:t>
            </w:r>
            <w:r>
              <w:rPr>
                <w:rFonts w:hint="eastAsia" w:ascii="宋体" w:hAnsi="宋体" w:eastAsia="宋体" w:cs="宋体"/>
                <w:bCs/>
                <w:color w:val="000000" w:themeColor="text1"/>
                <w14:textFill>
                  <w14:solidFill>
                    <w14:schemeClr w14:val="tx1"/>
                  </w14:solidFill>
                </w14:textFill>
              </w:rPr>
              <w:t>：</w:t>
            </w:r>
            <w:r>
              <w:rPr>
                <w:rFonts w:hint="eastAsia" w:ascii="宋体" w:hAnsi="宋体" w:eastAsia="宋体" w:cs="宋体"/>
                <w:bCs/>
                <w:color w:val="000000" w:themeColor="text1"/>
                <w:u w:val="single"/>
                <w14:textFill>
                  <w14:solidFill>
                    <w14:schemeClr w14:val="tx1"/>
                  </w14:solidFill>
                </w14:textFill>
              </w:rPr>
              <w:t xml:space="preserve">                 </w:t>
            </w:r>
          </w:p>
          <w:p w14:paraId="54AD56B8">
            <w:pPr>
              <w:spacing w:after="48" w:line="360" w:lineRule="auto"/>
              <w:rPr>
                <w:rFonts w:hint="eastAsia" w:ascii="宋体" w:hAnsi="宋体" w:eastAsia="宋体" w:cs="宋体"/>
                <w:b/>
                <w:color w:val="000000" w:themeColor="text1"/>
                <w14:textFill>
                  <w14:solidFill>
                    <w14:schemeClr w14:val="tx1"/>
                  </w14:solidFill>
                </w14:textFill>
              </w:rPr>
            </w:pPr>
          </w:p>
        </w:tc>
      </w:tr>
      <w:tr w14:paraId="1182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517" w:type="pct"/>
            <w:vAlign w:val="center"/>
          </w:tcPr>
          <w:p w14:paraId="6A2462C5">
            <w:pPr>
              <w:spacing w:after="48"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备注说明</w:t>
            </w:r>
          </w:p>
        </w:tc>
        <w:tc>
          <w:tcPr>
            <w:tcW w:w="3482" w:type="pct"/>
          </w:tcPr>
          <w:p w14:paraId="1C4A32E3">
            <w:pPr>
              <w:spacing w:after="48" w:line="360" w:lineRule="auto"/>
              <w:rPr>
                <w:rFonts w:hint="eastAsia" w:ascii="宋体" w:hAnsi="宋体" w:eastAsia="宋体" w:cs="宋体"/>
                <w:b/>
                <w:color w:val="000000" w:themeColor="text1"/>
                <w14:textFill>
                  <w14:solidFill>
                    <w14:schemeClr w14:val="tx1"/>
                  </w14:solidFill>
                </w14:textFill>
              </w:rPr>
            </w:pPr>
          </w:p>
        </w:tc>
      </w:tr>
    </w:tbl>
    <w:p w14:paraId="7B7CB5F9">
      <w:pPr>
        <w:spacing w:after="48" w:line="360" w:lineRule="auto"/>
        <w:ind w:firstLine="4560" w:firstLineChars="1900"/>
        <w:rPr>
          <w:rFonts w:hint="eastAsia" w:ascii="宋体" w:hAnsi="宋体" w:eastAsia="宋体" w:cs="宋体"/>
          <w:color w:val="000000" w:themeColor="text1"/>
          <w14:textFill>
            <w14:solidFill>
              <w14:schemeClr w14:val="tx1"/>
            </w14:solidFill>
          </w14:textFill>
        </w:rPr>
      </w:pPr>
    </w:p>
    <w:p w14:paraId="5A4412AC">
      <w:pPr>
        <w:spacing w:after="48" w:line="360" w:lineRule="auto"/>
        <w:ind w:firstLine="4560" w:firstLineChars="19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供应商电子签章：</w:t>
      </w:r>
      <w:r>
        <w:rPr>
          <w:rFonts w:hint="eastAsia" w:ascii="宋体" w:hAnsi="宋体" w:eastAsia="宋体" w:cs="宋体"/>
          <w:color w:val="000000" w:themeColor="text1"/>
          <w:u w:val="single"/>
          <w14:textFill>
            <w14:solidFill>
              <w14:schemeClr w14:val="tx1"/>
            </w14:solidFill>
          </w14:textFill>
        </w:rPr>
        <w:t xml:space="preserve">                </w:t>
      </w:r>
    </w:p>
    <w:p w14:paraId="07181C91">
      <w:pPr>
        <w:spacing w:after="48" w:line="360" w:lineRule="auto"/>
        <w:ind w:firstLine="4560" w:firstLineChars="19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    期：</w:t>
      </w:r>
      <w:r>
        <w:rPr>
          <w:rFonts w:hint="eastAsia" w:ascii="宋体" w:hAnsi="宋体" w:eastAsia="宋体" w:cs="宋体"/>
          <w:color w:val="000000" w:themeColor="text1"/>
          <w:u w:val="single"/>
          <w14:textFill>
            <w14:solidFill>
              <w14:schemeClr w14:val="tx1"/>
            </w14:solidFill>
          </w14:textFill>
        </w:rPr>
        <w:t xml:space="preserve">                      </w:t>
      </w:r>
    </w:p>
    <w:p w14:paraId="7493A4CA">
      <w:pPr>
        <w:spacing w:line="360" w:lineRule="auto"/>
        <w:ind w:firstLine="0" w:firstLineChars="0"/>
        <w:jc w:val="both"/>
        <w:outlineLvl w:val="1"/>
        <w:rPr>
          <w:rFonts w:hint="eastAsia" w:ascii="宋体" w:hAnsi="宋体" w:eastAsia="宋体" w:cs="宋体"/>
          <w:b/>
          <w:kern w:val="2"/>
          <w:sz w:val="24"/>
        </w:rPr>
      </w:pPr>
      <w:r>
        <w:rPr>
          <w:rFonts w:hint="eastAsia" w:ascii="宋体" w:hAnsi="宋体" w:eastAsia="宋体" w:cs="宋体"/>
          <w:b/>
          <w:color w:val="000000" w:themeColor="text1"/>
          <w14:textFill>
            <w14:solidFill>
              <w14:schemeClr w14:val="tx1"/>
            </w14:solidFill>
          </w14:textFill>
        </w:rPr>
        <w:br w:type="page"/>
      </w:r>
      <w:r>
        <w:rPr>
          <w:rFonts w:hint="eastAsia" w:ascii="宋体" w:hAnsi="宋体" w:eastAsia="宋体" w:cs="宋体"/>
          <w:b/>
          <w:kern w:val="2"/>
          <w:sz w:val="24"/>
          <w:lang w:val="en-US" w:eastAsia="zh-CN"/>
        </w:rPr>
        <w:t>1-2</w:t>
      </w:r>
      <w:r>
        <w:rPr>
          <w:rFonts w:hint="eastAsia" w:ascii="宋体" w:hAnsi="宋体" w:eastAsia="宋体" w:cs="宋体"/>
          <w:b/>
          <w:kern w:val="2"/>
          <w:sz w:val="24"/>
        </w:rPr>
        <w:t>、</w:t>
      </w:r>
      <w:r>
        <w:rPr>
          <w:rFonts w:hint="eastAsia" w:ascii="宋体" w:hAnsi="宋体" w:eastAsia="宋体" w:cs="宋体"/>
          <w:b/>
          <w:kern w:val="2"/>
          <w:sz w:val="24"/>
          <w:lang w:val="en-US" w:eastAsia="zh-CN"/>
        </w:rPr>
        <w:t>分项</w:t>
      </w:r>
      <w:r>
        <w:rPr>
          <w:rFonts w:hint="eastAsia" w:ascii="宋体" w:hAnsi="宋体" w:eastAsia="宋体" w:cs="宋体"/>
          <w:b/>
          <w:kern w:val="2"/>
          <w:sz w:val="24"/>
        </w:rPr>
        <w:t>报价表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471"/>
        <w:gridCol w:w="1466"/>
        <w:gridCol w:w="1466"/>
        <w:gridCol w:w="737"/>
        <w:gridCol w:w="739"/>
        <w:gridCol w:w="1039"/>
        <w:gridCol w:w="1039"/>
        <w:gridCol w:w="735"/>
      </w:tblGrid>
      <w:tr w14:paraId="681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6D6AF9BE">
            <w:pPr>
              <w:widowControl w:val="0"/>
              <w:spacing w:before="0" w:beforeAutospacing="0" w:after="0" w:afterAutospacing="0"/>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序号</w:t>
            </w:r>
          </w:p>
        </w:tc>
        <w:tc>
          <w:tcPr>
            <w:tcW w:w="776" w:type="pct"/>
            <w:vAlign w:val="center"/>
          </w:tcPr>
          <w:p w14:paraId="6E63766E">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货物名称</w:t>
            </w:r>
          </w:p>
        </w:tc>
        <w:tc>
          <w:tcPr>
            <w:tcW w:w="773" w:type="pct"/>
            <w:vAlign w:val="center"/>
          </w:tcPr>
          <w:p w14:paraId="78ADE488">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品牌、型</w:t>
            </w:r>
          </w:p>
          <w:p w14:paraId="4EA5A32A">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号规格</w:t>
            </w:r>
          </w:p>
        </w:tc>
        <w:tc>
          <w:tcPr>
            <w:tcW w:w="773" w:type="pct"/>
            <w:vAlign w:val="center"/>
          </w:tcPr>
          <w:p w14:paraId="6EBC2383">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原产地及</w:t>
            </w:r>
          </w:p>
          <w:p w14:paraId="44AE0C0D">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生产厂商</w:t>
            </w:r>
          </w:p>
        </w:tc>
        <w:tc>
          <w:tcPr>
            <w:tcW w:w="394" w:type="pct"/>
            <w:vAlign w:val="center"/>
          </w:tcPr>
          <w:p w14:paraId="7FFF1FC1">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单位</w:t>
            </w:r>
          </w:p>
        </w:tc>
        <w:tc>
          <w:tcPr>
            <w:tcW w:w="395" w:type="pct"/>
            <w:vAlign w:val="center"/>
          </w:tcPr>
          <w:p w14:paraId="097C8E6C">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数量</w:t>
            </w:r>
          </w:p>
        </w:tc>
        <w:tc>
          <w:tcPr>
            <w:tcW w:w="551" w:type="pct"/>
            <w:vAlign w:val="center"/>
          </w:tcPr>
          <w:p w14:paraId="4E53692A">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单价</w:t>
            </w:r>
          </w:p>
          <w:p w14:paraId="74E2A847">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（元）</w:t>
            </w:r>
          </w:p>
        </w:tc>
        <w:tc>
          <w:tcPr>
            <w:tcW w:w="551" w:type="pct"/>
            <w:vAlign w:val="center"/>
          </w:tcPr>
          <w:p w14:paraId="0417EB95">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小计</w:t>
            </w:r>
          </w:p>
          <w:p w14:paraId="7C74DB0E">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（元）</w:t>
            </w:r>
          </w:p>
        </w:tc>
        <w:tc>
          <w:tcPr>
            <w:tcW w:w="393" w:type="pct"/>
            <w:vAlign w:val="center"/>
          </w:tcPr>
          <w:p w14:paraId="4642B153">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备注</w:t>
            </w:r>
          </w:p>
        </w:tc>
      </w:tr>
      <w:tr w14:paraId="62C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04F78A29">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776" w:type="pct"/>
          </w:tcPr>
          <w:p w14:paraId="2D369D45">
            <w:pPr>
              <w:spacing w:line="240" w:lineRule="auto"/>
              <w:ind w:firstLine="0" w:firstLineChars="0"/>
              <w:rPr>
                <w:rFonts w:hint="eastAsia" w:ascii="宋体" w:hAnsi="宋体" w:eastAsia="宋体" w:cs="宋体"/>
                <w:kern w:val="2"/>
                <w:sz w:val="24"/>
                <w:szCs w:val="24"/>
              </w:rPr>
            </w:pPr>
          </w:p>
        </w:tc>
        <w:tc>
          <w:tcPr>
            <w:tcW w:w="773" w:type="pct"/>
          </w:tcPr>
          <w:p w14:paraId="726B75EB">
            <w:pPr>
              <w:spacing w:line="240" w:lineRule="auto"/>
              <w:ind w:firstLine="0" w:firstLineChars="0"/>
              <w:rPr>
                <w:rFonts w:hint="eastAsia" w:ascii="宋体" w:hAnsi="宋体" w:eastAsia="宋体" w:cs="宋体"/>
                <w:kern w:val="2"/>
                <w:sz w:val="24"/>
                <w:szCs w:val="24"/>
              </w:rPr>
            </w:pPr>
          </w:p>
        </w:tc>
        <w:tc>
          <w:tcPr>
            <w:tcW w:w="773" w:type="pct"/>
          </w:tcPr>
          <w:p w14:paraId="2E54B3ED">
            <w:pPr>
              <w:spacing w:line="240" w:lineRule="auto"/>
              <w:ind w:firstLine="0" w:firstLineChars="0"/>
              <w:rPr>
                <w:rFonts w:hint="eastAsia" w:ascii="宋体" w:hAnsi="宋体" w:eastAsia="宋体" w:cs="宋体"/>
                <w:kern w:val="2"/>
                <w:sz w:val="24"/>
                <w:szCs w:val="24"/>
              </w:rPr>
            </w:pPr>
          </w:p>
        </w:tc>
        <w:tc>
          <w:tcPr>
            <w:tcW w:w="394" w:type="pct"/>
          </w:tcPr>
          <w:p w14:paraId="6EFEA3B6">
            <w:pPr>
              <w:spacing w:line="240" w:lineRule="auto"/>
              <w:ind w:firstLine="0" w:firstLineChars="0"/>
              <w:rPr>
                <w:rFonts w:hint="eastAsia" w:ascii="宋体" w:hAnsi="宋体" w:eastAsia="宋体" w:cs="宋体"/>
                <w:kern w:val="2"/>
                <w:sz w:val="24"/>
                <w:szCs w:val="24"/>
              </w:rPr>
            </w:pPr>
          </w:p>
        </w:tc>
        <w:tc>
          <w:tcPr>
            <w:tcW w:w="395" w:type="pct"/>
          </w:tcPr>
          <w:p w14:paraId="7AB29189">
            <w:pPr>
              <w:spacing w:line="240" w:lineRule="auto"/>
              <w:ind w:firstLine="0" w:firstLineChars="0"/>
              <w:rPr>
                <w:rFonts w:hint="eastAsia" w:ascii="宋体" w:hAnsi="宋体" w:eastAsia="宋体" w:cs="宋体"/>
                <w:kern w:val="2"/>
                <w:sz w:val="24"/>
                <w:szCs w:val="24"/>
              </w:rPr>
            </w:pPr>
          </w:p>
        </w:tc>
        <w:tc>
          <w:tcPr>
            <w:tcW w:w="551" w:type="pct"/>
          </w:tcPr>
          <w:p w14:paraId="6E216617">
            <w:pPr>
              <w:spacing w:line="240" w:lineRule="auto"/>
              <w:ind w:firstLine="0" w:firstLineChars="0"/>
              <w:rPr>
                <w:rFonts w:hint="eastAsia" w:ascii="宋体" w:hAnsi="宋体" w:eastAsia="宋体" w:cs="宋体"/>
                <w:kern w:val="2"/>
                <w:sz w:val="24"/>
                <w:szCs w:val="24"/>
              </w:rPr>
            </w:pPr>
          </w:p>
        </w:tc>
        <w:tc>
          <w:tcPr>
            <w:tcW w:w="551" w:type="pct"/>
          </w:tcPr>
          <w:p w14:paraId="1E005F0A">
            <w:pPr>
              <w:spacing w:line="240" w:lineRule="auto"/>
              <w:ind w:firstLine="0" w:firstLineChars="0"/>
              <w:rPr>
                <w:rFonts w:hint="eastAsia" w:ascii="宋体" w:hAnsi="宋体" w:eastAsia="宋体" w:cs="宋体"/>
                <w:kern w:val="2"/>
                <w:sz w:val="24"/>
                <w:szCs w:val="24"/>
              </w:rPr>
            </w:pPr>
          </w:p>
        </w:tc>
        <w:tc>
          <w:tcPr>
            <w:tcW w:w="393" w:type="pct"/>
          </w:tcPr>
          <w:p w14:paraId="49676AC2">
            <w:pPr>
              <w:spacing w:line="240" w:lineRule="auto"/>
              <w:ind w:firstLine="0" w:firstLineChars="0"/>
              <w:rPr>
                <w:rFonts w:hint="eastAsia" w:ascii="宋体" w:hAnsi="宋体" w:eastAsia="宋体" w:cs="宋体"/>
                <w:kern w:val="2"/>
                <w:sz w:val="24"/>
                <w:szCs w:val="24"/>
              </w:rPr>
            </w:pPr>
          </w:p>
        </w:tc>
      </w:tr>
      <w:tr w14:paraId="06E4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DF47A5B">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776" w:type="pct"/>
          </w:tcPr>
          <w:p w14:paraId="40582E32">
            <w:pPr>
              <w:spacing w:line="240" w:lineRule="auto"/>
              <w:ind w:firstLine="0" w:firstLineChars="0"/>
              <w:rPr>
                <w:rFonts w:hint="eastAsia" w:ascii="宋体" w:hAnsi="宋体" w:eastAsia="宋体" w:cs="宋体"/>
                <w:kern w:val="2"/>
                <w:sz w:val="24"/>
                <w:szCs w:val="24"/>
              </w:rPr>
            </w:pPr>
          </w:p>
        </w:tc>
        <w:tc>
          <w:tcPr>
            <w:tcW w:w="773" w:type="pct"/>
          </w:tcPr>
          <w:p w14:paraId="58D347E4">
            <w:pPr>
              <w:spacing w:line="240" w:lineRule="auto"/>
              <w:ind w:firstLine="0" w:firstLineChars="0"/>
              <w:rPr>
                <w:rFonts w:hint="eastAsia" w:ascii="宋体" w:hAnsi="宋体" w:eastAsia="宋体" w:cs="宋体"/>
                <w:kern w:val="2"/>
                <w:sz w:val="24"/>
                <w:szCs w:val="24"/>
              </w:rPr>
            </w:pPr>
          </w:p>
        </w:tc>
        <w:tc>
          <w:tcPr>
            <w:tcW w:w="773" w:type="pct"/>
          </w:tcPr>
          <w:p w14:paraId="538BAEFB">
            <w:pPr>
              <w:spacing w:line="240" w:lineRule="auto"/>
              <w:ind w:firstLine="0" w:firstLineChars="0"/>
              <w:rPr>
                <w:rFonts w:hint="eastAsia" w:ascii="宋体" w:hAnsi="宋体" w:eastAsia="宋体" w:cs="宋体"/>
                <w:kern w:val="2"/>
                <w:sz w:val="24"/>
                <w:szCs w:val="24"/>
              </w:rPr>
            </w:pPr>
          </w:p>
        </w:tc>
        <w:tc>
          <w:tcPr>
            <w:tcW w:w="394" w:type="pct"/>
          </w:tcPr>
          <w:p w14:paraId="07ADA750">
            <w:pPr>
              <w:spacing w:line="240" w:lineRule="auto"/>
              <w:ind w:firstLine="0" w:firstLineChars="0"/>
              <w:rPr>
                <w:rFonts w:hint="eastAsia" w:ascii="宋体" w:hAnsi="宋体" w:eastAsia="宋体" w:cs="宋体"/>
                <w:kern w:val="2"/>
                <w:sz w:val="24"/>
                <w:szCs w:val="24"/>
              </w:rPr>
            </w:pPr>
          </w:p>
        </w:tc>
        <w:tc>
          <w:tcPr>
            <w:tcW w:w="395" w:type="pct"/>
          </w:tcPr>
          <w:p w14:paraId="1D98838C">
            <w:pPr>
              <w:spacing w:line="240" w:lineRule="auto"/>
              <w:ind w:firstLine="0" w:firstLineChars="0"/>
              <w:rPr>
                <w:rFonts w:hint="eastAsia" w:ascii="宋体" w:hAnsi="宋体" w:eastAsia="宋体" w:cs="宋体"/>
                <w:kern w:val="2"/>
                <w:sz w:val="24"/>
                <w:szCs w:val="24"/>
              </w:rPr>
            </w:pPr>
          </w:p>
        </w:tc>
        <w:tc>
          <w:tcPr>
            <w:tcW w:w="551" w:type="pct"/>
          </w:tcPr>
          <w:p w14:paraId="2CFF38AE">
            <w:pPr>
              <w:spacing w:line="240" w:lineRule="auto"/>
              <w:ind w:firstLine="0" w:firstLineChars="0"/>
              <w:rPr>
                <w:rFonts w:hint="eastAsia" w:ascii="宋体" w:hAnsi="宋体" w:eastAsia="宋体" w:cs="宋体"/>
                <w:kern w:val="2"/>
                <w:sz w:val="24"/>
                <w:szCs w:val="24"/>
              </w:rPr>
            </w:pPr>
          </w:p>
        </w:tc>
        <w:tc>
          <w:tcPr>
            <w:tcW w:w="551" w:type="pct"/>
          </w:tcPr>
          <w:p w14:paraId="492340BE">
            <w:pPr>
              <w:spacing w:line="240" w:lineRule="auto"/>
              <w:ind w:firstLine="0" w:firstLineChars="0"/>
              <w:rPr>
                <w:rFonts w:hint="eastAsia" w:ascii="宋体" w:hAnsi="宋体" w:eastAsia="宋体" w:cs="宋体"/>
                <w:kern w:val="2"/>
                <w:sz w:val="24"/>
                <w:szCs w:val="24"/>
              </w:rPr>
            </w:pPr>
          </w:p>
        </w:tc>
        <w:tc>
          <w:tcPr>
            <w:tcW w:w="393" w:type="pct"/>
          </w:tcPr>
          <w:p w14:paraId="0A010DC1">
            <w:pPr>
              <w:spacing w:line="240" w:lineRule="auto"/>
              <w:ind w:firstLine="0" w:firstLineChars="0"/>
              <w:rPr>
                <w:rFonts w:hint="eastAsia" w:ascii="宋体" w:hAnsi="宋体" w:eastAsia="宋体" w:cs="宋体"/>
                <w:kern w:val="2"/>
                <w:sz w:val="24"/>
                <w:szCs w:val="24"/>
              </w:rPr>
            </w:pPr>
          </w:p>
        </w:tc>
      </w:tr>
      <w:tr w14:paraId="762D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681FA">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776" w:type="pct"/>
          </w:tcPr>
          <w:p w14:paraId="1004446E">
            <w:pPr>
              <w:spacing w:line="240" w:lineRule="auto"/>
              <w:ind w:firstLine="0" w:firstLineChars="0"/>
              <w:rPr>
                <w:rFonts w:hint="eastAsia" w:ascii="宋体" w:hAnsi="宋体" w:eastAsia="宋体" w:cs="宋体"/>
                <w:kern w:val="2"/>
                <w:sz w:val="24"/>
                <w:szCs w:val="24"/>
              </w:rPr>
            </w:pPr>
          </w:p>
        </w:tc>
        <w:tc>
          <w:tcPr>
            <w:tcW w:w="773" w:type="pct"/>
          </w:tcPr>
          <w:p w14:paraId="73AAAD9F">
            <w:pPr>
              <w:spacing w:line="240" w:lineRule="auto"/>
              <w:ind w:firstLine="0" w:firstLineChars="0"/>
              <w:rPr>
                <w:rFonts w:hint="eastAsia" w:ascii="宋体" w:hAnsi="宋体" w:eastAsia="宋体" w:cs="宋体"/>
                <w:kern w:val="2"/>
                <w:sz w:val="24"/>
                <w:szCs w:val="24"/>
              </w:rPr>
            </w:pPr>
          </w:p>
        </w:tc>
        <w:tc>
          <w:tcPr>
            <w:tcW w:w="773" w:type="pct"/>
          </w:tcPr>
          <w:p w14:paraId="3DD8D1CA">
            <w:pPr>
              <w:spacing w:line="240" w:lineRule="auto"/>
              <w:ind w:firstLine="0" w:firstLineChars="0"/>
              <w:rPr>
                <w:rFonts w:hint="eastAsia" w:ascii="宋体" w:hAnsi="宋体" w:eastAsia="宋体" w:cs="宋体"/>
                <w:kern w:val="2"/>
                <w:sz w:val="24"/>
                <w:szCs w:val="24"/>
              </w:rPr>
            </w:pPr>
          </w:p>
        </w:tc>
        <w:tc>
          <w:tcPr>
            <w:tcW w:w="394" w:type="pct"/>
          </w:tcPr>
          <w:p w14:paraId="4499EF88">
            <w:pPr>
              <w:spacing w:line="240" w:lineRule="auto"/>
              <w:ind w:firstLine="0" w:firstLineChars="0"/>
              <w:rPr>
                <w:rFonts w:hint="eastAsia" w:ascii="宋体" w:hAnsi="宋体" w:eastAsia="宋体" w:cs="宋体"/>
                <w:kern w:val="2"/>
                <w:sz w:val="24"/>
                <w:szCs w:val="24"/>
              </w:rPr>
            </w:pPr>
          </w:p>
        </w:tc>
        <w:tc>
          <w:tcPr>
            <w:tcW w:w="395" w:type="pct"/>
          </w:tcPr>
          <w:p w14:paraId="1A2C769C">
            <w:pPr>
              <w:spacing w:line="240" w:lineRule="auto"/>
              <w:ind w:firstLine="0" w:firstLineChars="0"/>
              <w:rPr>
                <w:rFonts w:hint="eastAsia" w:ascii="宋体" w:hAnsi="宋体" w:eastAsia="宋体" w:cs="宋体"/>
                <w:kern w:val="2"/>
                <w:sz w:val="24"/>
                <w:szCs w:val="24"/>
              </w:rPr>
            </w:pPr>
          </w:p>
        </w:tc>
        <w:tc>
          <w:tcPr>
            <w:tcW w:w="551" w:type="pct"/>
          </w:tcPr>
          <w:p w14:paraId="2A5172F9">
            <w:pPr>
              <w:spacing w:line="240" w:lineRule="auto"/>
              <w:ind w:firstLine="0" w:firstLineChars="0"/>
              <w:rPr>
                <w:rFonts w:hint="eastAsia" w:ascii="宋体" w:hAnsi="宋体" w:eastAsia="宋体" w:cs="宋体"/>
                <w:kern w:val="2"/>
                <w:sz w:val="24"/>
                <w:szCs w:val="24"/>
              </w:rPr>
            </w:pPr>
          </w:p>
        </w:tc>
        <w:tc>
          <w:tcPr>
            <w:tcW w:w="551" w:type="pct"/>
          </w:tcPr>
          <w:p w14:paraId="764CD1A4">
            <w:pPr>
              <w:spacing w:line="240" w:lineRule="auto"/>
              <w:ind w:firstLine="0" w:firstLineChars="0"/>
              <w:rPr>
                <w:rFonts w:hint="eastAsia" w:ascii="宋体" w:hAnsi="宋体" w:eastAsia="宋体" w:cs="宋体"/>
                <w:kern w:val="2"/>
                <w:sz w:val="24"/>
                <w:szCs w:val="24"/>
              </w:rPr>
            </w:pPr>
          </w:p>
        </w:tc>
        <w:tc>
          <w:tcPr>
            <w:tcW w:w="393" w:type="pct"/>
          </w:tcPr>
          <w:p w14:paraId="51AB9BE3">
            <w:pPr>
              <w:spacing w:line="240" w:lineRule="auto"/>
              <w:ind w:firstLine="0" w:firstLineChars="0"/>
              <w:rPr>
                <w:rFonts w:hint="eastAsia" w:ascii="宋体" w:hAnsi="宋体" w:eastAsia="宋体" w:cs="宋体"/>
                <w:kern w:val="2"/>
                <w:sz w:val="24"/>
                <w:szCs w:val="24"/>
              </w:rPr>
            </w:pPr>
          </w:p>
        </w:tc>
      </w:tr>
      <w:tr w14:paraId="6305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BCB57B9">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776" w:type="pct"/>
          </w:tcPr>
          <w:p w14:paraId="67400EFD">
            <w:pPr>
              <w:spacing w:line="240" w:lineRule="auto"/>
              <w:ind w:firstLine="0" w:firstLineChars="0"/>
              <w:rPr>
                <w:rFonts w:hint="eastAsia" w:ascii="宋体" w:hAnsi="宋体" w:eastAsia="宋体" w:cs="宋体"/>
                <w:kern w:val="2"/>
                <w:sz w:val="24"/>
                <w:szCs w:val="24"/>
              </w:rPr>
            </w:pPr>
          </w:p>
        </w:tc>
        <w:tc>
          <w:tcPr>
            <w:tcW w:w="773" w:type="pct"/>
          </w:tcPr>
          <w:p w14:paraId="38B65796">
            <w:pPr>
              <w:spacing w:line="240" w:lineRule="auto"/>
              <w:ind w:firstLine="0" w:firstLineChars="0"/>
              <w:rPr>
                <w:rFonts w:hint="eastAsia" w:ascii="宋体" w:hAnsi="宋体" w:eastAsia="宋体" w:cs="宋体"/>
                <w:kern w:val="2"/>
                <w:sz w:val="24"/>
                <w:szCs w:val="24"/>
              </w:rPr>
            </w:pPr>
          </w:p>
        </w:tc>
        <w:tc>
          <w:tcPr>
            <w:tcW w:w="773" w:type="pct"/>
          </w:tcPr>
          <w:p w14:paraId="6EAEE7F4">
            <w:pPr>
              <w:spacing w:line="240" w:lineRule="auto"/>
              <w:ind w:firstLine="0" w:firstLineChars="0"/>
              <w:rPr>
                <w:rFonts w:hint="eastAsia" w:ascii="宋体" w:hAnsi="宋体" w:eastAsia="宋体" w:cs="宋体"/>
                <w:kern w:val="2"/>
                <w:sz w:val="24"/>
                <w:szCs w:val="24"/>
              </w:rPr>
            </w:pPr>
          </w:p>
        </w:tc>
        <w:tc>
          <w:tcPr>
            <w:tcW w:w="394" w:type="pct"/>
          </w:tcPr>
          <w:p w14:paraId="589A0310">
            <w:pPr>
              <w:spacing w:line="240" w:lineRule="auto"/>
              <w:ind w:firstLine="0" w:firstLineChars="0"/>
              <w:rPr>
                <w:rFonts w:hint="eastAsia" w:ascii="宋体" w:hAnsi="宋体" w:eastAsia="宋体" w:cs="宋体"/>
                <w:kern w:val="2"/>
                <w:sz w:val="24"/>
                <w:szCs w:val="24"/>
              </w:rPr>
            </w:pPr>
          </w:p>
        </w:tc>
        <w:tc>
          <w:tcPr>
            <w:tcW w:w="395" w:type="pct"/>
          </w:tcPr>
          <w:p w14:paraId="25E998DA">
            <w:pPr>
              <w:spacing w:line="240" w:lineRule="auto"/>
              <w:ind w:firstLine="0" w:firstLineChars="0"/>
              <w:rPr>
                <w:rFonts w:hint="eastAsia" w:ascii="宋体" w:hAnsi="宋体" w:eastAsia="宋体" w:cs="宋体"/>
                <w:kern w:val="2"/>
                <w:sz w:val="24"/>
                <w:szCs w:val="24"/>
              </w:rPr>
            </w:pPr>
          </w:p>
        </w:tc>
        <w:tc>
          <w:tcPr>
            <w:tcW w:w="551" w:type="pct"/>
          </w:tcPr>
          <w:p w14:paraId="1AD72C83">
            <w:pPr>
              <w:spacing w:line="240" w:lineRule="auto"/>
              <w:ind w:firstLine="0" w:firstLineChars="0"/>
              <w:rPr>
                <w:rFonts w:hint="eastAsia" w:ascii="宋体" w:hAnsi="宋体" w:eastAsia="宋体" w:cs="宋体"/>
                <w:kern w:val="2"/>
                <w:sz w:val="24"/>
                <w:szCs w:val="24"/>
              </w:rPr>
            </w:pPr>
          </w:p>
        </w:tc>
        <w:tc>
          <w:tcPr>
            <w:tcW w:w="551" w:type="pct"/>
          </w:tcPr>
          <w:p w14:paraId="17F3D451">
            <w:pPr>
              <w:spacing w:line="240" w:lineRule="auto"/>
              <w:ind w:firstLine="0" w:firstLineChars="0"/>
              <w:rPr>
                <w:rFonts w:hint="eastAsia" w:ascii="宋体" w:hAnsi="宋体" w:eastAsia="宋体" w:cs="宋体"/>
                <w:kern w:val="2"/>
                <w:sz w:val="24"/>
                <w:szCs w:val="24"/>
              </w:rPr>
            </w:pPr>
          </w:p>
        </w:tc>
        <w:tc>
          <w:tcPr>
            <w:tcW w:w="393" w:type="pct"/>
          </w:tcPr>
          <w:p w14:paraId="40217C24">
            <w:pPr>
              <w:spacing w:line="240" w:lineRule="auto"/>
              <w:ind w:firstLine="0" w:firstLineChars="0"/>
              <w:rPr>
                <w:rFonts w:hint="eastAsia" w:ascii="宋体" w:hAnsi="宋体" w:eastAsia="宋体" w:cs="宋体"/>
                <w:kern w:val="2"/>
                <w:sz w:val="24"/>
                <w:szCs w:val="24"/>
              </w:rPr>
            </w:pPr>
          </w:p>
        </w:tc>
      </w:tr>
      <w:tr w14:paraId="3B3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BE7AE1">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776" w:type="pct"/>
          </w:tcPr>
          <w:p w14:paraId="3D9F6C6D">
            <w:pPr>
              <w:spacing w:line="240" w:lineRule="auto"/>
              <w:ind w:firstLine="0" w:firstLineChars="0"/>
              <w:rPr>
                <w:rFonts w:hint="eastAsia" w:ascii="宋体" w:hAnsi="宋体" w:eastAsia="宋体" w:cs="宋体"/>
                <w:kern w:val="2"/>
                <w:sz w:val="24"/>
                <w:szCs w:val="24"/>
              </w:rPr>
            </w:pPr>
          </w:p>
        </w:tc>
        <w:tc>
          <w:tcPr>
            <w:tcW w:w="773" w:type="pct"/>
          </w:tcPr>
          <w:p w14:paraId="3C9676B2">
            <w:pPr>
              <w:spacing w:line="240" w:lineRule="auto"/>
              <w:ind w:firstLine="0" w:firstLineChars="0"/>
              <w:rPr>
                <w:rFonts w:hint="eastAsia" w:ascii="宋体" w:hAnsi="宋体" w:eastAsia="宋体" w:cs="宋体"/>
                <w:kern w:val="2"/>
                <w:sz w:val="24"/>
                <w:szCs w:val="24"/>
              </w:rPr>
            </w:pPr>
          </w:p>
        </w:tc>
        <w:tc>
          <w:tcPr>
            <w:tcW w:w="773" w:type="pct"/>
          </w:tcPr>
          <w:p w14:paraId="06537EF6">
            <w:pPr>
              <w:spacing w:line="240" w:lineRule="auto"/>
              <w:ind w:firstLine="0" w:firstLineChars="0"/>
              <w:rPr>
                <w:rFonts w:hint="eastAsia" w:ascii="宋体" w:hAnsi="宋体" w:eastAsia="宋体" w:cs="宋体"/>
                <w:kern w:val="2"/>
                <w:sz w:val="24"/>
                <w:szCs w:val="24"/>
              </w:rPr>
            </w:pPr>
          </w:p>
        </w:tc>
        <w:tc>
          <w:tcPr>
            <w:tcW w:w="394" w:type="pct"/>
          </w:tcPr>
          <w:p w14:paraId="70C7E829">
            <w:pPr>
              <w:spacing w:line="240" w:lineRule="auto"/>
              <w:ind w:firstLine="0" w:firstLineChars="0"/>
              <w:rPr>
                <w:rFonts w:hint="eastAsia" w:ascii="宋体" w:hAnsi="宋体" w:eastAsia="宋体" w:cs="宋体"/>
                <w:kern w:val="2"/>
                <w:sz w:val="24"/>
                <w:szCs w:val="24"/>
              </w:rPr>
            </w:pPr>
          </w:p>
        </w:tc>
        <w:tc>
          <w:tcPr>
            <w:tcW w:w="395" w:type="pct"/>
          </w:tcPr>
          <w:p w14:paraId="68180B44">
            <w:pPr>
              <w:spacing w:line="240" w:lineRule="auto"/>
              <w:ind w:firstLine="0" w:firstLineChars="0"/>
              <w:rPr>
                <w:rFonts w:hint="eastAsia" w:ascii="宋体" w:hAnsi="宋体" w:eastAsia="宋体" w:cs="宋体"/>
                <w:kern w:val="2"/>
                <w:sz w:val="24"/>
                <w:szCs w:val="24"/>
              </w:rPr>
            </w:pPr>
          </w:p>
        </w:tc>
        <w:tc>
          <w:tcPr>
            <w:tcW w:w="551" w:type="pct"/>
          </w:tcPr>
          <w:p w14:paraId="4AF7091C">
            <w:pPr>
              <w:spacing w:line="240" w:lineRule="auto"/>
              <w:ind w:firstLine="0" w:firstLineChars="0"/>
              <w:rPr>
                <w:rFonts w:hint="eastAsia" w:ascii="宋体" w:hAnsi="宋体" w:eastAsia="宋体" w:cs="宋体"/>
                <w:kern w:val="2"/>
                <w:sz w:val="24"/>
                <w:szCs w:val="24"/>
              </w:rPr>
            </w:pPr>
          </w:p>
        </w:tc>
        <w:tc>
          <w:tcPr>
            <w:tcW w:w="551" w:type="pct"/>
          </w:tcPr>
          <w:p w14:paraId="681B0DBE">
            <w:pPr>
              <w:spacing w:line="240" w:lineRule="auto"/>
              <w:ind w:firstLine="0" w:firstLineChars="0"/>
              <w:rPr>
                <w:rFonts w:hint="eastAsia" w:ascii="宋体" w:hAnsi="宋体" w:eastAsia="宋体" w:cs="宋体"/>
                <w:kern w:val="2"/>
                <w:sz w:val="24"/>
                <w:szCs w:val="24"/>
              </w:rPr>
            </w:pPr>
          </w:p>
        </w:tc>
        <w:tc>
          <w:tcPr>
            <w:tcW w:w="393" w:type="pct"/>
          </w:tcPr>
          <w:p w14:paraId="372C5652">
            <w:pPr>
              <w:spacing w:line="240" w:lineRule="auto"/>
              <w:ind w:firstLine="0" w:firstLineChars="0"/>
              <w:rPr>
                <w:rFonts w:hint="eastAsia" w:ascii="宋体" w:hAnsi="宋体" w:eastAsia="宋体" w:cs="宋体"/>
                <w:kern w:val="2"/>
                <w:sz w:val="24"/>
                <w:szCs w:val="24"/>
              </w:rPr>
            </w:pPr>
          </w:p>
        </w:tc>
      </w:tr>
      <w:tr w14:paraId="0525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A4CF79E">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6</w:t>
            </w:r>
          </w:p>
        </w:tc>
        <w:tc>
          <w:tcPr>
            <w:tcW w:w="776" w:type="pct"/>
          </w:tcPr>
          <w:p w14:paraId="3BC45C69">
            <w:pPr>
              <w:spacing w:line="240" w:lineRule="auto"/>
              <w:ind w:firstLine="0" w:firstLineChars="0"/>
              <w:rPr>
                <w:rFonts w:hint="eastAsia" w:ascii="宋体" w:hAnsi="宋体" w:eastAsia="宋体" w:cs="宋体"/>
                <w:kern w:val="2"/>
                <w:sz w:val="24"/>
                <w:szCs w:val="24"/>
              </w:rPr>
            </w:pPr>
          </w:p>
        </w:tc>
        <w:tc>
          <w:tcPr>
            <w:tcW w:w="773" w:type="pct"/>
          </w:tcPr>
          <w:p w14:paraId="5DC0545F">
            <w:pPr>
              <w:spacing w:line="240" w:lineRule="auto"/>
              <w:ind w:firstLine="0" w:firstLineChars="0"/>
              <w:rPr>
                <w:rFonts w:hint="eastAsia" w:ascii="宋体" w:hAnsi="宋体" w:eastAsia="宋体" w:cs="宋体"/>
                <w:kern w:val="2"/>
                <w:sz w:val="24"/>
                <w:szCs w:val="24"/>
              </w:rPr>
            </w:pPr>
          </w:p>
        </w:tc>
        <w:tc>
          <w:tcPr>
            <w:tcW w:w="773" w:type="pct"/>
          </w:tcPr>
          <w:p w14:paraId="22D2EAA0">
            <w:pPr>
              <w:spacing w:line="240" w:lineRule="auto"/>
              <w:ind w:firstLine="0" w:firstLineChars="0"/>
              <w:rPr>
                <w:rFonts w:hint="eastAsia" w:ascii="宋体" w:hAnsi="宋体" w:eastAsia="宋体" w:cs="宋体"/>
                <w:kern w:val="2"/>
                <w:sz w:val="24"/>
                <w:szCs w:val="24"/>
              </w:rPr>
            </w:pPr>
          </w:p>
        </w:tc>
        <w:tc>
          <w:tcPr>
            <w:tcW w:w="394" w:type="pct"/>
          </w:tcPr>
          <w:p w14:paraId="52A21FCC">
            <w:pPr>
              <w:spacing w:line="240" w:lineRule="auto"/>
              <w:ind w:firstLine="0" w:firstLineChars="0"/>
              <w:rPr>
                <w:rFonts w:hint="eastAsia" w:ascii="宋体" w:hAnsi="宋体" w:eastAsia="宋体" w:cs="宋体"/>
                <w:kern w:val="2"/>
                <w:sz w:val="24"/>
                <w:szCs w:val="24"/>
              </w:rPr>
            </w:pPr>
          </w:p>
        </w:tc>
        <w:tc>
          <w:tcPr>
            <w:tcW w:w="395" w:type="pct"/>
          </w:tcPr>
          <w:p w14:paraId="53B0EA3B">
            <w:pPr>
              <w:spacing w:line="240" w:lineRule="auto"/>
              <w:ind w:firstLine="0" w:firstLineChars="0"/>
              <w:rPr>
                <w:rFonts w:hint="eastAsia" w:ascii="宋体" w:hAnsi="宋体" w:eastAsia="宋体" w:cs="宋体"/>
                <w:kern w:val="2"/>
                <w:sz w:val="24"/>
                <w:szCs w:val="24"/>
              </w:rPr>
            </w:pPr>
          </w:p>
        </w:tc>
        <w:tc>
          <w:tcPr>
            <w:tcW w:w="551" w:type="pct"/>
          </w:tcPr>
          <w:p w14:paraId="13DFB6D5">
            <w:pPr>
              <w:spacing w:line="240" w:lineRule="auto"/>
              <w:ind w:firstLine="0" w:firstLineChars="0"/>
              <w:rPr>
                <w:rFonts w:hint="eastAsia" w:ascii="宋体" w:hAnsi="宋体" w:eastAsia="宋体" w:cs="宋体"/>
                <w:kern w:val="2"/>
                <w:sz w:val="24"/>
                <w:szCs w:val="24"/>
              </w:rPr>
            </w:pPr>
          </w:p>
        </w:tc>
        <w:tc>
          <w:tcPr>
            <w:tcW w:w="551" w:type="pct"/>
          </w:tcPr>
          <w:p w14:paraId="43BD29C4">
            <w:pPr>
              <w:spacing w:line="240" w:lineRule="auto"/>
              <w:ind w:firstLine="0" w:firstLineChars="0"/>
              <w:rPr>
                <w:rFonts w:hint="eastAsia" w:ascii="宋体" w:hAnsi="宋体" w:eastAsia="宋体" w:cs="宋体"/>
                <w:kern w:val="2"/>
                <w:sz w:val="24"/>
                <w:szCs w:val="24"/>
              </w:rPr>
            </w:pPr>
          </w:p>
        </w:tc>
        <w:tc>
          <w:tcPr>
            <w:tcW w:w="393" w:type="pct"/>
          </w:tcPr>
          <w:p w14:paraId="4BFA4A4A">
            <w:pPr>
              <w:spacing w:line="240" w:lineRule="auto"/>
              <w:ind w:firstLine="0" w:firstLineChars="0"/>
              <w:rPr>
                <w:rFonts w:hint="eastAsia" w:ascii="宋体" w:hAnsi="宋体" w:eastAsia="宋体" w:cs="宋体"/>
                <w:kern w:val="2"/>
                <w:sz w:val="24"/>
                <w:szCs w:val="24"/>
              </w:rPr>
            </w:pPr>
          </w:p>
        </w:tc>
      </w:tr>
      <w:tr w14:paraId="44D8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88367C6">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7</w:t>
            </w:r>
          </w:p>
        </w:tc>
        <w:tc>
          <w:tcPr>
            <w:tcW w:w="776" w:type="pct"/>
          </w:tcPr>
          <w:p w14:paraId="32BE4341">
            <w:pPr>
              <w:spacing w:line="240" w:lineRule="auto"/>
              <w:ind w:firstLine="0" w:firstLineChars="0"/>
              <w:rPr>
                <w:rFonts w:hint="eastAsia" w:ascii="宋体" w:hAnsi="宋体" w:eastAsia="宋体" w:cs="宋体"/>
                <w:kern w:val="2"/>
                <w:sz w:val="24"/>
                <w:szCs w:val="24"/>
              </w:rPr>
            </w:pPr>
          </w:p>
        </w:tc>
        <w:tc>
          <w:tcPr>
            <w:tcW w:w="773" w:type="pct"/>
          </w:tcPr>
          <w:p w14:paraId="6B8747E6">
            <w:pPr>
              <w:spacing w:line="240" w:lineRule="auto"/>
              <w:ind w:firstLine="0" w:firstLineChars="0"/>
              <w:rPr>
                <w:rFonts w:hint="eastAsia" w:ascii="宋体" w:hAnsi="宋体" w:eastAsia="宋体" w:cs="宋体"/>
                <w:kern w:val="2"/>
                <w:sz w:val="24"/>
                <w:szCs w:val="24"/>
              </w:rPr>
            </w:pPr>
          </w:p>
        </w:tc>
        <w:tc>
          <w:tcPr>
            <w:tcW w:w="773" w:type="pct"/>
          </w:tcPr>
          <w:p w14:paraId="04E1B34D">
            <w:pPr>
              <w:spacing w:line="240" w:lineRule="auto"/>
              <w:ind w:firstLine="0" w:firstLineChars="0"/>
              <w:rPr>
                <w:rFonts w:hint="eastAsia" w:ascii="宋体" w:hAnsi="宋体" w:eastAsia="宋体" w:cs="宋体"/>
                <w:kern w:val="2"/>
                <w:sz w:val="24"/>
                <w:szCs w:val="24"/>
              </w:rPr>
            </w:pPr>
          </w:p>
        </w:tc>
        <w:tc>
          <w:tcPr>
            <w:tcW w:w="394" w:type="pct"/>
          </w:tcPr>
          <w:p w14:paraId="6E08DD92">
            <w:pPr>
              <w:spacing w:line="240" w:lineRule="auto"/>
              <w:ind w:firstLine="0" w:firstLineChars="0"/>
              <w:rPr>
                <w:rFonts w:hint="eastAsia" w:ascii="宋体" w:hAnsi="宋体" w:eastAsia="宋体" w:cs="宋体"/>
                <w:kern w:val="2"/>
                <w:sz w:val="24"/>
                <w:szCs w:val="24"/>
              </w:rPr>
            </w:pPr>
          </w:p>
        </w:tc>
        <w:tc>
          <w:tcPr>
            <w:tcW w:w="395" w:type="pct"/>
          </w:tcPr>
          <w:p w14:paraId="02AC7DC9">
            <w:pPr>
              <w:spacing w:line="240" w:lineRule="auto"/>
              <w:ind w:firstLine="0" w:firstLineChars="0"/>
              <w:rPr>
                <w:rFonts w:hint="eastAsia" w:ascii="宋体" w:hAnsi="宋体" w:eastAsia="宋体" w:cs="宋体"/>
                <w:kern w:val="2"/>
                <w:sz w:val="24"/>
                <w:szCs w:val="24"/>
              </w:rPr>
            </w:pPr>
          </w:p>
        </w:tc>
        <w:tc>
          <w:tcPr>
            <w:tcW w:w="551" w:type="pct"/>
          </w:tcPr>
          <w:p w14:paraId="4B62D1A4">
            <w:pPr>
              <w:spacing w:line="240" w:lineRule="auto"/>
              <w:ind w:firstLine="0" w:firstLineChars="0"/>
              <w:rPr>
                <w:rFonts w:hint="eastAsia" w:ascii="宋体" w:hAnsi="宋体" w:eastAsia="宋体" w:cs="宋体"/>
                <w:kern w:val="2"/>
                <w:sz w:val="24"/>
                <w:szCs w:val="24"/>
              </w:rPr>
            </w:pPr>
          </w:p>
        </w:tc>
        <w:tc>
          <w:tcPr>
            <w:tcW w:w="551" w:type="pct"/>
          </w:tcPr>
          <w:p w14:paraId="553436B9">
            <w:pPr>
              <w:spacing w:line="240" w:lineRule="auto"/>
              <w:ind w:firstLine="0" w:firstLineChars="0"/>
              <w:rPr>
                <w:rFonts w:hint="eastAsia" w:ascii="宋体" w:hAnsi="宋体" w:eastAsia="宋体" w:cs="宋体"/>
                <w:kern w:val="2"/>
                <w:sz w:val="24"/>
                <w:szCs w:val="24"/>
              </w:rPr>
            </w:pPr>
          </w:p>
        </w:tc>
        <w:tc>
          <w:tcPr>
            <w:tcW w:w="393" w:type="pct"/>
          </w:tcPr>
          <w:p w14:paraId="2E4D20A5">
            <w:pPr>
              <w:spacing w:line="240" w:lineRule="auto"/>
              <w:ind w:firstLine="0" w:firstLineChars="0"/>
              <w:rPr>
                <w:rFonts w:hint="eastAsia" w:ascii="宋体" w:hAnsi="宋体" w:eastAsia="宋体" w:cs="宋体"/>
                <w:kern w:val="2"/>
                <w:sz w:val="24"/>
                <w:szCs w:val="24"/>
              </w:rPr>
            </w:pPr>
          </w:p>
        </w:tc>
      </w:tr>
      <w:tr w14:paraId="02AA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BA15B02">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8</w:t>
            </w:r>
          </w:p>
        </w:tc>
        <w:tc>
          <w:tcPr>
            <w:tcW w:w="776" w:type="pct"/>
          </w:tcPr>
          <w:p w14:paraId="209C1ABB">
            <w:pPr>
              <w:spacing w:line="240" w:lineRule="auto"/>
              <w:ind w:firstLine="0" w:firstLineChars="0"/>
              <w:rPr>
                <w:rFonts w:hint="eastAsia" w:ascii="宋体" w:hAnsi="宋体" w:eastAsia="宋体" w:cs="宋体"/>
                <w:kern w:val="2"/>
                <w:sz w:val="24"/>
                <w:szCs w:val="24"/>
              </w:rPr>
            </w:pPr>
          </w:p>
        </w:tc>
        <w:tc>
          <w:tcPr>
            <w:tcW w:w="773" w:type="pct"/>
          </w:tcPr>
          <w:p w14:paraId="49B1C1A7">
            <w:pPr>
              <w:spacing w:line="240" w:lineRule="auto"/>
              <w:ind w:firstLine="0" w:firstLineChars="0"/>
              <w:rPr>
                <w:rFonts w:hint="eastAsia" w:ascii="宋体" w:hAnsi="宋体" w:eastAsia="宋体" w:cs="宋体"/>
                <w:kern w:val="2"/>
                <w:sz w:val="24"/>
                <w:szCs w:val="24"/>
              </w:rPr>
            </w:pPr>
          </w:p>
        </w:tc>
        <w:tc>
          <w:tcPr>
            <w:tcW w:w="773" w:type="pct"/>
          </w:tcPr>
          <w:p w14:paraId="6695A740">
            <w:pPr>
              <w:spacing w:line="240" w:lineRule="auto"/>
              <w:ind w:firstLine="0" w:firstLineChars="0"/>
              <w:rPr>
                <w:rFonts w:hint="eastAsia" w:ascii="宋体" w:hAnsi="宋体" w:eastAsia="宋体" w:cs="宋体"/>
                <w:kern w:val="2"/>
                <w:sz w:val="24"/>
                <w:szCs w:val="24"/>
              </w:rPr>
            </w:pPr>
          </w:p>
        </w:tc>
        <w:tc>
          <w:tcPr>
            <w:tcW w:w="394" w:type="pct"/>
          </w:tcPr>
          <w:p w14:paraId="253D2BEF">
            <w:pPr>
              <w:spacing w:line="240" w:lineRule="auto"/>
              <w:ind w:firstLine="0" w:firstLineChars="0"/>
              <w:rPr>
                <w:rFonts w:hint="eastAsia" w:ascii="宋体" w:hAnsi="宋体" w:eastAsia="宋体" w:cs="宋体"/>
                <w:kern w:val="2"/>
                <w:sz w:val="24"/>
                <w:szCs w:val="24"/>
              </w:rPr>
            </w:pPr>
          </w:p>
        </w:tc>
        <w:tc>
          <w:tcPr>
            <w:tcW w:w="395" w:type="pct"/>
          </w:tcPr>
          <w:p w14:paraId="5B169B22">
            <w:pPr>
              <w:spacing w:line="240" w:lineRule="auto"/>
              <w:ind w:firstLine="0" w:firstLineChars="0"/>
              <w:rPr>
                <w:rFonts w:hint="eastAsia" w:ascii="宋体" w:hAnsi="宋体" w:eastAsia="宋体" w:cs="宋体"/>
                <w:kern w:val="2"/>
                <w:sz w:val="24"/>
                <w:szCs w:val="24"/>
              </w:rPr>
            </w:pPr>
          </w:p>
        </w:tc>
        <w:tc>
          <w:tcPr>
            <w:tcW w:w="551" w:type="pct"/>
          </w:tcPr>
          <w:p w14:paraId="5C335F35">
            <w:pPr>
              <w:spacing w:line="240" w:lineRule="auto"/>
              <w:ind w:firstLine="0" w:firstLineChars="0"/>
              <w:rPr>
                <w:rFonts w:hint="eastAsia" w:ascii="宋体" w:hAnsi="宋体" w:eastAsia="宋体" w:cs="宋体"/>
                <w:kern w:val="2"/>
                <w:sz w:val="24"/>
                <w:szCs w:val="24"/>
              </w:rPr>
            </w:pPr>
          </w:p>
        </w:tc>
        <w:tc>
          <w:tcPr>
            <w:tcW w:w="551" w:type="pct"/>
          </w:tcPr>
          <w:p w14:paraId="40C6DEAD">
            <w:pPr>
              <w:spacing w:line="240" w:lineRule="auto"/>
              <w:ind w:firstLine="0" w:firstLineChars="0"/>
              <w:rPr>
                <w:rFonts w:hint="eastAsia" w:ascii="宋体" w:hAnsi="宋体" w:eastAsia="宋体" w:cs="宋体"/>
                <w:kern w:val="2"/>
                <w:sz w:val="24"/>
                <w:szCs w:val="24"/>
              </w:rPr>
            </w:pPr>
          </w:p>
        </w:tc>
        <w:tc>
          <w:tcPr>
            <w:tcW w:w="393" w:type="pct"/>
          </w:tcPr>
          <w:p w14:paraId="3370B824">
            <w:pPr>
              <w:spacing w:line="240" w:lineRule="auto"/>
              <w:ind w:firstLine="0" w:firstLineChars="0"/>
              <w:rPr>
                <w:rFonts w:hint="eastAsia" w:ascii="宋体" w:hAnsi="宋体" w:eastAsia="宋体" w:cs="宋体"/>
                <w:kern w:val="2"/>
                <w:sz w:val="24"/>
                <w:szCs w:val="24"/>
              </w:rPr>
            </w:pPr>
          </w:p>
        </w:tc>
      </w:tr>
      <w:tr w14:paraId="724D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6241BB">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9</w:t>
            </w:r>
          </w:p>
        </w:tc>
        <w:tc>
          <w:tcPr>
            <w:tcW w:w="776" w:type="pct"/>
          </w:tcPr>
          <w:p w14:paraId="053D71C2">
            <w:pPr>
              <w:spacing w:line="240" w:lineRule="auto"/>
              <w:ind w:firstLine="0" w:firstLineChars="0"/>
              <w:rPr>
                <w:rFonts w:hint="eastAsia" w:ascii="宋体" w:hAnsi="宋体" w:eastAsia="宋体" w:cs="宋体"/>
                <w:kern w:val="2"/>
                <w:sz w:val="24"/>
                <w:szCs w:val="24"/>
              </w:rPr>
            </w:pPr>
          </w:p>
        </w:tc>
        <w:tc>
          <w:tcPr>
            <w:tcW w:w="773" w:type="pct"/>
          </w:tcPr>
          <w:p w14:paraId="60EAF9BD">
            <w:pPr>
              <w:spacing w:line="240" w:lineRule="auto"/>
              <w:ind w:firstLine="0" w:firstLineChars="0"/>
              <w:rPr>
                <w:rFonts w:hint="eastAsia" w:ascii="宋体" w:hAnsi="宋体" w:eastAsia="宋体" w:cs="宋体"/>
                <w:kern w:val="2"/>
                <w:sz w:val="24"/>
                <w:szCs w:val="24"/>
              </w:rPr>
            </w:pPr>
          </w:p>
        </w:tc>
        <w:tc>
          <w:tcPr>
            <w:tcW w:w="773" w:type="pct"/>
          </w:tcPr>
          <w:p w14:paraId="2E356DA3">
            <w:pPr>
              <w:spacing w:line="240" w:lineRule="auto"/>
              <w:ind w:firstLine="0" w:firstLineChars="0"/>
              <w:rPr>
                <w:rFonts w:hint="eastAsia" w:ascii="宋体" w:hAnsi="宋体" w:eastAsia="宋体" w:cs="宋体"/>
                <w:kern w:val="2"/>
                <w:sz w:val="24"/>
                <w:szCs w:val="24"/>
              </w:rPr>
            </w:pPr>
          </w:p>
        </w:tc>
        <w:tc>
          <w:tcPr>
            <w:tcW w:w="394" w:type="pct"/>
          </w:tcPr>
          <w:p w14:paraId="53413383">
            <w:pPr>
              <w:spacing w:line="240" w:lineRule="auto"/>
              <w:ind w:firstLine="0" w:firstLineChars="0"/>
              <w:rPr>
                <w:rFonts w:hint="eastAsia" w:ascii="宋体" w:hAnsi="宋体" w:eastAsia="宋体" w:cs="宋体"/>
                <w:kern w:val="2"/>
                <w:sz w:val="24"/>
                <w:szCs w:val="24"/>
              </w:rPr>
            </w:pPr>
          </w:p>
        </w:tc>
        <w:tc>
          <w:tcPr>
            <w:tcW w:w="395" w:type="pct"/>
          </w:tcPr>
          <w:p w14:paraId="3B00A53C">
            <w:pPr>
              <w:spacing w:line="240" w:lineRule="auto"/>
              <w:ind w:firstLine="0" w:firstLineChars="0"/>
              <w:rPr>
                <w:rFonts w:hint="eastAsia" w:ascii="宋体" w:hAnsi="宋体" w:eastAsia="宋体" w:cs="宋体"/>
                <w:kern w:val="2"/>
                <w:sz w:val="24"/>
                <w:szCs w:val="24"/>
              </w:rPr>
            </w:pPr>
          </w:p>
        </w:tc>
        <w:tc>
          <w:tcPr>
            <w:tcW w:w="551" w:type="pct"/>
          </w:tcPr>
          <w:p w14:paraId="6D8F9B52">
            <w:pPr>
              <w:spacing w:line="240" w:lineRule="auto"/>
              <w:ind w:firstLine="0" w:firstLineChars="0"/>
              <w:rPr>
                <w:rFonts w:hint="eastAsia" w:ascii="宋体" w:hAnsi="宋体" w:eastAsia="宋体" w:cs="宋体"/>
                <w:kern w:val="2"/>
                <w:sz w:val="24"/>
                <w:szCs w:val="24"/>
              </w:rPr>
            </w:pPr>
          </w:p>
        </w:tc>
        <w:tc>
          <w:tcPr>
            <w:tcW w:w="551" w:type="pct"/>
          </w:tcPr>
          <w:p w14:paraId="77340B1C">
            <w:pPr>
              <w:spacing w:line="240" w:lineRule="auto"/>
              <w:ind w:firstLine="0" w:firstLineChars="0"/>
              <w:rPr>
                <w:rFonts w:hint="eastAsia" w:ascii="宋体" w:hAnsi="宋体" w:eastAsia="宋体" w:cs="宋体"/>
                <w:kern w:val="2"/>
                <w:sz w:val="24"/>
                <w:szCs w:val="24"/>
              </w:rPr>
            </w:pPr>
          </w:p>
        </w:tc>
        <w:tc>
          <w:tcPr>
            <w:tcW w:w="393" w:type="pct"/>
          </w:tcPr>
          <w:p w14:paraId="629E5E22">
            <w:pPr>
              <w:spacing w:line="240" w:lineRule="auto"/>
              <w:ind w:firstLine="0" w:firstLineChars="0"/>
              <w:rPr>
                <w:rFonts w:hint="eastAsia" w:ascii="宋体" w:hAnsi="宋体" w:eastAsia="宋体" w:cs="宋体"/>
                <w:kern w:val="2"/>
                <w:sz w:val="24"/>
                <w:szCs w:val="24"/>
              </w:rPr>
            </w:pPr>
          </w:p>
        </w:tc>
      </w:tr>
      <w:tr w14:paraId="49BC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F466675">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10</w:t>
            </w:r>
          </w:p>
        </w:tc>
        <w:tc>
          <w:tcPr>
            <w:tcW w:w="776" w:type="pct"/>
          </w:tcPr>
          <w:p w14:paraId="5001DE90">
            <w:pPr>
              <w:spacing w:line="240" w:lineRule="auto"/>
              <w:ind w:firstLine="0" w:firstLineChars="0"/>
              <w:rPr>
                <w:rFonts w:hint="eastAsia" w:ascii="宋体" w:hAnsi="宋体" w:eastAsia="宋体" w:cs="宋体"/>
                <w:kern w:val="2"/>
                <w:sz w:val="24"/>
                <w:szCs w:val="24"/>
              </w:rPr>
            </w:pPr>
          </w:p>
        </w:tc>
        <w:tc>
          <w:tcPr>
            <w:tcW w:w="773" w:type="pct"/>
          </w:tcPr>
          <w:p w14:paraId="37CD180D">
            <w:pPr>
              <w:spacing w:line="240" w:lineRule="auto"/>
              <w:ind w:firstLine="0" w:firstLineChars="0"/>
              <w:rPr>
                <w:rFonts w:hint="eastAsia" w:ascii="宋体" w:hAnsi="宋体" w:eastAsia="宋体" w:cs="宋体"/>
                <w:kern w:val="2"/>
                <w:sz w:val="24"/>
                <w:szCs w:val="24"/>
              </w:rPr>
            </w:pPr>
          </w:p>
        </w:tc>
        <w:tc>
          <w:tcPr>
            <w:tcW w:w="773" w:type="pct"/>
          </w:tcPr>
          <w:p w14:paraId="341E99DC">
            <w:pPr>
              <w:spacing w:line="240" w:lineRule="auto"/>
              <w:ind w:firstLine="0" w:firstLineChars="0"/>
              <w:rPr>
                <w:rFonts w:hint="eastAsia" w:ascii="宋体" w:hAnsi="宋体" w:eastAsia="宋体" w:cs="宋体"/>
                <w:kern w:val="2"/>
                <w:sz w:val="24"/>
                <w:szCs w:val="24"/>
              </w:rPr>
            </w:pPr>
          </w:p>
        </w:tc>
        <w:tc>
          <w:tcPr>
            <w:tcW w:w="394" w:type="pct"/>
          </w:tcPr>
          <w:p w14:paraId="117CEA3C">
            <w:pPr>
              <w:spacing w:line="240" w:lineRule="auto"/>
              <w:ind w:firstLine="0" w:firstLineChars="0"/>
              <w:rPr>
                <w:rFonts w:hint="eastAsia" w:ascii="宋体" w:hAnsi="宋体" w:eastAsia="宋体" w:cs="宋体"/>
                <w:kern w:val="2"/>
                <w:sz w:val="24"/>
                <w:szCs w:val="24"/>
              </w:rPr>
            </w:pPr>
          </w:p>
        </w:tc>
        <w:tc>
          <w:tcPr>
            <w:tcW w:w="395" w:type="pct"/>
          </w:tcPr>
          <w:p w14:paraId="3E859809">
            <w:pPr>
              <w:spacing w:line="240" w:lineRule="auto"/>
              <w:ind w:firstLine="0" w:firstLineChars="0"/>
              <w:rPr>
                <w:rFonts w:hint="eastAsia" w:ascii="宋体" w:hAnsi="宋体" w:eastAsia="宋体" w:cs="宋体"/>
                <w:kern w:val="2"/>
                <w:sz w:val="24"/>
                <w:szCs w:val="24"/>
              </w:rPr>
            </w:pPr>
          </w:p>
        </w:tc>
        <w:tc>
          <w:tcPr>
            <w:tcW w:w="551" w:type="pct"/>
          </w:tcPr>
          <w:p w14:paraId="3A282349">
            <w:pPr>
              <w:spacing w:line="240" w:lineRule="auto"/>
              <w:ind w:firstLine="0" w:firstLineChars="0"/>
              <w:rPr>
                <w:rFonts w:hint="eastAsia" w:ascii="宋体" w:hAnsi="宋体" w:eastAsia="宋体" w:cs="宋体"/>
                <w:kern w:val="2"/>
                <w:sz w:val="24"/>
                <w:szCs w:val="24"/>
              </w:rPr>
            </w:pPr>
          </w:p>
        </w:tc>
        <w:tc>
          <w:tcPr>
            <w:tcW w:w="551" w:type="pct"/>
          </w:tcPr>
          <w:p w14:paraId="28063F47">
            <w:pPr>
              <w:spacing w:line="240" w:lineRule="auto"/>
              <w:ind w:firstLine="0" w:firstLineChars="0"/>
              <w:rPr>
                <w:rFonts w:hint="eastAsia" w:ascii="宋体" w:hAnsi="宋体" w:eastAsia="宋体" w:cs="宋体"/>
                <w:kern w:val="2"/>
                <w:sz w:val="24"/>
                <w:szCs w:val="24"/>
              </w:rPr>
            </w:pPr>
          </w:p>
        </w:tc>
        <w:tc>
          <w:tcPr>
            <w:tcW w:w="393" w:type="pct"/>
          </w:tcPr>
          <w:p w14:paraId="1D894AB9">
            <w:pPr>
              <w:spacing w:line="240" w:lineRule="auto"/>
              <w:ind w:firstLine="0" w:firstLineChars="0"/>
              <w:rPr>
                <w:rFonts w:hint="eastAsia" w:ascii="宋体" w:hAnsi="宋体" w:eastAsia="宋体" w:cs="宋体"/>
                <w:kern w:val="2"/>
                <w:sz w:val="24"/>
                <w:szCs w:val="24"/>
              </w:rPr>
            </w:pPr>
          </w:p>
        </w:tc>
      </w:tr>
      <w:tr w14:paraId="1A2D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3B0135D">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11</w:t>
            </w:r>
          </w:p>
        </w:tc>
        <w:tc>
          <w:tcPr>
            <w:tcW w:w="776" w:type="pct"/>
          </w:tcPr>
          <w:p w14:paraId="188BB566">
            <w:pPr>
              <w:spacing w:line="240" w:lineRule="auto"/>
              <w:ind w:firstLine="0" w:firstLineChars="0"/>
              <w:rPr>
                <w:rFonts w:hint="eastAsia" w:ascii="宋体" w:hAnsi="宋体" w:eastAsia="宋体" w:cs="宋体"/>
                <w:kern w:val="2"/>
                <w:sz w:val="24"/>
                <w:szCs w:val="24"/>
              </w:rPr>
            </w:pPr>
          </w:p>
        </w:tc>
        <w:tc>
          <w:tcPr>
            <w:tcW w:w="773" w:type="pct"/>
          </w:tcPr>
          <w:p w14:paraId="0BA1D318">
            <w:pPr>
              <w:spacing w:line="240" w:lineRule="auto"/>
              <w:ind w:firstLine="0" w:firstLineChars="0"/>
              <w:rPr>
                <w:rFonts w:hint="eastAsia" w:ascii="宋体" w:hAnsi="宋体" w:eastAsia="宋体" w:cs="宋体"/>
                <w:kern w:val="2"/>
                <w:sz w:val="24"/>
                <w:szCs w:val="24"/>
              </w:rPr>
            </w:pPr>
          </w:p>
        </w:tc>
        <w:tc>
          <w:tcPr>
            <w:tcW w:w="773" w:type="pct"/>
          </w:tcPr>
          <w:p w14:paraId="5196023D">
            <w:pPr>
              <w:spacing w:line="240" w:lineRule="auto"/>
              <w:ind w:firstLine="0" w:firstLineChars="0"/>
              <w:rPr>
                <w:rFonts w:hint="eastAsia" w:ascii="宋体" w:hAnsi="宋体" w:eastAsia="宋体" w:cs="宋体"/>
                <w:kern w:val="2"/>
                <w:sz w:val="24"/>
                <w:szCs w:val="24"/>
              </w:rPr>
            </w:pPr>
          </w:p>
        </w:tc>
        <w:tc>
          <w:tcPr>
            <w:tcW w:w="394" w:type="pct"/>
          </w:tcPr>
          <w:p w14:paraId="6EDFCC6C">
            <w:pPr>
              <w:spacing w:line="240" w:lineRule="auto"/>
              <w:ind w:firstLine="0" w:firstLineChars="0"/>
              <w:rPr>
                <w:rFonts w:hint="eastAsia" w:ascii="宋体" w:hAnsi="宋体" w:eastAsia="宋体" w:cs="宋体"/>
                <w:kern w:val="2"/>
                <w:sz w:val="24"/>
                <w:szCs w:val="24"/>
              </w:rPr>
            </w:pPr>
          </w:p>
        </w:tc>
        <w:tc>
          <w:tcPr>
            <w:tcW w:w="395" w:type="pct"/>
          </w:tcPr>
          <w:p w14:paraId="101FD319">
            <w:pPr>
              <w:spacing w:line="240" w:lineRule="auto"/>
              <w:ind w:firstLine="0" w:firstLineChars="0"/>
              <w:rPr>
                <w:rFonts w:hint="eastAsia" w:ascii="宋体" w:hAnsi="宋体" w:eastAsia="宋体" w:cs="宋体"/>
                <w:kern w:val="2"/>
                <w:sz w:val="24"/>
                <w:szCs w:val="24"/>
              </w:rPr>
            </w:pPr>
          </w:p>
        </w:tc>
        <w:tc>
          <w:tcPr>
            <w:tcW w:w="551" w:type="pct"/>
          </w:tcPr>
          <w:p w14:paraId="0F99AFC3">
            <w:pPr>
              <w:spacing w:line="240" w:lineRule="auto"/>
              <w:ind w:firstLine="0" w:firstLineChars="0"/>
              <w:rPr>
                <w:rFonts w:hint="eastAsia" w:ascii="宋体" w:hAnsi="宋体" w:eastAsia="宋体" w:cs="宋体"/>
                <w:kern w:val="2"/>
                <w:sz w:val="24"/>
                <w:szCs w:val="24"/>
              </w:rPr>
            </w:pPr>
          </w:p>
        </w:tc>
        <w:tc>
          <w:tcPr>
            <w:tcW w:w="551" w:type="pct"/>
          </w:tcPr>
          <w:p w14:paraId="0F961BD2">
            <w:pPr>
              <w:spacing w:line="240" w:lineRule="auto"/>
              <w:ind w:firstLine="0" w:firstLineChars="0"/>
              <w:rPr>
                <w:rFonts w:hint="eastAsia" w:ascii="宋体" w:hAnsi="宋体" w:eastAsia="宋体" w:cs="宋体"/>
                <w:kern w:val="2"/>
                <w:sz w:val="24"/>
                <w:szCs w:val="24"/>
              </w:rPr>
            </w:pPr>
          </w:p>
        </w:tc>
        <w:tc>
          <w:tcPr>
            <w:tcW w:w="393" w:type="pct"/>
          </w:tcPr>
          <w:p w14:paraId="08D28726">
            <w:pPr>
              <w:spacing w:line="240" w:lineRule="auto"/>
              <w:ind w:firstLine="0" w:firstLineChars="0"/>
              <w:rPr>
                <w:rFonts w:hint="eastAsia" w:ascii="宋体" w:hAnsi="宋体" w:eastAsia="宋体" w:cs="宋体"/>
                <w:kern w:val="2"/>
                <w:sz w:val="24"/>
                <w:szCs w:val="24"/>
              </w:rPr>
            </w:pPr>
          </w:p>
        </w:tc>
      </w:tr>
      <w:tr w14:paraId="4D72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92C0809">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12</w:t>
            </w:r>
          </w:p>
        </w:tc>
        <w:tc>
          <w:tcPr>
            <w:tcW w:w="776" w:type="pct"/>
          </w:tcPr>
          <w:p w14:paraId="5768110A">
            <w:pPr>
              <w:spacing w:line="240" w:lineRule="auto"/>
              <w:ind w:firstLine="0" w:firstLineChars="0"/>
              <w:rPr>
                <w:rFonts w:hint="eastAsia" w:ascii="宋体" w:hAnsi="宋体" w:eastAsia="宋体" w:cs="宋体"/>
                <w:kern w:val="2"/>
                <w:sz w:val="24"/>
                <w:szCs w:val="24"/>
              </w:rPr>
            </w:pPr>
          </w:p>
        </w:tc>
        <w:tc>
          <w:tcPr>
            <w:tcW w:w="773" w:type="pct"/>
          </w:tcPr>
          <w:p w14:paraId="7AE23105">
            <w:pPr>
              <w:spacing w:line="240" w:lineRule="auto"/>
              <w:ind w:firstLine="0" w:firstLineChars="0"/>
              <w:rPr>
                <w:rFonts w:hint="eastAsia" w:ascii="宋体" w:hAnsi="宋体" w:eastAsia="宋体" w:cs="宋体"/>
                <w:kern w:val="2"/>
                <w:sz w:val="24"/>
                <w:szCs w:val="24"/>
              </w:rPr>
            </w:pPr>
          </w:p>
        </w:tc>
        <w:tc>
          <w:tcPr>
            <w:tcW w:w="773" w:type="pct"/>
          </w:tcPr>
          <w:p w14:paraId="6B13FCB2">
            <w:pPr>
              <w:spacing w:line="240" w:lineRule="auto"/>
              <w:ind w:firstLine="0" w:firstLineChars="0"/>
              <w:rPr>
                <w:rFonts w:hint="eastAsia" w:ascii="宋体" w:hAnsi="宋体" w:eastAsia="宋体" w:cs="宋体"/>
                <w:kern w:val="2"/>
                <w:sz w:val="24"/>
                <w:szCs w:val="24"/>
              </w:rPr>
            </w:pPr>
          </w:p>
        </w:tc>
        <w:tc>
          <w:tcPr>
            <w:tcW w:w="394" w:type="pct"/>
          </w:tcPr>
          <w:p w14:paraId="2A7FE2AA">
            <w:pPr>
              <w:spacing w:line="240" w:lineRule="auto"/>
              <w:ind w:firstLine="0" w:firstLineChars="0"/>
              <w:rPr>
                <w:rFonts w:hint="eastAsia" w:ascii="宋体" w:hAnsi="宋体" w:eastAsia="宋体" w:cs="宋体"/>
                <w:kern w:val="2"/>
                <w:sz w:val="24"/>
                <w:szCs w:val="24"/>
              </w:rPr>
            </w:pPr>
          </w:p>
        </w:tc>
        <w:tc>
          <w:tcPr>
            <w:tcW w:w="395" w:type="pct"/>
          </w:tcPr>
          <w:p w14:paraId="4E93F4CE">
            <w:pPr>
              <w:spacing w:line="240" w:lineRule="auto"/>
              <w:ind w:firstLine="0" w:firstLineChars="0"/>
              <w:rPr>
                <w:rFonts w:hint="eastAsia" w:ascii="宋体" w:hAnsi="宋体" w:eastAsia="宋体" w:cs="宋体"/>
                <w:kern w:val="2"/>
                <w:sz w:val="24"/>
                <w:szCs w:val="24"/>
              </w:rPr>
            </w:pPr>
          </w:p>
        </w:tc>
        <w:tc>
          <w:tcPr>
            <w:tcW w:w="551" w:type="pct"/>
          </w:tcPr>
          <w:p w14:paraId="5A347FB8">
            <w:pPr>
              <w:spacing w:line="240" w:lineRule="auto"/>
              <w:ind w:firstLine="0" w:firstLineChars="0"/>
              <w:rPr>
                <w:rFonts w:hint="eastAsia" w:ascii="宋体" w:hAnsi="宋体" w:eastAsia="宋体" w:cs="宋体"/>
                <w:kern w:val="2"/>
                <w:sz w:val="24"/>
                <w:szCs w:val="24"/>
              </w:rPr>
            </w:pPr>
          </w:p>
        </w:tc>
        <w:tc>
          <w:tcPr>
            <w:tcW w:w="551" w:type="pct"/>
          </w:tcPr>
          <w:p w14:paraId="4C516683">
            <w:pPr>
              <w:spacing w:line="240" w:lineRule="auto"/>
              <w:ind w:firstLine="0" w:firstLineChars="0"/>
              <w:rPr>
                <w:rFonts w:hint="eastAsia" w:ascii="宋体" w:hAnsi="宋体" w:eastAsia="宋体" w:cs="宋体"/>
                <w:kern w:val="2"/>
                <w:sz w:val="24"/>
                <w:szCs w:val="24"/>
              </w:rPr>
            </w:pPr>
          </w:p>
        </w:tc>
        <w:tc>
          <w:tcPr>
            <w:tcW w:w="393" w:type="pct"/>
          </w:tcPr>
          <w:p w14:paraId="07528A40">
            <w:pPr>
              <w:spacing w:line="240" w:lineRule="auto"/>
              <w:ind w:firstLine="0" w:firstLineChars="0"/>
              <w:rPr>
                <w:rFonts w:hint="eastAsia" w:ascii="宋体" w:hAnsi="宋体" w:eastAsia="宋体" w:cs="宋体"/>
                <w:kern w:val="2"/>
                <w:sz w:val="24"/>
                <w:szCs w:val="24"/>
              </w:rPr>
            </w:pPr>
          </w:p>
        </w:tc>
      </w:tr>
      <w:tr w14:paraId="10C2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FA58E8">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13</w:t>
            </w:r>
          </w:p>
        </w:tc>
        <w:tc>
          <w:tcPr>
            <w:tcW w:w="776" w:type="pct"/>
          </w:tcPr>
          <w:p w14:paraId="2C72A4D3">
            <w:pPr>
              <w:spacing w:line="240" w:lineRule="auto"/>
              <w:ind w:firstLine="0" w:firstLineChars="0"/>
              <w:rPr>
                <w:rFonts w:hint="eastAsia" w:ascii="宋体" w:hAnsi="宋体" w:eastAsia="宋体" w:cs="宋体"/>
                <w:kern w:val="2"/>
                <w:sz w:val="24"/>
                <w:szCs w:val="24"/>
              </w:rPr>
            </w:pPr>
          </w:p>
        </w:tc>
        <w:tc>
          <w:tcPr>
            <w:tcW w:w="773" w:type="pct"/>
          </w:tcPr>
          <w:p w14:paraId="48E3056A">
            <w:pPr>
              <w:spacing w:line="240" w:lineRule="auto"/>
              <w:ind w:firstLine="0" w:firstLineChars="0"/>
              <w:rPr>
                <w:rFonts w:hint="eastAsia" w:ascii="宋体" w:hAnsi="宋体" w:eastAsia="宋体" w:cs="宋体"/>
                <w:kern w:val="2"/>
                <w:sz w:val="24"/>
                <w:szCs w:val="24"/>
              </w:rPr>
            </w:pPr>
          </w:p>
        </w:tc>
        <w:tc>
          <w:tcPr>
            <w:tcW w:w="773" w:type="pct"/>
          </w:tcPr>
          <w:p w14:paraId="77EC72B5">
            <w:pPr>
              <w:spacing w:line="240" w:lineRule="auto"/>
              <w:ind w:firstLine="0" w:firstLineChars="0"/>
              <w:rPr>
                <w:rFonts w:hint="eastAsia" w:ascii="宋体" w:hAnsi="宋体" w:eastAsia="宋体" w:cs="宋体"/>
                <w:kern w:val="2"/>
                <w:sz w:val="24"/>
                <w:szCs w:val="24"/>
              </w:rPr>
            </w:pPr>
          </w:p>
        </w:tc>
        <w:tc>
          <w:tcPr>
            <w:tcW w:w="394" w:type="pct"/>
          </w:tcPr>
          <w:p w14:paraId="625511A7">
            <w:pPr>
              <w:spacing w:line="240" w:lineRule="auto"/>
              <w:ind w:firstLine="0" w:firstLineChars="0"/>
              <w:rPr>
                <w:rFonts w:hint="eastAsia" w:ascii="宋体" w:hAnsi="宋体" w:eastAsia="宋体" w:cs="宋体"/>
                <w:kern w:val="2"/>
                <w:sz w:val="24"/>
                <w:szCs w:val="24"/>
              </w:rPr>
            </w:pPr>
          </w:p>
        </w:tc>
        <w:tc>
          <w:tcPr>
            <w:tcW w:w="395" w:type="pct"/>
          </w:tcPr>
          <w:p w14:paraId="4F0D8C53">
            <w:pPr>
              <w:spacing w:line="240" w:lineRule="auto"/>
              <w:ind w:firstLine="0" w:firstLineChars="0"/>
              <w:rPr>
                <w:rFonts w:hint="eastAsia" w:ascii="宋体" w:hAnsi="宋体" w:eastAsia="宋体" w:cs="宋体"/>
                <w:kern w:val="2"/>
                <w:sz w:val="24"/>
                <w:szCs w:val="24"/>
              </w:rPr>
            </w:pPr>
          </w:p>
        </w:tc>
        <w:tc>
          <w:tcPr>
            <w:tcW w:w="551" w:type="pct"/>
          </w:tcPr>
          <w:p w14:paraId="0824DC35">
            <w:pPr>
              <w:spacing w:line="240" w:lineRule="auto"/>
              <w:ind w:firstLine="0" w:firstLineChars="0"/>
              <w:rPr>
                <w:rFonts w:hint="eastAsia" w:ascii="宋体" w:hAnsi="宋体" w:eastAsia="宋体" w:cs="宋体"/>
                <w:kern w:val="2"/>
                <w:sz w:val="24"/>
                <w:szCs w:val="24"/>
              </w:rPr>
            </w:pPr>
          </w:p>
        </w:tc>
        <w:tc>
          <w:tcPr>
            <w:tcW w:w="551" w:type="pct"/>
          </w:tcPr>
          <w:p w14:paraId="1D4BD5D6">
            <w:pPr>
              <w:spacing w:line="240" w:lineRule="auto"/>
              <w:ind w:firstLine="0" w:firstLineChars="0"/>
              <w:rPr>
                <w:rFonts w:hint="eastAsia" w:ascii="宋体" w:hAnsi="宋体" w:eastAsia="宋体" w:cs="宋体"/>
                <w:kern w:val="2"/>
                <w:sz w:val="24"/>
                <w:szCs w:val="24"/>
              </w:rPr>
            </w:pPr>
          </w:p>
        </w:tc>
        <w:tc>
          <w:tcPr>
            <w:tcW w:w="393" w:type="pct"/>
          </w:tcPr>
          <w:p w14:paraId="2F5EAA00">
            <w:pPr>
              <w:spacing w:line="240" w:lineRule="auto"/>
              <w:ind w:firstLine="0" w:firstLineChars="0"/>
              <w:rPr>
                <w:rFonts w:hint="eastAsia" w:ascii="宋体" w:hAnsi="宋体" w:eastAsia="宋体" w:cs="宋体"/>
                <w:kern w:val="2"/>
                <w:sz w:val="24"/>
                <w:szCs w:val="24"/>
              </w:rPr>
            </w:pPr>
          </w:p>
        </w:tc>
      </w:tr>
      <w:tr w14:paraId="2F41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0703B69">
            <w:pPr>
              <w:spacing w:line="240" w:lineRule="auto"/>
              <w:ind w:firstLine="0" w:firstLineChars="0"/>
              <w:jc w:val="center"/>
              <w:rPr>
                <w:rFonts w:hint="eastAsia" w:ascii="宋体" w:hAnsi="宋体" w:eastAsia="宋体" w:cs="宋体"/>
                <w:kern w:val="2"/>
                <w:sz w:val="24"/>
                <w:szCs w:val="24"/>
              </w:rPr>
            </w:pPr>
          </w:p>
        </w:tc>
        <w:tc>
          <w:tcPr>
            <w:tcW w:w="776" w:type="pct"/>
            <w:vAlign w:val="center"/>
          </w:tcPr>
          <w:p w14:paraId="5BCAD27F">
            <w:pPr>
              <w:widowControl w:val="0"/>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其他费用</w:t>
            </w:r>
          </w:p>
        </w:tc>
        <w:tc>
          <w:tcPr>
            <w:tcW w:w="773" w:type="pct"/>
          </w:tcPr>
          <w:p w14:paraId="03EB2246">
            <w:pPr>
              <w:spacing w:line="240" w:lineRule="auto"/>
              <w:ind w:firstLine="0" w:firstLineChars="0"/>
              <w:rPr>
                <w:rFonts w:hint="eastAsia" w:ascii="宋体" w:hAnsi="宋体" w:eastAsia="宋体" w:cs="宋体"/>
                <w:kern w:val="2"/>
                <w:sz w:val="24"/>
                <w:szCs w:val="24"/>
              </w:rPr>
            </w:pPr>
          </w:p>
        </w:tc>
        <w:tc>
          <w:tcPr>
            <w:tcW w:w="773" w:type="pct"/>
          </w:tcPr>
          <w:p w14:paraId="459C4481">
            <w:pPr>
              <w:spacing w:line="240" w:lineRule="auto"/>
              <w:ind w:firstLine="0" w:firstLineChars="0"/>
              <w:rPr>
                <w:rFonts w:hint="eastAsia" w:ascii="宋体" w:hAnsi="宋体" w:eastAsia="宋体" w:cs="宋体"/>
                <w:kern w:val="2"/>
                <w:sz w:val="24"/>
                <w:szCs w:val="24"/>
              </w:rPr>
            </w:pPr>
          </w:p>
        </w:tc>
        <w:tc>
          <w:tcPr>
            <w:tcW w:w="394" w:type="pct"/>
          </w:tcPr>
          <w:p w14:paraId="72050B73">
            <w:pPr>
              <w:spacing w:line="240" w:lineRule="auto"/>
              <w:ind w:firstLine="0" w:firstLineChars="0"/>
              <w:rPr>
                <w:rFonts w:hint="eastAsia" w:ascii="宋体" w:hAnsi="宋体" w:eastAsia="宋体" w:cs="宋体"/>
                <w:kern w:val="2"/>
                <w:sz w:val="24"/>
                <w:szCs w:val="24"/>
              </w:rPr>
            </w:pPr>
          </w:p>
        </w:tc>
        <w:tc>
          <w:tcPr>
            <w:tcW w:w="395" w:type="pct"/>
          </w:tcPr>
          <w:p w14:paraId="3CB65E86">
            <w:pPr>
              <w:spacing w:line="240" w:lineRule="auto"/>
              <w:ind w:firstLine="0" w:firstLineChars="0"/>
              <w:rPr>
                <w:rFonts w:hint="eastAsia" w:ascii="宋体" w:hAnsi="宋体" w:eastAsia="宋体" w:cs="宋体"/>
                <w:kern w:val="2"/>
                <w:sz w:val="24"/>
                <w:szCs w:val="24"/>
              </w:rPr>
            </w:pPr>
          </w:p>
        </w:tc>
        <w:tc>
          <w:tcPr>
            <w:tcW w:w="551" w:type="pct"/>
          </w:tcPr>
          <w:p w14:paraId="256D9F5B">
            <w:pPr>
              <w:spacing w:line="240" w:lineRule="auto"/>
              <w:ind w:firstLine="0" w:firstLineChars="0"/>
              <w:rPr>
                <w:rFonts w:hint="eastAsia" w:ascii="宋体" w:hAnsi="宋体" w:eastAsia="宋体" w:cs="宋体"/>
                <w:kern w:val="2"/>
                <w:sz w:val="24"/>
                <w:szCs w:val="24"/>
              </w:rPr>
            </w:pPr>
          </w:p>
        </w:tc>
        <w:tc>
          <w:tcPr>
            <w:tcW w:w="551" w:type="pct"/>
          </w:tcPr>
          <w:p w14:paraId="7B4F5FE3">
            <w:pPr>
              <w:spacing w:line="240" w:lineRule="auto"/>
              <w:ind w:firstLine="0" w:firstLineChars="0"/>
              <w:rPr>
                <w:rFonts w:hint="eastAsia" w:ascii="宋体" w:hAnsi="宋体" w:eastAsia="宋体" w:cs="宋体"/>
                <w:kern w:val="2"/>
                <w:sz w:val="24"/>
                <w:szCs w:val="24"/>
              </w:rPr>
            </w:pPr>
          </w:p>
        </w:tc>
        <w:tc>
          <w:tcPr>
            <w:tcW w:w="393" w:type="pct"/>
          </w:tcPr>
          <w:p w14:paraId="43CDBDA0">
            <w:pPr>
              <w:spacing w:line="240" w:lineRule="auto"/>
              <w:ind w:firstLine="0" w:firstLineChars="0"/>
              <w:rPr>
                <w:rFonts w:hint="eastAsia" w:ascii="宋体" w:hAnsi="宋体" w:eastAsia="宋体" w:cs="宋体"/>
                <w:kern w:val="2"/>
                <w:sz w:val="24"/>
                <w:szCs w:val="24"/>
              </w:rPr>
            </w:pPr>
          </w:p>
        </w:tc>
      </w:tr>
      <w:tr w14:paraId="3C1F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BBDB0B7">
            <w:pPr>
              <w:spacing w:line="240" w:lineRule="auto"/>
              <w:ind w:firstLine="0" w:firstLineChars="0"/>
              <w:jc w:val="center"/>
              <w:rPr>
                <w:rFonts w:hint="eastAsia" w:ascii="宋体" w:hAnsi="宋体" w:eastAsia="宋体" w:cs="宋体"/>
                <w:kern w:val="2"/>
                <w:sz w:val="24"/>
                <w:szCs w:val="24"/>
              </w:rPr>
            </w:pPr>
          </w:p>
        </w:tc>
        <w:tc>
          <w:tcPr>
            <w:tcW w:w="776" w:type="pct"/>
          </w:tcPr>
          <w:p w14:paraId="325626CB">
            <w:pPr>
              <w:spacing w:line="240" w:lineRule="auto"/>
              <w:ind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773" w:type="pct"/>
          </w:tcPr>
          <w:p w14:paraId="01FB9C25">
            <w:pPr>
              <w:spacing w:line="240" w:lineRule="auto"/>
              <w:ind w:firstLine="0" w:firstLineChars="0"/>
              <w:rPr>
                <w:rFonts w:hint="eastAsia" w:ascii="宋体" w:hAnsi="宋体" w:eastAsia="宋体" w:cs="宋体"/>
                <w:kern w:val="2"/>
                <w:sz w:val="24"/>
                <w:szCs w:val="24"/>
              </w:rPr>
            </w:pPr>
          </w:p>
        </w:tc>
        <w:tc>
          <w:tcPr>
            <w:tcW w:w="773" w:type="pct"/>
          </w:tcPr>
          <w:p w14:paraId="3CC187E4">
            <w:pPr>
              <w:spacing w:line="240" w:lineRule="auto"/>
              <w:ind w:firstLine="0" w:firstLineChars="0"/>
              <w:rPr>
                <w:rFonts w:hint="eastAsia" w:ascii="宋体" w:hAnsi="宋体" w:eastAsia="宋体" w:cs="宋体"/>
                <w:kern w:val="2"/>
                <w:sz w:val="24"/>
                <w:szCs w:val="24"/>
              </w:rPr>
            </w:pPr>
          </w:p>
        </w:tc>
        <w:tc>
          <w:tcPr>
            <w:tcW w:w="394" w:type="pct"/>
          </w:tcPr>
          <w:p w14:paraId="0398EEA1">
            <w:pPr>
              <w:spacing w:line="240" w:lineRule="auto"/>
              <w:ind w:firstLine="0" w:firstLineChars="0"/>
              <w:rPr>
                <w:rFonts w:hint="eastAsia" w:ascii="宋体" w:hAnsi="宋体" w:eastAsia="宋体" w:cs="宋体"/>
                <w:kern w:val="2"/>
                <w:sz w:val="24"/>
                <w:szCs w:val="24"/>
              </w:rPr>
            </w:pPr>
          </w:p>
        </w:tc>
        <w:tc>
          <w:tcPr>
            <w:tcW w:w="395" w:type="pct"/>
          </w:tcPr>
          <w:p w14:paraId="40DE029F">
            <w:pPr>
              <w:spacing w:line="240" w:lineRule="auto"/>
              <w:ind w:firstLine="0" w:firstLineChars="0"/>
              <w:rPr>
                <w:rFonts w:hint="eastAsia" w:ascii="宋体" w:hAnsi="宋体" w:eastAsia="宋体" w:cs="宋体"/>
                <w:kern w:val="2"/>
                <w:sz w:val="24"/>
                <w:szCs w:val="24"/>
              </w:rPr>
            </w:pPr>
          </w:p>
        </w:tc>
        <w:tc>
          <w:tcPr>
            <w:tcW w:w="551" w:type="pct"/>
          </w:tcPr>
          <w:p w14:paraId="25B66C22">
            <w:pPr>
              <w:spacing w:line="240" w:lineRule="auto"/>
              <w:ind w:firstLine="0" w:firstLineChars="0"/>
              <w:rPr>
                <w:rFonts w:hint="eastAsia" w:ascii="宋体" w:hAnsi="宋体" w:eastAsia="宋体" w:cs="宋体"/>
                <w:kern w:val="2"/>
                <w:sz w:val="24"/>
                <w:szCs w:val="24"/>
              </w:rPr>
            </w:pPr>
          </w:p>
        </w:tc>
        <w:tc>
          <w:tcPr>
            <w:tcW w:w="551" w:type="pct"/>
          </w:tcPr>
          <w:p w14:paraId="60D00257">
            <w:pPr>
              <w:spacing w:line="240" w:lineRule="auto"/>
              <w:ind w:firstLine="0" w:firstLineChars="0"/>
              <w:rPr>
                <w:rFonts w:hint="eastAsia" w:ascii="宋体" w:hAnsi="宋体" w:eastAsia="宋体" w:cs="宋体"/>
                <w:kern w:val="2"/>
                <w:sz w:val="24"/>
                <w:szCs w:val="24"/>
              </w:rPr>
            </w:pPr>
          </w:p>
        </w:tc>
        <w:tc>
          <w:tcPr>
            <w:tcW w:w="393" w:type="pct"/>
          </w:tcPr>
          <w:p w14:paraId="2978A66A">
            <w:pPr>
              <w:spacing w:line="240" w:lineRule="auto"/>
              <w:ind w:firstLine="0" w:firstLineChars="0"/>
              <w:rPr>
                <w:rFonts w:hint="eastAsia" w:ascii="宋体" w:hAnsi="宋体" w:eastAsia="宋体" w:cs="宋体"/>
                <w:kern w:val="2"/>
                <w:sz w:val="24"/>
                <w:szCs w:val="24"/>
              </w:rPr>
            </w:pPr>
          </w:p>
        </w:tc>
      </w:tr>
      <w:tr w14:paraId="338C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54B54F">
            <w:pPr>
              <w:spacing w:line="240" w:lineRule="auto"/>
              <w:ind w:firstLine="0" w:firstLineChars="0"/>
              <w:jc w:val="center"/>
              <w:rPr>
                <w:rFonts w:hint="eastAsia" w:ascii="宋体" w:hAnsi="宋体" w:eastAsia="宋体" w:cs="宋体"/>
                <w:kern w:val="2"/>
                <w:sz w:val="24"/>
                <w:szCs w:val="24"/>
              </w:rPr>
            </w:pPr>
          </w:p>
        </w:tc>
        <w:tc>
          <w:tcPr>
            <w:tcW w:w="776" w:type="pct"/>
          </w:tcPr>
          <w:p w14:paraId="72F64193">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p>
        </w:tc>
        <w:tc>
          <w:tcPr>
            <w:tcW w:w="773" w:type="pct"/>
          </w:tcPr>
          <w:p w14:paraId="274154DD">
            <w:pPr>
              <w:spacing w:line="240" w:lineRule="auto"/>
              <w:ind w:firstLine="0" w:firstLineChars="0"/>
              <w:rPr>
                <w:rFonts w:hint="eastAsia" w:ascii="宋体" w:hAnsi="宋体" w:eastAsia="宋体" w:cs="宋体"/>
                <w:kern w:val="2"/>
                <w:sz w:val="24"/>
                <w:szCs w:val="24"/>
              </w:rPr>
            </w:pPr>
          </w:p>
        </w:tc>
        <w:tc>
          <w:tcPr>
            <w:tcW w:w="773" w:type="pct"/>
          </w:tcPr>
          <w:p w14:paraId="48A50B91">
            <w:pPr>
              <w:spacing w:line="240" w:lineRule="auto"/>
              <w:ind w:firstLine="0" w:firstLineChars="0"/>
              <w:rPr>
                <w:rFonts w:hint="eastAsia" w:ascii="宋体" w:hAnsi="宋体" w:eastAsia="宋体" w:cs="宋体"/>
                <w:kern w:val="2"/>
                <w:sz w:val="24"/>
                <w:szCs w:val="24"/>
              </w:rPr>
            </w:pPr>
          </w:p>
        </w:tc>
        <w:tc>
          <w:tcPr>
            <w:tcW w:w="394" w:type="pct"/>
          </w:tcPr>
          <w:p w14:paraId="12A77CB5">
            <w:pPr>
              <w:spacing w:line="240" w:lineRule="auto"/>
              <w:ind w:firstLine="0" w:firstLineChars="0"/>
              <w:rPr>
                <w:rFonts w:hint="eastAsia" w:ascii="宋体" w:hAnsi="宋体" w:eastAsia="宋体" w:cs="宋体"/>
                <w:kern w:val="2"/>
                <w:sz w:val="24"/>
                <w:szCs w:val="24"/>
              </w:rPr>
            </w:pPr>
          </w:p>
        </w:tc>
        <w:tc>
          <w:tcPr>
            <w:tcW w:w="395" w:type="pct"/>
          </w:tcPr>
          <w:p w14:paraId="3182201C">
            <w:pPr>
              <w:spacing w:line="240" w:lineRule="auto"/>
              <w:ind w:firstLine="0" w:firstLineChars="0"/>
              <w:rPr>
                <w:rFonts w:hint="eastAsia" w:ascii="宋体" w:hAnsi="宋体" w:eastAsia="宋体" w:cs="宋体"/>
                <w:kern w:val="2"/>
                <w:sz w:val="24"/>
                <w:szCs w:val="24"/>
              </w:rPr>
            </w:pPr>
          </w:p>
        </w:tc>
        <w:tc>
          <w:tcPr>
            <w:tcW w:w="551" w:type="pct"/>
          </w:tcPr>
          <w:p w14:paraId="4BAD5F5D">
            <w:pPr>
              <w:spacing w:line="240" w:lineRule="auto"/>
              <w:ind w:firstLine="0" w:firstLineChars="0"/>
              <w:rPr>
                <w:rFonts w:hint="eastAsia" w:ascii="宋体" w:hAnsi="宋体" w:eastAsia="宋体" w:cs="宋体"/>
                <w:kern w:val="2"/>
                <w:sz w:val="24"/>
                <w:szCs w:val="24"/>
              </w:rPr>
            </w:pPr>
          </w:p>
        </w:tc>
        <w:tc>
          <w:tcPr>
            <w:tcW w:w="551" w:type="pct"/>
          </w:tcPr>
          <w:p w14:paraId="27D666A3">
            <w:pPr>
              <w:spacing w:line="240" w:lineRule="auto"/>
              <w:ind w:firstLine="0" w:firstLineChars="0"/>
              <w:rPr>
                <w:rFonts w:hint="eastAsia" w:ascii="宋体" w:hAnsi="宋体" w:eastAsia="宋体" w:cs="宋体"/>
                <w:kern w:val="2"/>
                <w:sz w:val="24"/>
                <w:szCs w:val="24"/>
              </w:rPr>
            </w:pPr>
          </w:p>
        </w:tc>
        <w:tc>
          <w:tcPr>
            <w:tcW w:w="393" w:type="pct"/>
          </w:tcPr>
          <w:p w14:paraId="69EAD5A2">
            <w:pPr>
              <w:spacing w:line="240" w:lineRule="auto"/>
              <w:ind w:firstLine="0" w:firstLineChars="0"/>
              <w:rPr>
                <w:rFonts w:hint="eastAsia" w:ascii="宋体" w:hAnsi="宋体" w:eastAsia="宋体" w:cs="宋体"/>
                <w:kern w:val="2"/>
                <w:sz w:val="24"/>
                <w:szCs w:val="24"/>
              </w:rPr>
            </w:pPr>
          </w:p>
        </w:tc>
      </w:tr>
      <w:tr w14:paraId="09ED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D0E8E5C">
            <w:pPr>
              <w:spacing w:line="240" w:lineRule="auto"/>
              <w:ind w:firstLine="0" w:firstLineChars="0"/>
              <w:jc w:val="center"/>
              <w:rPr>
                <w:rFonts w:hint="eastAsia" w:ascii="宋体" w:hAnsi="宋体" w:eastAsia="宋体" w:cs="宋体"/>
                <w:kern w:val="2"/>
                <w:sz w:val="24"/>
                <w:szCs w:val="24"/>
              </w:rPr>
            </w:pPr>
          </w:p>
        </w:tc>
        <w:tc>
          <w:tcPr>
            <w:tcW w:w="776" w:type="pct"/>
          </w:tcPr>
          <w:p w14:paraId="3928888E">
            <w:pPr>
              <w:spacing w:line="240" w:lineRule="auto"/>
              <w:ind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773" w:type="pct"/>
          </w:tcPr>
          <w:p w14:paraId="4C988802">
            <w:pPr>
              <w:spacing w:line="240" w:lineRule="auto"/>
              <w:ind w:firstLine="0" w:firstLineChars="0"/>
              <w:rPr>
                <w:rFonts w:hint="eastAsia" w:ascii="宋体" w:hAnsi="宋体" w:eastAsia="宋体" w:cs="宋体"/>
                <w:kern w:val="2"/>
                <w:sz w:val="24"/>
                <w:szCs w:val="24"/>
              </w:rPr>
            </w:pPr>
          </w:p>
        </w:tc>
        <w:tc>
          <w:tcPr>
            <w:tcW w:w="773" w:type="pct"/>
          </w:tcPr>
          <w:p w14:paraId="0A0E0241">
            <w:pPr>
              <w:spacing w:line="240" w:lineRule="auto"/>
              <w:ind w:firstLine="0" w:firstLineChars="0"/>
              <w:rPr>
                <w:rFonts w:hint="eastAsia" w:ascii="宋体" w:hAnsi="宋体" w:eastAsia="宋体" w:cs="宋体"/>
                <w:kern w:val="2"/>
                <w:sz w:val="24"/>
                <w:szCs w:val="24"/>
              </w:rPr>
            </w:pPr>
          </w:p>
        </w:tc>
        <w:tc>
          <w:tcPr>
            <w:tcW w:w="394" w:type="pct"/>
          </w:tcPr>
          <w:p w14:paraId="5144D21E">
            <w:pPr>
              <w:spacing w:line="240" w:lineRule="auto"/>
              <w:ind w:firstLine="0" w:firstLineChars="0"/>
              <w:rPr>
                <w:rFonts w:hint="eastAsia" w:ascii="宋体" w:hAnsi="宋体" w:eastAsia="宋体" w:cs="宋体"/>
                <w:kern w:val="2"/>
                <w:sz w:val="24"/>
                <w:szCs w:val="24"/>
              </w:rPr>
            </w:pPr>
          </w:p>
        </w:tc>
        <w:tc>
          <w:tcPr>
            <w:tcW w:w="395" w:type="pct"/>
          </w:tcPr>
          <w:p w14:paraId="062E96EA">
            <w:pPr>
              <w:spacing w:line="240" w:lineRule="auto"/>
              <w:ind w:firstLine="0" w:firstLineChars="0"/>
              <w:rPr>
                <w:rFonts w:hint="eastAsia" w:ascii="宋体" w:hAnsi="宋体" w:eastAsia="宋体" w:cs="宋体"/>
                <w:kern w:val="2"/>
                <w:sz w:val="24"/>
                <w:szCs w:val="24"/>
              </w:rPr>
            </w:pPr>
          </w:p>
        </w:tc>
        <w:tc>
          <w:tcPr>
            <w:tcW w:w="551" w:type="pct"/>
          </w:tcPr>
          <w:p w14:paraId="2D76C2D9">
            <w:pPr>
              <w:spacing w:line="240" w:lineRule="auto"/>
              <w:ind w:firstLine="0" w:firstLineChars="0"/>
              <w:rPr>
                <w:rFonts w:hint="eastAsia" w:ascii="宋体" w:hAnsi="宋体" w:eastAsia="宋体" w:cs="宋体"/>
                <w:kern w:val="2"/>
                <w:sz w:val="24"/>
                <w:szCs w:val="24"/>
              </w:rPr>
            </w:pPr>
          </w:p>
        </w:tc>
        <w:tc>
          <w:tcPr>
            <w:tcW w:w="551" w:type="pct"/>
          </w:tcPr>
          <w:p w14:paraId="52A93C8B">
            <w:pPr>
              <w:spacing w:line="240" w:lineRule="auto"/>
              <w:ind w:firstLine="0" w:firstLineChars="0"/>
              <w:rPr>
                <w:rFonts w:hint="eastAsia" w:ascii="宋体" w:hAnsi="宋体" w:eastAsia="宋体" w:cs="宋体"/>
                <w:kern w:val="2"/>
                <w:sz w:val="24"/>
                <w:szCs w:val="24"/>
              </w:rPr>
            </w:pPr>
          </w:p>
        </w:tc>
        <w:tc>
          <w:tcPr>
            <w:tcW w:w="393" w:type="pct"/>
          </w:tcPr>
          <w:p w14:paraId="5EEECD4F">
            <w:pPr>
              <w:spacing w:line="240" w:lineRule="auto"/>
              <w:ind w:firstLine="0" w:firstLineChars="0"/>
              <w:rPr>
                <w:rFonts w:hint="eastAsia" w:ascii="宋体" w:hAnsi="宋体" w:eastAsia="宋体" w:cs="宋体"/>
                <w:kern w:val="2"/>
                <w:sz w:val="24"/>
                <w:szCs w:val="24"/>
              </w:rPr>
            </w:pPr>
          </w:p>
        </w:tc>
      </w:tr>
      <w:tr w14:paraId="3F74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505" w:type="pct"/>
            <w:gridSpan w:val="6"/>
            <w:vAlign w:val="center"/>
          </w:tcPr>
          <w:p w14:paraId="0D1FA419">
            <w:pPr>
              <w:spacing w:line="240" w:lineRule="auto"/>
              <w:ind w:firstLine="0" w:firstLineChars="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合计（元）</w:t>
            </w:r>
          </w:p>
        </w:tc>
        <w:tc>
          <w:tcPr>
            <w:tcW w:w="1102" w:type="pct"/>
            <w:gridSpan w:val="2"/>
          </w:tcPr>
          <w:p w14:paraId="6A123622">
            <w:pPr>
              <w:spacing w:line="240" w:lineRule="auto"/>
              <w:ind w:firstLine="0" w:firstLineChars="0"/>
              <w:rPr>
                <w:rFonts w:hint="eastAsia" w:ascii="宋体" w:hAnsi="宋体" w:eastAsia="宋体" w:cs="宋体"/>
                <w:kern w:val="2"/>
                <w:sz w:val="24"/>
                <w:szCs w:val="24"/>
              </w:rPr>
            </w:pPr>
          </w:p>
        </w:tc>
        <w:tc>
          <w:tcPr>
            <w:tcW w:w="393" w:type="pct"/>
          </w:tcPr>
          <w:p w14:paraId="1CBFC64F">
            <w:pPr>
              <w:spacing w:line="240" w:lineRule="auto"/>
              <w:ind w:firstLine="0" w:firstLineChars="0"/>
              <w:rPr>
                <w:rFonts w:hint="eastAsia" w:ascii="宋体" w:hAnsi="宋体" w:eastAsia="宋体" w:cs="宋体"/>
                <w:kern w:val="2"/>
                <w:sz w:val="24"/>
                <w:szCs w:val="24"/>
              </w:rPr>
            </w:pPr>
          </w:p>
        </w:tc>
      </w:tr>
    </w:tbl>
    <w:p w14:paraId="4710D853">
      <w:pPr>
        <w:spacing w:line="440" w:lineRule="exact"/>
        <w:ind w:firstLine="4800" w:firstLineChars="2000"/>
        <w:rPr>
          <w:rFonts w:hint="eastAsia" w:ascii="宋体" w:hAnsi="宋体" w:eastAsia="宋体" w:cs="宋体"/>
          <w:kern w:val="2"/>
          <w:sz w:val="24"/>
          <w:szCs w:val="24"/>
          <w:u w:val="single"/>
        </w:rPr>
      </w:pPr>
      <w:r>
        <w:rPr>
          <w:rFonts w:hint="eastAsia" w:ascii="宋体" w:hAnsi="宋体" w:eastAsia="宋体" w:cs="宋体"/>
          <w:kern w:val="2"/>
          <w:sz w:val="24"/>
          <w:szCs w:val="24"/>
        </w:rPr>
        <w:t>供应商电子签章：</w:t>
      </w:r>
      <w:r>
        <w:rPr>
          <w:rFonts w:hint="eastAsia" w:ascii="宋体" w:hAnsi="宋体" w:eastAsia="宋体" w:cs="宋体"/>
          <w:kern w:val="2"/>
          <w:sz w:val="24"/>
          <w:szCs w:val="24"/>
          <w:u w:val="single"/>
        </w:rPr>
        <w:t xml:space="preserve">             </w:t>
      </w:r>
    </w:p>
    <w:p w14:paraId="208D8DB1">
      <w:pPr>
        <w:spacing w:line="440" w:lineRule="exact"/>
        <w:ind w:firstLine="4800" w:firstLineChars="2000"/>
        <w:rPr>
          <w:rFonts w:hint="eastAsia" w:ascii="宋体" w:hAnsi="宋体" w:eastAsia="宋体" w:cs="宋体"/>
          <w:kern w:val="2"/>
          <w:sz w:val="24"/>
          <w:szCs w:val="24"/>
          <w:u w:val="single"/>
        </w:rPr>
      </w:pPr>
      <w:r>
        <w:rPr>
          <w:rFonts w:hint="eastAsia" w:ascii="宋体" w:hAnsi="宋体" w:eastAsia="宋体" w:cs="宋体"/>
          <w:kern w:val="2"/>
          <w:sz w:val="24"/>
          <w:szCs w:val="24"/>
        </w:rPr>
        <w:t>日          期：</w:t>
      </w:r>
      <w:r>
        <w:rPr>
          <w:rFonts w:hint="eastAsia" w:ascii="宋体" w:hAnsi="宋体" w:eastAsia="宋体" w:cs="宋体"/>
          <w:kern w:val="2"/>
          <w:sz w:val="24"/>
          <w:szCs w:val="24"/>
          <w:u w:val="single"/>
        </w:rPr>
        <w:t xml:space="preserve">             </w:t>
      </w:r>
    </w:p>
    <w:p w14:paraId="6CE95E5D">
      <w:pPr>
        <w:spacing w:line="360" w:lineRule="auto"/>
        <w:ind w:firstLine="0" w:firstLineChars="0"/>
        <w:rPr>
          <w:rFonts w:hint="eastAsia" w:ascii="宋体" w:hAnsi="宋体" w:eastAsia="宋体" w:cs="宋体"/>
          <w:b/>
          <w:bCs/>
          <w:kern w:val="2"/>
          <w:sz w:val="24"/>
        </w:rPr>
      </w:pPr>
      <w:r>
        <w:rPr>
          <w:rFonts w:hint="eastAsia" w:ascii="宋体" w:hAnsi="宋体" w:eastAsia="宋体" w:cs="宋体"/>
          <w:b/>
          <w:bCs/>
          <w:kern w:val="2"/>
          <w:sz w:val="24"/>
        </w:rPr>
        <w:t>注：</w:t>
      </w:r>
    </w:p>
    <w:p w14:paraId="405BF29F">
      <w:pPr>
        <w:spacing w:line="360" w:lineRule="auto"/>
        <w:ind w:firstLine="435" w:firstLineChars="0"/>
        <w:rPr>
          <w:rFonts w:hint="eastAsia" w:ascii="宋体" w:hAnsi="宋体" w:eastAsia="宋体" w:cs="宋体"/>
          <w:kern w:val="2"/>
          <w:sz w:val="24"/>
        </w:rPr>
      </w:pPr>
      <w:r>
        <w:rPr>
          <w:rFonts w:hint="eastAsia" w:ascii="宋体" w:hAnsi="宋体" w:eastAsia="宋体" w:cs="宋体"/>
          <w:kern w:val="2"/>
          <w:sz w:val="24"/>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020C9023">
      <w:pPr>
        <w:spacing w:line="360" w:lineRule="auto"/>
        <w:ind w:firstLine="435" w:firstLineChars="0"/>
        <w:rPr>
          <w:rFonts w:hint="eastAsia" w:ascii="宋体" w:hAnsi="宋体" w:eastAsia="宋体" w:cs="宋体"/>
          <w:kern w:val="2"/>
          <w:sz w:val="24"/>
        </w:rPr>
      </w:pPr>
      <w:r>
        <w:rPr>
          <w:rFonts w:hint="eastAsia" w:ascii="宋体" w:hAnsi="宋体" w:eastAsia="宋体" w:cs="宋体"/>
          <w:kern w:val="2"/>
          <w:sz w:val="24"/>
        </w:rPr>
        <w:t>2.表中须明确列出所投产品的货物名称、品牌、型号规格、原产地及生产厂商，否则可能导致</w:t>
      </w:r>
      <w:r>
        <w:rPr>
          <w:rFonts w:hint="eastAsia" w:ascii="宋体" w:hAnsi="宋体" w:eastAsia="宋体" w:cs="宋体"/>
          <w:b/>
          <w:bCs/>
          <w:kern w:val="2"/>
          <w:sz w:val="24"/>
        </w:rPr>
        <w:t>响应无效</w:t>
      </w:r>
      <w:r>
        <w:rPr>
          <w:rFonts w:hint="eastAsia" w:ascii="宋体" w:hAnsi="宋体" w:eastAsia="宋体" w:cs="宋体"/>
          <w:kern w:val="2"/>
          <w:sz w:val="24"/>
        </w:rPr>
        <w:t>。</w:t>
      </w:r>
    </w:p>
    <w:p w14:paraId="427A98E0">
      <w:pPr>
        <w:spacing w:line="360" w:lineRule="auto"/>
        <w:ind w:firstLine="435" w:firstLineChars="0"/>
        <w:rPr>
          <w:rFonts w:hint="eastAsia" w:ascii="宋体" w:hAnsi="宋体" w:eastAsia="宋体" w:cs="宋体"/>
          <w:kern w:val="2"/>
          <w:sz w:val="24"/>
        </w:rPr>
      </w:pPr>
      <w:r>
        <w:rPr>
          <w:rFonts w:hint="eastAsia" w:ascii="宋体" w:hAnsi="宋体" w:eastAsia="宋体" w:cs="宋体"/>
          <w:kern w:val="2"/>
          <w:sz w:val="24"/>
        </w:rPr>
        <w:t>3.表中报价即为优惠后报价，并作为评审及定标依据。任何有选择或有条件的报价，或者表中某一包别填写多个报价，均为无效报价。</w:t>
      </w:r>
    </w:p>
    <w:p w14:paraId="1618FEEC">
      <w:pPr>
        <w:spacing w:after="48" w:line="360" w:lineRule="auto"/>
        <w:ind w:firstLine="435"/>
        <w:rPr>
          <w:rFonts w:hint="eastAsia" w:ascii="宋体" w:hAnsi="宋体" w:eastAsia="宋体" w:cs="宋体"/>
          <w:color w:val="000000" w:themeColor="text1"/>
          <w14:textFill>
            <w14:solidFill>
              <w14:schemeClr w14:val="tx1"/>
            </w14:solidFill>
          </w14:textFill>
        </w:rPr>
        <w:sectPr>
          <w:footerReference r:id="rId12" w:type="default"/>
          <w:pgSz w:w="11907" w:h="16840"/>
          <w:pgMar w:top="1440" w:right="1247" w:bottom="1440" w:left="1247" w:header="851" w:footer="992" w:gutter="0"/>
          <w:pgNumType w:start="3"/>
          <w:cols w:space="720" w:num="1"/>
          <w:docGrid w:linePitch="303" w:charSpace="0"/>
        </w:sectPr>
      </w:pPr>
    </w:p>
    <w:p w14:paraId="06FC54D6">
      <w:pPr>
        <w:keepNext/>
        <w:keepLines/>
        <w:spacing w:before="260" w:after="48"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81" w:name="_Toc460227114"/>
      <w:bookmarkStart w:id="82" w:name="_Toc24389"/>
      <w:bookmarkStart w:id="83" w:name="_Toc460660229"/>
      <w:bookmarkStart w:id="84" w:name="_Toc522466835"/>
      <w:bookmarkStart w:id="85" w:name="_Toc11651"/>
      <w:r>
        <w:rPr>
          <w:rFonts w:hint="eastAsia" w:ascii="宋体" w:hAnsi="宋体" w:eastAsia="宋体" w:cs="宋体"/>
          <w:b/>
          <w:bCs/>
          <w:color w:val="000000" w:themeColor="text1"/>
          <w:sz w:val="28"/>
          <w:szCs w:val="32"/>
          <w14:textFill>
            <w14:solidFill>
              <w14:schemeClr w14:val="tx1"/>
            </w14:solidFill>
          </w14:textFill>
        </w:rPr>
        <w:t>二、询价保证金</w:t>
      </w:r>
      <w:bookmarkEnd w:id="81"/>
      <w:bookmarkEnd w:id="82"/>
      <w:bookmarkEnd w:id="83"/>
      <w:r>
        <w:rPr>
          <w:rFonts w:hint="eastAsia" w:ascii="宋体" w:hAnsi="宋体" w:eastAsia="宋体" w:cs="宋体"/>
          <w:b/>
          <w:bCs/>
          <w:color w:val="000000" w:themeColor="text1"/>
          <w:sz w:val="28"/>
          <w:szCs w:val="32"/>
          <w14:textFill>
            <w14:solidFill>
              <w14:schemeClr w14:val="tx1"/>
            </w14:solidFill>
          </w14:textFill>
        </w:rPr>
        <w:t>及电子交易服务费</w:t>
      </w:r>
    </w:p>
    <w:p w14:paraId="7AE75016">
      <w:pPr>
        <w:tabs>
          <w:tab w:val="left" w:pos="8422"/>
          <w:tab w:val="left" w:pos="9622"/>
        </w:tabs>
        <w:spacing w:after="48" w:line="320" w:lineRule="exact"/>
        <w:ind w:firstLine="482" w:firstLineChars="200"/>
        <w:jc w:val="left"/>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1.供应商应在此提供银行回单的扫描件。</w:t>
      </w:r>
    </w:p>
    <w:p w14:paraId="1DA7290E">
      <w:pPr>
        <w:spacing w:after="48"/>
        <w:ind w:firstLine="480" w:firstLineChars="200"/>
        <w:rPr>
          <w:rFonts w:hint="eastAsia" w:ascii="宋体" w:hAnsi="宋体" w:eastAsia="宋体" w:cs="宋体"/>
          <w:color w:val="000000" w:themeColor="text1"/>
          <w:szCs w:val="22"/>
          <w14:textFill>
            <w14:solidFill>
              <w14:schemeClr w14:val="tx1"/>
            </w14:solidFill>
          </w14:textFill>
        </w:rPr>
      </w:pPr>
    </w:p>
    <w:p w14:paraId="6263C995">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0AF0C6FF">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233E6C61">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225736DB">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56FB4D9E">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3AEB424B">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1DF34B56">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743EC191">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595B6B4A">
      <w:pPr>
        <w:spacing w:after="48"/>
        <w:ind w:left="0" w:leftChars="0" w:firstLine="0" w:firstLineChars="0"/>
        <w:rPr>
          <w:rFonts w:hint="eastAsia" w:ascii="宋体" w:hAnsi="宋体" w:eastAsia="宋体" w:cs="宋体"/>
          <w:color w:val="000000" w:themeColor="text1"/>
          <w:kern w:val="1"/>
          <w14:textFill>
            <w14:solidFill>
              <w14:schemeClr w14:val="tx1"/>
            </w14:solidFill>
          </w14:textFill>
        </w:rPr>
      </w:pPr>
    </w:p>
    <w:p w14:paraId="441F5061">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4406ABF5">
      <w:pPr>
        <w:spacing w:after="48"/>
        <w:ind w:firstLine="480" w:firstLineChars="200"/>
        <w:rPr>
          <w:rFonts w:hint="eastAsia" w:ascii="宋体" w:hAnsi="宋体" w:eastAsia="宋体" w:cs="宋体"/>
          <w:color w:val="000000" w:themeColor="text1"/>
          <w:kern w:val="1"/>
          <w14:textFill>
            <w14:solidFill>
              <w14:schemeClr w14:val="tx1"/>
            </w14:solidFill>
          </w14:textFill>
        </w:rPr>
      </w:pPr>
    </w:p>
    <w:p w14:paraId="3DC11F85">
      <w:pPr>
        <w:spacing w:after="48" w:line="480" w:lineRule="auto"/>
        <w:ind w:firstLine="482" w:firstLineChars="200"/>
        <w:rPr>
          <w:rFonts w:hint="eastAsia" w:ascii="宋体" w:hAnsi="宋体" w:eastAsia="宋体" w:cs="宋体"/>
          <w:b/>
          <w:bCs/>
          <w:color w:val="000000" w:themeColor="text1"/>
          <w14:textFill>
            <w14:solidFill>
              <w14:schemeClr w14:val="tx1"/>
            </w14:solidFill>
          </w14:textFill>
        </w:rPr>
      </w:pPr>
      <w:bookmarkStart w:id="86" w:name="OLE_LINK20"/>
      <w:r>
        <w:rPr>
          <w:rFonts w:hint="eastAsia" w:ascii="宋体" w:hAnsi="宋体" w:eastAsia="宋体" w:cs="宋体"/>
          <w:b/>
          <w:bCs/>
          <w:color w:val="000000" w:themeColor="text1"/>
          <w14:textFill>
            <w14:solidFill>
              <w14:schemeClr w14:val="tx1"/>
            </w14:solidFill>
          </w14:textFill>
        </w:rPr>
        <w:t>如需开具电子交易服务费发票请在本页附上开票信息，开票信息按照下列格式填写，发票开具后可在单位税务数字账户中查收，如未填写或填写不完整后期自行带转账回单至肥光办公区3号楼2楼</w:t>
      </w:r>
      <w:r>
        <w:rPr>
          <w:rFonts w:hint="eastAsia" w:ascii="宋体" w:hAnsi="宋体" w:eastAsia="宋体" w:cs="宋体"/>
          <w:b/>
          <w:bCs/>
          <w:color w:val="000000" w:themeColor="text1"/>
          <w:lang w:val="en-US" w:eastAsia="zh-CN"/>
          <w14:textFill>
            <w14:solidFill>
              <w14:schemeClr w14:val="tx1"/>
            </w14:solidFill>
          </w14:textFill>
        </w:rPr>
        <w:t>3212室</w:t>
      </w:r>
      <w:r>
        <w:rPr>
          <w:rFonts w:hint="eastAsia" w:ascii="宋体" w:hAnsi="宋体" w:eastAsia="宋体" w:cs="宋体"/>
          <w:b/>
          <w:bCs/>
          <w:color w:val="000000" w:themeColor="text1"/>
          <w14:textFill>
            <w14:solidFill>
              <w14:schemeClr w14:val="tx1"/>
            </w14:solidFill>
          </w14:textFill>
        </w:rPr>
        <w:t>开具。</w:t>
      </w:r>
    </w:p>
    <w:bookmarkEnd w:id="86"/>
    <w:p w14:paraId="737CA742">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开票信息：</w:t>
      </w:r>
    </w:p>
    <w:p w14:paraId="6135DC37">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发票类型：</w:t>
      </w:r>
      <w:r>
        <w:rPr>
          <w:rFonts w:hint="eastAsia" w:ascii="宋体" w:hAnsi="宋体" w:eastAsia="宋体" w:cs="宋体"/>
          <w:b/>
          <w:color w:val="000000" w:themeColor="text1"/>
          <w:u w:val="single"/>
          <w14:textFill>
            <w14:solidFill>
              <w14:schemeClr w14:val="tx1"/>
            </w14:solidFill>
          </w14:textFill>
        </w:rPr>
        <w:t xml:space="preserve">               </w:t>
      </w:r>
      <w:r>
        <w:rPr>
          <w:rFonts w:hint="eastAsia" w:ascii="宋体" w:hAnsi="宋体" w:eastAsia="宋体" w:cs="宋体"/>
          <w:b/>
          <w:color w:val="000000" w:themeColor="text1"/>
          <w14:textFill>
            <w14:solidFill>
              <w14:schemeClr w14:val="tx1"/>
            </w14:solidFill>
          </w14:textFill>
        </w:rPr>
        <w:t>（专票或普票）</w:t>
      </w:r>
    </w:p>
    <w:p w14:paraId="652BEEE9">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公司名称：</w:t>
      </w:r>
      <w:r>
        <w:rPr>
          <w:rFonts w:hint="eastAsia" w:ascii="宋体" w:hAnsi="宋体" w:eastAsia="宋体" w:cs="宋体"/>
          <w:color w:val="000000" w:themeColor="text1"/>
          <w:kern w:val="1"/>
          <w14:textFill>
            <w14:solidFill>
              <w14:schemeClr w14:val="tx1"/>
            </w14:solidFill>
          </w14:textFill>
        </w:rPr>
        <w:t xml:space="preserve"> </w:t>
      </w:r>
      <w:r>
        <w:rPr>
          <w:rFonts w:hint="eastAsia" w:ascii="宋体" w:hAnsi="宋体" w:eastAsia="宋体" w:cs="宋体"/>
          <w:color w:val="000000" w:themeColor="text1"/>
          <w:kern w:val="1"/>
          <w:u w:val="single"/>
          <w14:textFill>
            <w14:solidFill>
              <w14:schemeClr w14:val="tx1"/>
            </w14:solidFill>
          </w14:textFill>
        </w:rPr>
        <w:t xml:space="preserve">                           </w:t>
      </w:r>
      <w:r>
        <w:rPr>
          <w:rFonts w:hint="eastAsia" w:ascii="宋体" w:hAnsi="宋体" w:eastAsia="宋体" w:cs="宋体"/>
          <w:color w:val="000000" w:themeColor="text1"/>
          <w:kern w:val="1"/>
          <w14:textFill>
            <w14:solidFill>
              <w14:schemeClr w14:val="tx1"/>
            </w14:solidFill>
          </w14:textFill>
        </w:rPr>
        <w:t xml:space="preserve">     </w:t>
      </w:r>
    </w:p>
    <w:p w14:paraId="5ED5EFA6">
      <w:pPr>
        <w:widowControl/>
        <w:spacing w:after="48" w:line="360" w:lineRule="auto"/>
        <w:jc w:val="left"/>
        <w:rPr>
          <w:rFonts w:hint="eastAsia" w:ascii="宋体" w:hAnsi="宋体" w:eastAsia="宋体" w:cs="宋体"/>
          <w:b/>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纳税识别号：</w:t>
      </w:r>
      <w:r>
        <w:rPr>
          <w:rFonts w:hint="eastAsia" w:ascii="宋体" w:hAnsi="宋体" w:eastAsia="宋体" w:cs="宋体"/>
          <w:b/>
          <w:color w:val="000000" w:themeColor="text1"/>
          <w:u w:val="single"/>
          <w14:textFill>
            <w14:solidFill>
              <w14:schemeClr w14:val="tx1"/>
            </w14:solidFill>
          </w14:textFill>
        </w:rPr>
        <w:t xml:space="preserve">                          </w:t>
      </w:r>
    </w:p>
    <w:p w14:paraId="103C6FFD">
      <w:pPr>
        <w:widowControl/>
        <w:spacing w:after="48" w:line="360" w:lineRule="auto"/>
        <w:jc w:val="left"/>
        <w:rPr>
          <w:rFonts w:hint="eastAsia" w:ascii="宋体" w:hAnsi="宋体" w:eastAsia="宋体" w:cs="宋体"/>
          <w:b/>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开户行名称：</w:t>
      </w:r>
      <w:r>
        <w:rPr>
          <w:rFonts w:hint="eastAsia" w:ascii="宋体" w:hAnsi="宋体" w:eastAsia="宋体" w:cs="宋体"/>
          <w:b/>
          <w:color w:val="000000" w:themeColor="text1"/>
          <w:u w:val="single"/>
          <w14:textFill>
            <w14:solidFill>
              <w14:schemeClr w14:val="tx1"/>
            </w14:solidFill>
          </w14:textFill>
        </w:rPr>
        <w:t xml:space="preserve">                          </w:t>
      </w:r>
    </w:p>
    <w:p w14:paraId="6F1BB80B">
      <w:pPr>
        <w:spacing w:before="120" w:beforeLines="50" w:after="120" w:afterLines="50" w:line="360" w:lineRule="auto"/>
        <w:rPr>
          <w:rFonts w:hint="eastAsia" w:ascii="宋体" w:hAnsi="宋体" w:eastAsia="宋体" w:cs="宋体"/>
          <w:b/>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开户行账号：</w:t>
      </w:r>
      <w:r>
        <w:rPr>
          <w:rFonts w:hint="eastAsia" w:ascii="宋体" w:hAnsi="宋体" w:eastAsia="宋体" w:cs="宋体"/>
          <w:b/>
          <w:color w:val="000000" w:themeColor="text1"/>
          <w:u w:val="single"/>
          <w14:textFill>
            <w14:solidFill>
              <w14:schemeClr w14:val="tx1"/>
            </w14:solidFill>
          </w14:textFill>
        </w:rPr>
        <w:t xml:space="preserve">                          </w:t>
      </w:r>
    </w:p>
    <w:p w14:paraId="1BA8FE0F">
      <w:pPr>
        <w:spacing w:before="120" w:beforeLines="50" w:after="120" w:afterLines="50"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p>
    <w:p w14:paraId="02704A75">
      <w:pPr>
        <w:keepNext/>
        <w:keepLines/>
        <w:spacing w:before="260" w:after="48"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bCs/>
          <w:color w:val="000000" w:themeColor="text1"/>
          <w:sz w:val="28"/>
          <w:szCs w:val="32"/>
          <w14:textFill>
            <w14:solidFill>
              <w14:schemeClr w14:val="tx1"/>
            </w14:solidFill>
          </w14:textFill>
        </w:rPr>
        <w:t>三．供应商情况综合简介</w:t>
      </w:r>
      <w:bookmarkEnd w:id="84"/>
      <w:bookmarkEnd w:id="85"/>
    </w:p>
    <w:p w14:paraId="041E0DCA">
      <w:pPr>
        <w:spacing w:after="48" w:line="5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（供应商可自行制作格式）</w:t>
      </w:r>
    </w:p>
    <w:p w14:paraId="19542221">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383B591">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5EBE6C88">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0B208DD2">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6606632C">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1E05250">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0FC0F32A">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C3161D6">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74EE0565">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6C757D98">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58611799">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5BF673E0">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6A8A230">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1B5253B">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28857E1B">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F379663">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7AF7161">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44D52628">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3F742934">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57393345">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E4AEB52">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1C2B6347">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6D8845C2">
      <w:pPr>
        <w:spacing w:after="48" w:line="500" w:lineRule="exact"/>
        <w:jc w:val="center"/>
        <w:rPr>
          <w:rFonts w:hint="eastAsia" w:ascii="宋体" w:hAnsi="宋体" w:eastAsia="宋体" w:cs="宋体"/>
          <w:color w:val="000000" w:themeColor="text1"/>
          <w:sz w:val="28"/>
          <w14:textFill>
            <w14:solidFill>
              <w14:schemeClr w14:val="tx1"/>
            </w14:solidFill>
          </w14:textFill>
        </w:rPr>
      </w:pPr>
    </w:p>
    <w:p w14:paraId="6C54FD6C">
      <w:pPr>
        <w:keepNext/>
        <w:keepLines/>
        <w:spacing w:before="260" w:after="48"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87" w:name="_Toc19621"/>
      <w:bookmarkStart w:id="88" w:name="_Toc496587829"/>
      <w:bookmarkStart w:id="89" w:name="_Toc516969098"/>
      <w:r>
        <w:rPr>
          <w:rFonts w:hint="eastAsia" w:ascii="宋体" w:hAnsi="宋体" w:eastAsia="宋体" w:cs="宋体"/>
          <w:b/>
          <w:bCs/>
          <w:color w:val="000000" w:themeColor="text1"/>
          <w:sz w:val="28"/>
          <w:szCs w:val="32"/>
          <w14:textFill>
            <w14:solidFill>
              <w14:schemeClr w14:val="tx1"/>
            </w14:solidFill>
          </w14:textFill>
        </w:rPr>
        <w:t>四．</w:t>
      </w:r>
      <w:r>
        <w:rPr>
          <w:rFonts w:hint="eastAsia" w:ascii="宋体" w:hAnsi="宋体" w:eastAsia="宋体" w:cs="宋体"/>
          <w:b/>
          <w:bCs/>
          <w:color w:val="000000" w:themeColor="text1"/>
          <w:sz w:val="28"/>
          <w:szCs w:val="32"/>
          <w:lang w:val="en-US" w:eastAsia="zh-CN"/>
          <w14:textFill>
            <w14:solidFill>
              <w14:schemeClr w14:val="tx1"/>
            </w14:solidFill>
          </w14:textFill>
        </w:rPr>
        <w:t>响应</w:t>
      </w:r>
      <w:r>
        <w:rPr>
          <w:rFonts w:hint="eastAsia" w:ascii="宋体" w:hAnsi="宋体" w:eastAsia="宋体" w:cs="宋体"/>
          <w:b/>
          <w:bCs/>
          <w:color w:val="000000" w:themeColor="text1"/>
          <w:sz w:val="28"/>
          <w:szCs w:val="32"/>
          <w14:textFill>
            <w14:solidFill>
              <w14:schemeClr w14:val="tx1"/>
            </w14:solidFill>
          </w14:textFill>
        </w:rPr>
        <w:t>函</w:t>
      </w:r>
      <w:bookmarkEnd w:id="87"/>
      <w:bookmarkEnd w:id="88"/>
      <w:bookmarkEnd w:id="89"/>
    </w:p>
    <w:p w14:paraId="60806874">
      <w:pPr>
        <w:spacing w:after="48"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致：肥西县公共资源交易有限责任公司</w:t>
      </w:r>
    </w:p>
    <w:p w14:paraId="534A23CD">
      <w:pPr>
        <w:spacing w:after="48" w:line="360" w:lineRule="auto"/>
        <w:ind w:firstLine="964" w:firstLineChars="400"/>
        <w:rPr>
          <w:rFonts w:hint="eastAsia" w:ascii="宋体" w:hAnsi="宋体" w:eastAsia="宋体" w:cs="宋体"/>
          <w:b/>
          <w:color w:val="000000" w:themeColor="text1"/>
          <w:lang w:eastAsia="zh-CN"/>
          <w14:textFill>
            <w14:solidFill>
              <w14:schemeClr w14:val="tx1"/>
            </w14:solidFill>
          </w14:textFill>
        </w:rPr>
      </w:pPr>
      <w:r>
        <w:rPr>
          <w:rFonts w:hint="eastAsia" w:cs="宋体"/>
          <w:b/>
          <w:color w:val="000000" w:themeColor="text1"/>
          <w:lang w:eastAsia="zh-CN"/>
          <w14:textFill>
            <w14:solidFill>
              <w14:schemeClr w14:val="tx1"/>
            </w14:solidFill>
          </w14:textFill>
        </w:rPr>
        <w:t>合肥信城建设有限责任公司</w:t>
      </w:r>
    </w:p>
    <w:p w14:paraId="71A428F9">
      <w:pPr>
        <w:spacing w:after="48" w:line="360" w:lineRule="auto"/>
        <w:ind w:firstLine="480" w:firstLineChars="200"/>
        <w:rPr>
          <w:rFonts w:hint="eastAsia" w:ascii="宋体" w:hAnsi="宋体" w:eastAsia="宋体" w:cs="宋体"/>
          <w:dstrike/>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根据贵方“</w:t>
      </w:r>
      <w:r>
        <w:rPr>
          <w:rFonts w:hint="eastAsia" w:ascii="宋体" w:hAnsi="宋体" w:eastAsia="宋体" w:cs="宋体"/>
          <w:b/>
          <w:bCs/>
          <w:color w:val="000000" w:themeColor="text1"/>
          <w:u w:val="single"/>
          <w:lang w:eastAsia="zh-CN"/>
          <w14:textFill>
            <w14:solidFill>
              <w14:schemeClr w14:val="tx1"/>
            </w14:solidFill>
          </w14:textFill>
        </w:rPr>
        <w:t>桃溪里商业街物业配套物资采购</w:t>
      </w:r>
      <w:r>
        <w:rPr>
          <w:rFonts w:hint="eastAsia" w:ascii="宋体" w:hAnsi="宋体" w:eastAsia="宋体" w:cs="宋体"/>
          <w:color w:val="000000" w:themeColor="text1"/>
          <w14:textFill>
            <w14:solidFill>
              <w14:schemeClr w14:val="tx1"/>
            </w14:solidFill>
          </w14:textFill>
        </w:rPr>
        <w:t>”的第</w:t>
      </w:r>
      <w:r>
        <w:rPr>
          <w:rFonts w:hint="eastAsia" w:cs="宋体"/>
          <w:b/>
          <w:color w:val="000000" w:themeColor="text1"/>
          <w:kern w:val="0"/>
          <w:u w:val="single"/>
          <w:lang w:val="zh-CN"/>
          <w14:textFill>
            <w14:solidFill>
              <w14:schemeClr w14:val="tx1"/>
            </w14:solidFill>
          </w14:textFill>
        </w:rPr>
        <w:t>2026PHAH171</w:t>
      </w:r>
      <w:r>
        <w:rPr>
          <w:rFonts w:hint="eastAsia" w:ascii="宋体" w:hAnsi="宋体" w:eastAsia="宋体" w:cs="宋体"/>
          <w:color w:val="000000" w:themeColor="text1"/>
          <w14:textFill>
            <w14:solidFill>
              <w14:schemeClr w14:val="tx1"/>
            </w14:solidFill>
          </w14:textFill>
        </w:rPr>
        <w:t>号招标邀请书或询价公告，我方提交规定形式的响应文件。</w:t>
      </w:r>
    </w:p>
    <w:p w14:paraId="6B0902A3">
      <w:pPr>
        <w:spacing w:after="48" w:line="360" w:lineRule="auto"/>
        <w:ind w:firstLine="63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据此函，我方兹宣布同意如下：</w:t>
      </w:r>
    </w:p>
    <w:p w14:paraId="189A64DC">
      <w:pPr>
        <w:spacing w:after="48" w:line="360" w:lineRule="auto"/>
        <w:ind w:firstLine="628" w:firstLineChars="26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1.我方按询价文件规定提供</w:t>
      </w:r>
      <w:r>
        <w:rPr>
          <w:rFonts w:hint="eastAsia" w:ascii="宋体" w:hAnsi="宋体" w:eastAsia="宋体" w:cs="宋体"/>
          <w:color w:val="000000" w:themeColor="text1"/>
          <w:spacing w:val="-7"/>
          <w14:textFill>
            <w14:solidFill>
              <w14:schemeClr w14:val="tx1"/>
            </w14:solidFill>
          </w14:textFill>
        </w:rPr>
        <w:t>交付的货物</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pacing w:val="-6"/>
          <w14:textFill>
            <w14:solidFill>
              <w14:schemeClr w14:val="tx1"/>
            </w14:solidFill>
          </w14:textFill>
        </w:rPr>
        <w:t>包括安装调试、质保等工作</w:t>
      </w:r>
      <w:r>
        <w:rPr>
          <w:rFonts w:hint="eastAsia" w:ascii="宋体" w:hAnsi="宋体" w:eastAsia="宋体" w:cs="宋体"/>
          <w:color w:val="000000" w:themeColor="text1"/>
          <w14:textFill>
            <w14:solidFill>
              <w14:schemeClr w14:val="tx1"/>
            </w14:solidFill>
          </w14:textFill>
        </w:rPr>
        <w:t>）的最终投标报价详见最终报价表，我方完全响应询价文件规定的服务期限及付款和结算方式。如我方</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，我方承诺愿意按询价文件规定交纳履约保证金、工程量清单和</w:t>
      </w:r>
      <w:bookmarkStart w:id="90" w:name="_Hlk2920264"/>
      <w:r>
        <w:rPr>
          <w:rFonts w:hint="eastAsia" w:ascii="宋体" w:hAnsi="宋体" w:eastAsia="宋体" w:cs="宋体"/>
          <w:color w:val="000000" w:themeColor="text1"/>
          <w14:textFill>
            <w14:solidFill>
              <w14:schemeClr w14:val="tx1"/>
            </w14:solidFill>
          </w14:textFill>
        </w:rPr>
        <w:t>最高投标限价（招标控制价）</w:t>
      </w:r>
      <w:bookmarkEnd w:id="90"/>
      <w:r>
        <w:rPr>
          <w:rFonts w:hint="eastAsia" w:ascii="宋体" w:hAnsi="宋体" w:eastAsia="宋体" w:cs="宋体"/>
          <w:color w:val="000000" w:themeColor="text1"/>
          <w14:textFill>
            <w14:solidFill>
              <w14:schemeClr w14:val="tx1"/>
            </w14:solidFill>
          </w14:textFill>
        </w:rPr>
        <w:t>编制费（如有）以及招标代理服务费。</w:t>
      </w:r>
    </w:p>
    <w:p w14:paraId="0E30306D">
      <w:pPr>
        <w:spacing w:after="48" w:line="360" w:lineRule="auto"/>
        <w:ind w:firstLine="63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2.我方根据询价文件的规定，严格履行合同的责任和义务，并保证于买方要求的日期内完成服务，并通过买方验收。</w:t>
      </w:r>
    </w:p>
    <w:p w14:paraId="593DDD96">
      <w:pPr>
        <w:spacing w:after="48" w:line="360" w:lineRule="auto"/>
        <w:ind w:firstLine="63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3.我方承诺报价低于同类服务的市场平均价格。</w:t>
      </w:r>
    </w:p>
    <w:p w14:paraId="60E72175">
      <w:pPr>
        <w:spacing w:after="48" w:line="360" w:lineRule="auto"/>
        <w:ind w:firstLine="63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我方已详细审核全部询价文件，包括询价文件的答疑、澄清、变更或补充（如有），参考资料及有关附件，我方正式认可并遵守本次询价文件，并对询价文件各项条款（包括询价时间）、规定及要求均无异议。我方知道必须放弃提出含糊不清或误解的问题的权利。</w:t>
      </w:r>
    </w:p>
    <w:p w14:paraId="66820ECC">
      <w:pPr>
        <w:spacing w:after="48" w:line="360" w:lineRule="auto"/>
        <w:ind w:firstLine="600" w:firstLineChars="2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5.我方同意从询价文件规定的询价日期起遵循本响应文件，并在询价文件规定的投标有效期之前均具有约束力。</w:t>
      </w:r>
    </w:p>
    <w:p w14:paraId="68A1BEE6">
      <w:pPr>
        <w:spacing w:after="48"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6.我方承诺如</w:t>
      </w:r>
      <w:r>
        <w:rPr>
          <w:rFonts w:hint="eastAsia" w:ascii="宋体" w:hAnsi="宋体" w:eastAsia="宋体" w:cs="宋体"/>
          <w:snapToGrid w:val="0"/>
          <w:color w:val="000000" w:themeColor="text1"/>
          <w:kern w:val="0"/>
          <w14:textFill>
            <w14:solidFill>
              <w14:schemeClr w14:val="tx1"/>
            </w14:solidFill>
          </w14:textFill>
        </w:rPr>
        <w:t>询价</w:t>
      </w:r>
      <w:r>
        <w:rPr>
          <w:rFonts w:hint="eastAsia" w:ascii="宋体" w:hAnsi="宋体" w:eastAsia="宋体" w:cs="宋体"/>
          <w:color w:val="000000" w:themeColor="text1"/>
          <w14:textFill>
            <w14:solidFill>
              <w14:schemeClr w14:val="tx1"/>
            </w14:solidFill>
          </w14:textFill>
        </w:rPr>
        <w:t>保证金未按</w:t>
      </w:r>
      <w:r>
        <w:rPr>
          <w:rFonts w:hint="eastAsia" w:ascii="宋体" w:hAnsi="宋体" w:eastAsia="宋体" w:cs="宋体"/>
          <w:snapToGrid w:val="0"/>
          <w:color w:val="000000" w:themeColor="text1"/>
          <w:kern w:val="0"/>
          <w14:textFill>
            <w14:solidFill>
              <w14:schemeClr w14:val="tx1"/>
            </w14:solidFill>
          </w14:textFill>
        </w:rPr>
        <w:t>询价</w:t>
      </w:r>
      <w:r>
        <w:rPr>
          <w:rFonts w:hint="eastAsia" w:ascii="宋体" w:hAnsi="宋体" w:eastAsia="宋体" w:cs="宋体"/>
          <w:color w:val="000000" w:themeColor="text1"/>
          <w14:textFill>
            <w14:solidFill>
              <w14:schemeClr w14:val="tx1"/>
            </w14:solidFill>
          </w14:textFill>
        </w:rPr>
        <w:t>文件规定递交，我方投标无效，由此产生的一切后果由我方承担；如果在开标后规定的投标有效期内撤回投标，我方的</w:t>
      </w:r>
      <w:r>
        <w:rPr>
          <w:rFonts w:hint="eastAsia" w:ascii="宋体" w:hAnsi="宋体" w:eastAsia="宋体" w:cs="宋体"/>
          <w:snapToGrid w:val="0"/>
          <w:color w:val="000000" w:themeColor="text1"/>
          <w:kern w:val="0"/>
          <w14:textFill>
            <w14:solidFill>
              <w14:schemeClr w14:val="tx1"/>
            </w14:solidFill>
          </w14:textFill>
        </w:rPr>
        <w:t>询价</w:t>
      </w:r>
      <w:r>
        <w:rPr>
          <w:rFonts w:hint="eastAsia" w:ascii="宋体" w:hAnsi="宋体" w:eastAsia="宋体" w:cs="宋体"/>
          <w:color w:val="000000" w:themeColor="text1"/>
          <w14:textFill>
            <w14:solidFill>
              <w14:schemeClr w14:val="tx1"/>
            </w14:solidFill>
          </w14:textFill>
        </w:rPr>
        <w:t>保证金贵方可不予退还。</w:t>
      </w:r>
    </w:p>
    <w:p w14:paraId="358D97EE">
      <w:pPr>
        <w:spacing w:after="48" w:line="360" w:lineRule="auto"/>
        <w:ind w:firstLine="600" w:firstLineChars="2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我方声明响应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7B4BD7B6">
      <w:pPr>
        <w:spacing w:after="48" w:line="360" w:lineRule="auto"/>
        <w:ind w:firstLine="628" w:firstLineChars="26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8.我方承诺若</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，按询价文件要求提供本地化服务。</w:t>
      </w:r>
    </w:p>
    <w:p w14:paraId="5F7068BC">
      <w:pPr>
        <w:spacing w:after="48" w:line="360" w:lineRule="auto"/>
        <w:ind w:firstLine="628" w:firstLineChars="26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9.我方完全理解贵方不一定接受最低报价的投标。</w:t>
      </w:r>
    </w:p>
    <w:p w14:paraId="24FD40F0">
      <w:pPr>
        <w:spacing w:after="48" w:line="360" w:lineRule="auto"/>
        <w:ind w:firstLine="631" w:firstLineChars="262"/>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10.我方承诺不存在第一章询价邀请（询价公告）“二、</w:t>
      </w:r>
      <w:r>
        <w:rPr>
          <w:rFonts w:hint="eastAsia" w:ascii="宋体" w:hAnsi="宋体" w:eastAsia="宋体" w:cs="宋体"/>
          <w:b/>
          <w:bCs/>
          <w:color w:val="000000" w:themeColor="text1"/>
          <w:lang w:eastAsia="zh-CN"/>
          <w14:textFill>
            <w14:solidFill>
              <w14:schemeClr w14:val="tx1"/>
            </w14:solidFill>
          </w14:textFill>
        </w:rPr>
        <w:t>供应商</w:t>
      </w:r>
      <w:r>
        <w:rPr>
          <w:rFonts w:hint="eastAsia" w:ascii="宋体" w:hAnsi="宋体" w:eastAsia="宋体" w:cs="宋体"/>
          <w:b/>
          <w:bCs/>
          <w:color w:val="000000" w:themeColor="text1"/>
          <w14:textFill>
            <w14:solidFill>
              <w14:schemeClr w14:val="tx1"/>
            </w14:solidFill>
          </w14:textFill>
        </w:rPr>
        <w:t>资格”中“</w:t>
      </w:r>
      <w:r>
        <w:rPr>
          <w:rFonts w:hint="eastAsia" w:ascii="宋体" w:hAnsi="宋体" w:eastAsia="宋体" w:cs="宋体"/>
          <w:b/>
          <w:bCs/>
          <w:color w:val="000000" w:themeColor="text1"/>
          <w:lang w:eastAsia="zh-CN"/>
          <w14:textFill>
            <w14:solidFill>
              <w14:schemeClr w14:val="tx1"/>
            </w14:solidFill>
          </w14:textFill>
        </w:rPr>
        <w:t>供应商</w:t>
      </w:r>
      <w:r>
        <w:rPr>
          <w:rFonts w:hint="eastAsia" w:ascii="宋体" w:hAnsi="宋体" w:eastAsia="宋体" w:cs="宋体"/>
          <w:b/>
          <w:bCs/>
          <w:color w:val="000000" w:themeColor="text1"/>
          <w14:textFill>
            <w14:solidFill>
              <w14:schemeClr w14:val="tx1"/>
            </w14:solidFill>
          </w14:textFill>
        </w:rPr>
        <w:t>存在以下不良信用记录情形”规定的任何一种情形。</w:t>
      </w:r>
    </w:p>
    <w:p w14:paraId="2374947E">
      <w:pPr>
        <w:spacing w:after="48" w:line="360" w:lineRule="auto"/>
        <w:ind w:firstLine="628" w:firstLineChars="26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11.若因我方联系不上或未在询价小组规定时间内进行二轮报价的（不限于二轮报价）的，视同我方上一轮投标报价为最终报价。</w:t>
      </w:r>
    </w:p>
    <w:p w14:paraId="796595EC">
      <w:pPr>
        <w:spacing w:after="48" w:line="360" w:lineRule="auto"/>
        <w:ind w:firstLine="628" w:firstLineChars="26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12.我方同意询价文件规定的付款方式及结算方式。</w:t>
      </w:r>
    </w:p>
    <w:p w14:paraId="6989809C">
      <w:pPr>
        <w:spacing w:after="48" w:line="360" w:lineRule="auto"/>
        <w:ind w:firstLine="628" w:firstLineChars="26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在你方和我方进行合同询价之前，我方将按照响应文件中填报人员及询价文件提出的最低要求填报派驻本标段的其他管理和技术人员及主要机械设备，经你方审批后作为派驻本标段的项目管理机构主要人员和主要设备且不进行更换。我方承诺除非询价文件另有约定，我方派驻本标段的项目经理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color w:val="000000" w:themeColor="text1"/>
          <w:lang w:eastAsia="zh-CN"/>
          <w14:textFill>
            <w14:solidFill>
              <w14:schemeClr w14:val="tx1"/>
            </w14:solidFill>
          </w14:textFill>
        </w:rPr>
        <w:t>成交</w:t>
      </w:r>
      <w:r>
        <w:rPr>
          <w:rFonts w:hint="eastAsia" w:ascii="宋体" w:hAnsi="宋体" w:eastAsia="宋体" w:cs="宋体"/>
          <w:color w:val="000000" w:themeColor="text1"/>
          <w14:textFill>
            <w14:solidFill>
              <w14:schemeClr w14:val="tx1"/>
            </w14:solidFill>
          </w14:textFill>
        </w:rPr>
        <w:t>资格。</w:t>
      </w:r>
    </w:p>
    <w:p w14:paraId="2AE74264">
      <w:pPr>
        <w:spacing w:after="48" w:line="360" w:lineRule="auto"/>
        <w:ind w:firstLine="63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14.与本投标有关的通讯地址：</w:t>
      </w:r>
      <w:r>
        <w:rPr>
          <w:rFonts w:hint="eastAsia" w:ascii="宋体" w:hAnsi="宋体" w:eastAsia="宋体" w:cs="宋体"/>
          <w:color w:val="000000" w:themeColor="text1"/>
          <w:u w:val="single"/>
          <w14:textFill>
            <w14:solidFill>
              <w14:schemeClr w14:val="tx1"/>
            </w14:solidFill>
          </w14:textFill>
        </w:rPr>
        <w:t xml:space="preserve">                                  </w:t>
      </w:r>
    </w:p>
    <w:p w14:paraId="5EE95254">
      <w:pPr>
        <w:spacing w:after="48" w:line="360" w:lineRule="auto"/>
        <w:ind w:firstLine="63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传    真：</w:t>
      </w:r>
      <w:r>
        <w:rPr>
          <w:rFonts w:hint="eastAsia" w:ascii="宋体" w:hAnsi="宋体" w:eastAsia="宋体" w:cs="宋体"/>
          <w:color w:val="000000" w:themeColor="text1"/>
          <w:u w:val="single"/>
          <w14:textFill>
            <w14:solidFill>
              <w14:schemeClr w14:val="tx1"/>
            </w14:solidFill>
          </w14:textFill>
        </w:rPr>
        <w:t xml:space="preserve">                 </w:t>
      </w:r>
    </w:p>
    <w:p w14:paraId="3CEE4C02">
      <w:pPr>
        <w:spacing w:after="48" w:line="360" w:lineRule="auto"/>
        <w:ind w:firstLine="63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基本账户开户名：</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账号：</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开户行：</w:t>
      </w:r>
      <w:r>
        <w:rPr>
          <w:rFonts w:hint="eastAsia" w:ascii="宋体" w:hAnsi="宋体" w:eastAsia="宋体" w:cs="宋体"/>
          <w:color w:val="000000" w:themeColor="text1"/>
          <w:u w:val="single"/>
          <w14:textFill>
            <w14:solidFill>
              <w14:schemeClr w14:val="tx1"/>
            </w14:solidFill>
          </w14:textFill>
        </w:rPr>
        <w:t xml:space="preserve">            </w:t>
      </w:r>
    </w:p>
    <w:p w14:paraId="203C8D78">
      <w:pPr>
        <w:spacing w:after="48" w:line="360" w:lineRule="auto"/>
        <w:ind w:firstLine="63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电子签章：</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    期：</w:t>
      </w:r>
      <w:r>
        <w:rPr>
          <w:rFonts w:hint="eastAsia" w:ascii="宋体" w:hAnsi="宋体" w:eastAsia="宋体" w:cs="宋体"/>
          <w:color w:val="000000" w:themeColor="text1"/>
          <w:u w:val="single"/>
          <w14:textFill>
            <w14:solidFill>
              <w14:schemeClr w14:val="tx1"/>
            </w14:solidFill>
          </w14:textFill>
        </w:rPr>
        <w:t xml:space="preserve">                      </w:t>
      </w:r>
    </w:p>
    <w:p w14:paraId="48F73F44">
      <w:pPr>
        <w:pStyle w:val="6"/>
        <w:ind w:right="-21" w:firstLine="240"/>
        <w:rPr>
          <w:rFonts w:hint="eastAsia" w:ascii="宋体" w:hAnsi="宋体" w:eastAsia="宋体" w:cs="宋体"/>
          <w:color w:val="000000" w:themeColor="text1"/>
          <w14:textFill>
            <w14:solidFill>
              <w14:schemeClr w14:val="tx1"/>
            </w14:solidFill>
          </w14:textFill>
        </w:rPr>
      </w:pPr>
    </w:p>
    <w:p w14:paraId="16F86BB1">
      <w:pPr>
        <w:keepNext/>
        <w:keepLines/>
        <w:spacing w:before="260" w:after="48" w:line="416" w:lineRule="auto"/>
        <w:jc w:val="center"/>
        <w:outlineLvl w:val="2"/>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bookmarkStart w:id="91" w:name="_Toc3538"/>
      <w:r>
        <w:rPr>
          <w:rFonts w:hint="eastAsia" w:ascii="宋体" w:hAnsi="宋体" w:eastAsia="宋体" w:cs="宋体"/>
          <w:b/>
          <w:bCs/>
          <w:color w:val="000000" w:themeColor="text1"/>
          <w:sz w:val="28"/>
          <w:szCs w:val="32"/>
          <w14:textFill>
            <w14:solidFill>
              <w14:schemeClr w14:val="tx1"/>
            </w14:solidFill>
          </w14:textFill>
        </w:rPr>
        <w:t>五、询价响应表</w:t>
      </w:r>
      <w:bookmarkEnd w:id="91"/>
    </w:p>
    <w:p w14:paraId="3EC1D63A">
      <w:pPr>
        <w:spacing w:after="48" w:line="360" w:lineRule="auto"/>
        <w:ind w:firstLine="43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6.1商务响应表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182"/>
        <w:gridCol w:w="1203"/>
      </w:tblGrid>
      <w:tr w14:paraId="6114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3CE30A6">
            <w:pPr>
              <w:spacing w:after="48"/>
              <w:ind w:left="0" w:leftChars="0" w:firstLine="0" w:firstLine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1916" w:type="dxa"/>
            <w:vAlign w:val="center"/>
          </w:tcPr>
          <w:p w14:paraId="64C4A105">
            <w:pPr>
              <w:spacing w:after="48"/>
              <w:ind w:left="0" w:leftChars="0" w:firstLine="0" w:firstLine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商务条款</w:t>
            </w:r>
          </w:p>
        </w:tc>
        <w:tc>
          <w:tcPr>
            <w:tcW w:w="2497" w:type="dxa"/>
            <w:vAlign w:val="center"/>
          </w:tcPr>
          <w:p w14:paraId="4AB6088C">
            <w:pPr>
              <w:spacing w:after="48"/>
              <w:ind w:left="0" w:leftChars="0" w:firstLine="0" w:firstLine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询价文件要求</w:t>
            </w:r>
          </w:p>
        </w:tc>
        <w:tc>
          <w:tcPr>
            <w:tcW w:w="2182" w:type="dxa"/>
            <w:vAlign w:val="center"/>
          </w:tcPr>
          <w:p w14:paraId="1669A282">
            <w:pPr>
              <w:spacing w:after="48"/>
              <w:ind w:left="0" w:leftChars="0" w:firstLine="0" w:firstLine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供应商承诺</w:t>
            </w:r>
          </w:p>
        </w:tc>
        <w:tc>
          <w:tcPr>
            <w:tcW w:w="1203" w:type="dxa"/>
            <w:vAlign w:val="center"/>
          </w:tcPr>
          <w:p w14:paraId="263B38E3">
            <w:pPr>
              <w:spacing w:after="48"/>
              <w:ind w:left="0" w:leftChars="0" w:firstLine="0" w:firstLineChars="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偏离说明</w:t>
            </w:r>
          </w:p>
        </w:tc>
      </w:tr>
      <w:tr w14:paraId="65D7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91AD13F">
            <w:pPr>
              <w:spacing w:after="48"/>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916" w:type="dxa"/>
            <w:vAlign w:val="center"/>
          </w:tcPr>
          <w:p w14:paraId="2BB5EB3D">
            <w:pPr>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4"/>
              </w:rPr>
              <w:t>付款方式</w:t>
            </w:r>
          </w:p>
        </w:tc>
        <w:tc>
          <w:tcPr>
            <w:tcW w:w="2497" w:type="dxa"/>
            <w:vAlign w:val="center"/>
          </w:tcPr>
          <w:p w14:paraId="1ABE49F5">
            <w:pPr>
              <w:pStyle w:val="13"/>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kern w:val="0"/>
                <w:sz w:val="24"/>
                <w:lang w:val="en-US" w:eastAsia="zh-CN" w:bidi="ar-SA"/>
              </w:rPr>
              <w:t>本采购项目所有货物到货安装后，经采购人验收合格支付实际采购金额的100%。需提供等额发票。</w:t>
            </w:r>
          </w:p>
        </w:tc>
        <w:tc>
          <w:tcPr>
            <w:tcW w:w="2182" w:type="dxa"/>
            <w:vAlign w:val="center"/>
          </w:tcPr>
          <w:p w14:paraId="4583BC22">
            <w:pPr>
              <w:spacing w:after="48"/>
              <w:jc w:val="center"/>
              <w:rPr>
                <w:rFonts w:hint="eastAsia" w:ascii="宋体" w:hAnsi="宋体" w:eastAsia="宋体" w:cs="宋体"/>
                <w:color w:val="000000" w:themeColor="text1"/>
                <w14:textFill>
                  <w14:solidFill>
                    <w14:schemeClr w14:val="tx1"/>
                  </w14:solidFill>
                </w14:textFill>
              </w:rPr>
            </w:pPr>
          </w:p>
        </w:tc>
        <w:tc>
          <w:tcPr>
            <w:tcW w:w="1203" w:type="dxa"/>
            <w:vAlign w:val="center"/>
          </w:tcPr>
          <w:p w14:paraId="034D1073">
            <w:pPr>
              <w:spacing w:after="48"/>
              <w:jc w:val="center"/>
              <w:rPr>
                <w:rFonts w:hint="eastAsia" w:ascii="宋体" w:hAnsi="宋体" w:eastAsia="宋体" w:cs="宋体"/>
                <w:color w:val="000000" w:themeColor="text1"/>
                <w14:textFill>
                  <w14:solidFill>
                    <w14:schemeClr w14:val="tx1"/>
                  </w14:solidFill>
                </w14:textFill>
              </w:rPr>
            </w:pPr>
          </w:p>
        </w:tc>
      </w:tr>
      <w:tr w14:paraId="3AC9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2FB2CDE">
            <w:pPr>
              <w:spacing w:after="48"/>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916" w:type="dxa"/>
            <w:vAlign w:val="center"/>
          </w:tcPr>
          <w:p w14:paraId="28DA1F85">
            <w:pPr>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4"/>
              </w:rPr>
              <w:t>供货及安装地点</w:t>
            </w:r>
          </w:p>
        </w:tc>
        <w:tc>
          <w:tcPr>
            <w:tcW w:w="2497" w:type="dxa"/>
            <w:vAlign w:val="center"/>
          </w:tcPr>
          <w:p w14:paraId="087E8B3E">
            <w:pPr>
              <w:pStyle w:val="1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4"/>
                <w:szCs w:val="24"/>
                <w:lang w:val="en-US" w:eastAsia="zh-CN"/>
              </w:rPr>
              <w:t>采购人指定地点</w:t>
            </w:r>
          </w:p>
        </w:tc>
        <w:tc>
          <w:tcPr>
            <w:tcW w:w="2182" w:type="dxa"/>
            <w:vAlign w:val="center"/>
          </w:tcPr>
          <w:p w14:paraId="68FE222E">
            <w:pPr>
              <w:spacing w:after="48"/>
              <w:jc w:val="center"/>
              <w:rPr>
                <w:rFonts w:hint="eastAsia" w:ascii="宋体" w:hAnsi="宋体" w:eastAsia="宋体" w:cs="宋体"/>
                <w:color w:val="000000" w:themeColor="text1"/>
                <w14:textFill>
                  <w14:solidFill>
                    <w14:schemeClr w14:val="tx1"/>
                  </w14:solidFill>
                </w14:textFill>
              </w:rPr>
            </w:pPr>
          </w:p>
        </w:tc>
        <w:tc>
          <w:tcPr>
            <w:tcW w:w="1203" w:type="dxa"/>
            <w:vAlign w:val="center"/>
          </w:tcPr>
          <w:p w14:paraId="050BFB84">
            <w:pPr>
              <w:spacing w:after="48"/>
              <w:jc w:val="center"/>
              <w:rPr>
                <w:rFonts w:hint="eastAsia" w:ascii="宋体" w:hAnsi="宋体" w:eastAsia="宋体" w:cs="宋体"/>
                <w:color w:val="000000" w:themeColor="text1"/>
                <w14:textFill>
                  <w14:solidFill>
                    <w14:schemeClr w14:val="tx1"/>
                  </w14:solidFill>
                </w14:textFill>
              </w:rPr>
            </w:pPr>
          </w:p>
        </w:tc>
      </w:tr>
      <w:tr w14:paraId="547D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B4108A0">
            <w:pPr>
              <w:spacing w:after="48"/>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916" w:type="dxa"/>
            <w:vAlign w:val="center"/>
          </w:tcPr>
          <w:p w14:paraId="67197962">
            <w:pPr>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4"/>
              </w:rPr>
              <w:t>供货及安装期限</w:t>
            </w:r>
          </w:p>
        </w:tc>
        <w:tc>
          <w:tcPr>
            <w:tcW w:w="2497" w:type="dxa"/>
            <w:vAlign w:val="center"/>
          </w:tcPr>
          <w:p w14:paraId="59F4D638">
            <w:pPr>
              <w:pStyle w:val="13"/>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sz w:val="24"/>
                <w:highlight w:val="none"/>
              </w:rPr>
              <w:t>合同生效后</w:t>
            </w:r>
            <w:r>
              <w:rPr>
                <w:rFonts w:hint="eastAsia" w:ascii="宋体" w:hAnsi="宋体" w:eastAsia="宋体" w:cs="宋体"/>
                <w:b w:val="0"/>
                <w:sz w:val="24"/>
                <w:highlight w:val="none"/>
                <w:lang w:val="en-US" w:eastAsia="zh-CN"/>
              </w:rPr>
              <w:t>7</w:t>
            </w:r>
            <w:r>
              <w:rPr>
                <w:rFonts w:hint="eastAsia" w:ascii="宋体" w:hAnsi="宋体" w:eastAsia="宋体" w:cs="宋体"/>
                <w:b w:val="0"/>
                <w:sz w:val="24"/>
                <w:highlight w:val="none"/>
              </w:rPr>
              <w:t>个日历天全部完成</w:t>
            </w:r>
            <w:r>
              <w:rPr>
                <w:rFonts w:hint="eastAsia" w:ascii="宋体" w:hAnsi="宋体" w:eastAsia="宋体" w:cs="宋体"/>
                <w:b w:val="0"/>
                <w:sz w:val="24"/>
                <w:highlight w:val="none"/>
                <w:lang w:eastAsia="zh-CN"/>
              </w:rPr>
              <w:t>。</w:t>
            </w:r>
          </w:p>
        </w:tc>
        <w:tc>
          <w:tcPr>
            <w:tcW w:w="2182" w:type="dxa"/>
            <w:vAlign w:val="center"/>
          </w:tcPr>
          <w:p w14:paraId="6213E9A8">
            <w:pPr>
              <w:spacing w:after="48"/>
              <w:jc w:val="center"/>
              <w:rPr>
                <w:rFonts w:hint="eastAsia" w:ascii="宋体" w:hAnsi="宋体" w:eastAsia="宋体" w:cs="宋体"/>
                <w:color w:val="000000" w:themeColor="text1"/>
                <w14:textFill>
                  <w14:solidFill>
                    <w14:schemeClr w14:val="tx1"/>
                  </w14:solidFill>
                </w14:textFill>
              </w:rPr>
            </w:pPr>
          </w:p>
        </w:tc>
        <w:tc>
          <w:tcPr>
            <w:tcW w:w="1203" w:type="dxa"/>
            <w:vAlign w:val="center"/>
          </w:tcPr>
          <w:p w14:paraId="7B5E1396">
            <w:pPr>
              <w:spacing w:after="48"/>
              <w:jc w:val="center"/>
              <w:rPr>
                <w:rFonts w:hint="eastAsia" w:ascii="宋体" w:hAnsi="宋体" w:eastAsia="宋体" w:cs="宋体"/>
                <w:color w:val="000000" w:themeColor="text1"/>
                <w14:textFill>
                  <w14:solidFill>
                    <w14:schemeClr w14:val="tx1"/>
                  </w14:solidFill>
                </w14:textFill>
              </w:rPr>
            </w:pPr>
          </w:p>
        </w:tc>
      </w:tr>
      <w:tr w14:paraId="6273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81DC8F3">
            <w:pPr>
              <w:spacing w:after="48"/>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p>
        </w:tc>
        <w:tc>
          <w:tcPr>
            <w:tcW w:w="1916" w:type="dxa"/>
            <w:vAlign w:val="center"/>
          </w:tcPr>
          <w:p w14:paraId="1580CEAC">
            <w:pPr>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4"/>
              </w:rPr>
              <w:t>质保期</w:t>
            </w:r>
          </w:p>
        </w:tc>
        <w:tc>
          <w:tcPr>
            <w:tcW w:w="2497" w:type="dxa"/>
            <w:vAlign w:val="center"/>
          </w:tcPr>
          <w:p w14:paraId="2FF1A3B0">
            <w:pPr>
              <w:pStyle w:val="13"/>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sz w:val="24"/>
                <w:highlight w:val="none"/>
                <w:lang w:val="en-US" w:eastAsia="zh-CN"/>
              </w:rPr>
              <w:t>按照货物性质，提供厂家质保期。</w:t>
            </w:r>
          </w:p>
        </w:tc>
        <w:tc>
          <w:tcPr>
            <w:tcW w:w="2182" w:type="dxa"/>
            <w:vAlign w:val="center"/>
          </w:tcPr>
          <w:p w14:paraId="4D49FAC4">
            <w:pPr>
              <w:spacing w:after="48"/>
              <w:jc w:val="center"/>
              <w:rPr>
                <w:rFonts w:hint="eastAsia" w:ascii="宋体" w:hAnsi="宋体" w:eastAsia="宋体" w:cs="宋体"/>
                <w:color w:val="000000" w:themeColor="text1"/>
                <w14:textFill>
                  <w14:solidFill>
                    <w14:schemeClr w14:val="tx1"/>
                  </w14:solidFill>
                </w14:textFill>
              </w:rPr>
            </w:pPr>
          </w:p>
        </w:tc>
        <w:tc>
          <w:tcPr>
            <w:tcW w:w="1203" w:type="dxa"/>
            <w:vAlign w:val="center"/>
          </w:tcPr>
          <w:p w14:paraId="060C5EE8">
            <w:pPr>
              <w:spacing w:after="48"/>
              <w:jc w:val="center"/>
              <w:rPr>
                <w:rFonts w:hint="eastAsia" w:ascii="宋体" w:hAnsi="宋体" w:eastAsia="宋体" w:cs="宋体"/>
                <w:color w:val="000000" w:themeColor="text1"/>
                <w14:textFill>
                  <w14:solidFill>
                    <w14:schemeClr w14:val="tx1"/>
                  </w14:solidFill>
                </w14:textFill>
              </w:rPr>
            </w:pPr>
          </w:p>
        </w:tc>
      </w:tr>
      <w:tr w14:paraId="579F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CC67425">
            <w:pPr>
              <w:spacing w:after="48"/>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916" w:type="dxa"/>
            <w:vAlign w:val="center"/>
          </w:tcPr>
          <w:p w14:paraId="2C7682D1">
            <w:pPr>
              <w:spacing w:after="48"/>
              <w:jc w:val="center"/>
              <w:rPr>
                <w:rFonts w:hint="eastAsia" w:ascii="宋体" w:hAnsi="宋体" w:eastAsia="宋体" w:cs="宋体"/>
                <w:color w:val="000000" w:themeColor="text1"/>
                <w14:textFill>
                  <w14:solidFill>
                    <w14:schemeClr w14:val="tx1"/>
                  </w14:solidFill>
                </w14:textFill>
              </w:rPr>
            </w:pPr>
          </w:p>
        </w:tc>
        <w:tc>
          <w:tcPr>
            <w:tcW w:w="2497" w:type="dxa"/>
            <w:vAlign w:val="center"/>
          </w:tcPr>
          <w:p w14:paraId="65903B9D">
            <w:pPr>
              <w:spacing w:after="48"/>
              <w:jc w:val="center"/>
              <w:rPr>
                <w:rFonts w:hint="eastAsia" w:ascii="宋体" w:hAnsi="宋体" w:eastAsia="宋体" w:cs="宋体"/>
                <w:color w:val="000000" w:themeColor="text1"/>
                <w14:textFill>
                  <w14:solidFill>
                    <w14:schemeClr w14:val="tx1"/>
                  </w14:solidFill>
                </w14:textFill>
              </w:rPr>
            </w:pPr>
          </w:p>
        </w:tc>
        <w:tc>
          <w:tcPr>
            <w:tcW w:w="2182" w:type="dxa"/>
            <w:vAlign w:val="center"/>
          </w:tcPr>
          <w:p w14:paraId="3D895ED7">
            <w:pPr>
              <w:spacing w:after="48"/>
              <w:jc w:val="center"/>
              <w:rPr>
                <w:rFonts w:hint="eastAsia" w:ascii="宋体" w:hAnsi="宋体" w:eastAsia="宋体" w:cs="宋体"/>
                <w:color w:val="000000" w:themeColor="text1"/>
                <w14:textFill>
                  <w14:solidFill>
                    <w14:schemeClr w14:val="tx1"/>
                  </w14:solidFill>
                </w14:textFill>
              </w:rPr>
            </w:pPr>
          </w:p>
        </w:tc>
        <w:tc>
          <w:tcPr>
            <w:tcW w:w="1203" w:type="dxa"/>
            <w:vAlign w:val="center"/>
          </w:tcPr>
          <w:p w14:paraId="16A93881">
            <w:pPr>
              <w:spacing w:after="48"/>
              <w:jc w:val="center"/>
              <w:rPr>
                <w:rFonts w:hint="eastAsia" w:ascii="宋体" w:hAnsi="宋体" w:eastAsia="宋体" w:cs="宋体"/>
                <w:color w:val="000000" w:themeColor="text1"/>
                <w14:textFill>
                  <w14:solidFill>
                    <w14:schemeClr w14:val="tx1"/>
                  </w14:solidFill>
                </w14:textFill>
              </w:rPr>
            </w:pPr>
          </w:p>
        </w:tc>
      </w:tr>
      <w:tr w14:paraId="6651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8522" w:type="dxa"/>
            <w:gridSpan w:val="5"/>
          </w:tcPr>
          <w:p w14:paraId="502222A1">
            <w:pPr>
              <w:spacing w:after="4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r>
    </w:tbl>
    <w:p w14:paraId="4B713B47">
      <w:pPr>
        <w:spacing w:after="48" w:line="360" w:lineRule="auto"/>
        <w:ind w:firstLine="4560" w:firstLineChars="19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电子签章：</w:t>
      </w:r>
      <w:r>
        <w:rPr>
          <w:rFonts w:hint="eastAsia" w:ascii="宋体" w:hAnsi="宋体" w:eastAsia="宋体" w:cs="宋体"/>
          <w:color w:val="000000" w:themeColor="text1"/>
          <w:u w:val="single"/>
          <w14:textFill>
            <w14:solidFill>
              <w14:schemeClr w14:val="tx1"/>
            </w14:solidFill>
          </w14:textFill>
        </w:rPr>
        <w:t xml:space="preserve">                </w:t>
      </w:r>
    </w:p>
    <w:p w14:paraId="259BF3A2">
      <w:pPr>
        <w:spacing w:after="48" w:line="360" w:lineRule="auto"/>
        <w:ind w:firstLine="4560" w:firstLineChars="19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    期：</w:t>
      </w:r>
      <w:r>
        <w:rPr>
          <w:rFonts w:hint="eastAsia" w:ascii="宋体" w:hAnsi="宋体" w:eastAsia="宋体" w:cs="宋体"/>
          <w:color w:val="000000" w:themeColor="text1"/>
          <w:u w:val="single"/>
          <w14:textFill>
            <w14:solidFill>
              <w14:schemeClr w14:val="tx1"/>
            </w14:solidFill>
          </w14:textFill>
        </w:rPr>
        <w:t xml:space="preserve">                      </w:t>
      </w:r>
    </w:p>
    <w:p w14:paraId="1CCDF3D2">
      <w:pPr>
        <w:spacing w:after="48" w:line="500" w:lineRule="exact"/>
        <w:ind w:firstLine="602" w:firstLineChars="200"/>
        <w:rPr>
          <w:rFonts w:hint="eastAsia" w:ascii="宋体" w:hAnsi="宋体" w:eastAsia="宋体" w:cs="宋体"/>
          <w:b/>
          <w:bCs/>
          <w:color w:val="000000" w:themeColor="text1"/>
          <w:sz w:val="30"/>
          <w14:textFill>
            <w14:solidFill>
              <w14:schemeClr w14:val="tx1"/>
            </w14:solidFill>
          </w14:textFill>
        </w:rPr>
      </w:pPr>
    </w:p>
    <w:p w14:paraId="546FB300">
      <w:pPr>
        <w:pStyle w:val="2"/>
        <w:rPr>
          <w:rFonts w:hint="eastAsia" w:ascii="宋体" w:hAnsi="宋体" w:eastAsia="宋体" w:cs="宋体"/>
          <w:color w:val="000000" w:themeColor="text1"/>
          <w14:textFill>
            <w14:solidFill>
              <w14:schemeClr w14:val="tx1"/>
            </w14:solidFill>
          </w14:textFill>
        </w:rPr>
        <w:sectPr>
          <w:footerReference r:id="rId13" w:type="default"/>
          <w:footerReference r:id="rId14" w:type="even"/>
          <w:pgSz w:w="11907" w:h="16840"/>
          <w:pgMar w:top="1440" w:right="1247" w:bottom="1440" w:left="1247" w:header="851" w:footer="992" w:gutter="0"/>
          <w:cols w:space="720" w:num="1"/>
          <w:docGrid w:linePitch="303" w:charSpace="0"/>
        </w:sectPr>
      </w:pPr>
    </w:p>
    <w:p w14:paraId="03B9A262">
      <w:pPr>
        <w:keepNext/>
        <w:keepLines/>
        <w:spacing w:before="260" w:after="62"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92" w:name="_Hlt533408916"/>
      <w:bookmarkEnd w:id="92"/>
      <w:bookmarkStart w:id="93" w:name="_Hlt509716873"/>
      <w:bookmarkEnd w:id="93"/>
      <w:bookmarkStart w:id="94" w:name="_Hlt533408409"/>
      <w:bookmarkEnd w:id="94"/>
      <w:bookmarkStart w:id="95" w:name="_Hlt533409360"/>
      <w:bookmarkEnd w:id="95"/>
      <w:bookmarkStart w:id="96" w:name="_Hlt519045798"/>
      <w:bookmarkEnd w:id="96"/>
      <w:bookmarkStart w:id="97" w:name="_Hlt509739007"/>
      <w:bookmarkEnd w:id="97"/>
      <w:bookmarkStart w:id="98" w:name="_Toc496587831"/>
      <w:bookmarkStart w:id="99" w:name="_Toc1982"/>
      <w:r>
        <w:rPr>
          <w:rFonts w:hint="eastAsia" w:ascii="宋体" w:hAnsi="宋体" w:eastAsia="宋体" w:cs="宋体"/>
          <w:b/>
          <w:bCs/>
          <w:color w:val="000000" w:themeColor="text1"/>
          <w:sz w:val="28"/>
          <w:szCs w:val="32"/>
          <w14:textFill>
            <w14:solidFill>
              <w14:schemeClr w14:val="tx1"/>
            </w14:solidFill>
          </w14:textFill>
        </w:rPr>
        <w:t>六.</w:t>
      </w:r>
      <w:bookmarkEnd w:id="98"/>
      <w:bookmarkEnd w:id="99"/>
      <w:r>
        <w:rPr>
          <w:rFonts w:hint="eastAsia" w:ascii="宋体" w:hAnsi="宋体" w:eastAsia="宋体" w:cs="宋体"/>
          <w:b/>
          <w:bCs/>
          <w:color w:val="000000" w:themeColor="text1"/>
          <w:sz w:val="28"/>
          <w:szCs w:val="32"/>
          <w14:textFill>
            <w14:solidFill>
              <w14:schemeClr w14:val="tx1"/>
            </w14:solidFill>
          </w14:textFill>
        </w:rPr>
        <w:t xml:space="preserve"> 履约承诺函</w:t>
      </w:r>
    </w:p>
    <w:p w14:paraId="366FE8B6">
      <w:pPr>
        <w:spacing w:before="62" w:beforeLines="20" w:after="62" w:line="360" w:lineRule="auto"/>
        <w:jc w:val="center"/>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bCs/>
          <w:color w:val="000000" w:themeColor="text1"/>
          <w:sz w:val="28"/>
          <w:szCs w:val="32"/>
          <w14:textFill>
            <w14:solidFill>
              <w14:schemeClr w14:val="tx1"/>
            </w14:solidFill>
          </w14:textFill>
        </w:rPr>
        <w:t>（</w:t>
      </w:r>
      <w:r>
        <w:rPr>
          <w:rFonts w:hint="eastAsia" w:ascii="宋体" w:hAnsi="宋体" w:eastAsia="宋体" w:cs="宋体"/>
          <w:b/>
          <w:bCs/>
          <w:color w:val="000000" w:themeColor="text1"/>
          <w:sz w:val="28"/>
          <w:szCs w:val="32"/>
          <w:lang w:eastAsia="zh-CN"/>
          <w14:textFill>
            <w14:solidFill>
              <w14:schemeClr w14:val="tx1"/>
            </w14:solidFill>
          </w14:textFill>
        </w:rPr>
        <w:t>供应商</w:t>
      </w:r>
      <w:r>
        <w:rPr>
          <w:rFonts w:hint="eastAsia" w:ascii="宋体" w:hAnsi="宋体" w:eastAsia="宋体" w:cs="宋体"/>
          <w:b/>
          <w:bCs/>
          <w:color w:val="000000" w:themeColor="text1"/>
          <w:sz w:val="28"/>
          <w:szCs w:val="32"/>
          <w14:textFill>
            <w14:solidFill>
              <w14:schemeClr w14:val="tx1"/>
            </w14:solidFill>
          </w14:textFill>
        </w:rPr>
        <w:t>可自行制作格式）</w:t>
      </w:r>
    </w:p>
    <w:p w14:paraId="2AD01FFD">
      <w:pPr>
        <w:spacing w:after="62" w:line="360" w:lineRule="auto"/>
        <w:rPr>
          <w:rFonts w:hint="eastAsia" w:ascii="宋体" w:hAnsi="宋体" w:eastAsia="宋体" w:cs="宋体"/>
          <w:b/>
          <w:bCs/>
          <w:color w:val="000000" w:themeColor="text1"/>
          <w14:textFill>
            <w14:solidFill>
              <w14:schemeClr w14:val="tx1"/>
            </w14:solidFill>
          </w14:textFill>
        </w:rPr>
      </w:pPr>
    </w:p>
    <w:p w14:paraId="588F87B5">
      <w:pPr>
        <w:spacing w:after="62" w:line="360" w:lineRule="auto"/>
        <w:rPr>
          <w:rFonts w:hint="eastAsia" w:ascii="宋体" w:hAnsi="宋体" w:eastAsia="宋体" w:cs="宋体"/>
          <w:bCs/>
          <w:color w:val="000000" w:themeColor="text1"/>
          <w14:textFill>
            <w14:solidFill>
              <w14:schemeClr w14:val="tx1"/>
            </w14:solidFill>
          </w14:textFill>
        </w:rPr>
      </w:pPr>
    </w:p>
    <w:p w14:paraId="225F2D68">
      <w:pPr>
        <w:spacing w:after="62" w:line="360" w:lineRule="auto"/>
        <w:rPr>
          <w:rFonts w:hint="eastAsia" w:ascii="宋体" w:hAnsi="宋体" w:eastAsia="宋体" w:cs="宋体"/>
          <w:bCs/>
          <w:color w:val="000000" w:themeColor="text1"/>
          <w14:textFill>
            <w14:solidFill>
              <w14:schemeClr w14:val="tx1"/>
            </w14:solidFill>
          </w14:textFill>
        </w:rPr>
      </w:pPr>
    </w:p>
    <w:p w14:paraId="41DE4AFE">
      <w:pPr>
        <w:spacing w:after="62" w:line="360" w:lineRule="auto"/>
        <w:rPr>
          <w:rFonts w:hint="eastAsia" w:ascii="宋体" w:hAnsi="宋体" w:eastAsia="宋体" w:cs="宋体"/>
          <w:bCs/>
          <w:color w:val="000000" w:themeColor="text1"/>
          <w14:textFill>
            <w14:solidFill>
              <w14:schemeClr w14:val="tx1"/>
            </w14:solidFill>
          </w14:textFill>
        </w:rPr>
      </w:pPr>
    </w:p>
    <w:p w14:paraId="7F7B0E7F">
      <w:pPr>
        <w:spacing w:after="62" w:line="360" w:lineRule="auto"/>
        <w:rPr>
          <w:rFonts w:hint="eastAsia" w:ascii="宋体" w:hAnsi="宋体" w:eastAsia="宋体" w:cs="宋体"/>
          <w:bCs/>
          <w:color w:val="000000" w:themeColor="text1"/>
          <w14:textFill>
            <w14:solidFill>
              <w14:schemeClr w14:val="tx1"/>
            </w14:solidFill>
          </w14:textFill>
        </w:rPr>
      </w:pPr>
    </w:p>
    <w:p w14:paraId="1442BABD">
      <w:pPr>
        <w:spacing w:after="62" w:line="360" w:lineRule="auto"/>
        <w:rPr>
          <w:rFonts w:hint="eastAsia" w:ascii="宋体" w:hAnsi="宋体" w:eastAsia="宋体" w:cs="宋体"/>
          <w:bCs/>
          <w:color w:val="000000" w:themeColor="text1"/>
          <w14:textFill>
            <w14:solidFill>
              <w14:schemeClr w14:val="tx1"/>
            </w14:solidFill>
          </w14:textFill>
        </w:rPr>
      </w:pPr>
    </w:p>
    <w:p w14:paraId="5CFB721D">
      <w:pPr>
        <w:spacing w:after="62" w:line="360" w:lineRule="auto"/>
        <w:rPr>
          <w:rFonts w:hint="eastAsia" w:ascii="宋体" w:hAnsi="宋体" w:eastAsia="宋体" w:cs="宋体"/>
          <w:bCs/>
          <w:color w:val="000000" w:themeColor="text1"/>
          <w14:textFill>
            <w14:solidFill>
              <w14:schemeClr w14:val="tx1"/>
            </w14:solidFill>
          </w14:textFill>
        </w:rPr>
      </w:pPr>
    </w:p>
    <w:p w14:paraId="3E49EC28">
      <w:pPr>
        <w:spacing w:after="62" w:line="360" w:lineRule="auto"/>
        <w:rPr>
          <w:rFonts w:hint="eastAsia" w:ascii="宋体" w:hAnsi="宋体" w:eastAsia="宋体" w:cs="宋体"/>
          <w:bCs/>
          <w:color w:val="000000" w:themeColor="text1"/>
          <w14:textFill>
            <w14:solidFill>
              <w14:schemeClr w14:val="tx1"/>
            </w14:solidFill>
          </w14:textFill>
        </w:rPr>
      </w:pPr>
    </w:p>
    <w:p w14:paraId="58226E94">
      <w:pPr>
        <w:spacing w:after="62" w:line="360" w:lineRule="auto"/>
        <w:rPr>
          <w:rFonts w:hint="eastAsia" w:ascii="宋体" w:hAnsi="宋体" w:eastAsia="宋体" w:cs="宋体"/>
          <w:bCs/>
          <w:color w:val="000000" w:themeColor="text1"/>
          <w14:textFill>
            <w14:solidFill>
              <w14:schemeClr w14:val="tx1"/>
            </w14:solidFill>
          </w14:textFill>
        </w:rPr>
      </w:pPr>
    </w:p>
    <w:p w14:paraId="7D76F8F8">
      <w:pPr>
        <w:spacing w:after="62" w:line="360" w:lineRule="auto"/>
        <w:rPr>
          <w:rFonts w:hint="eastAsia" w:ascii="宋体" w:hAnsi="宋体" w:eastAsia="宋体" w:cs="宋体"/>
          <w:bCs/>
          <w:color w:val="000000" w:themeColor="text1"/>
          <w14:textFill>
            <w14:solidFill>
              <w14:schemeClr w14:val="tx1"/>
            </w14:solidFill>
          </w14:textFill>
        </w:rPr>
      </w:pPr>
    </w:p>
    <w:p w14:paraId="5EC1C48B">
      <w:pPr>
        <w:spacing w:after="62" w:line="360" w:lineRule="auto"/>
        <w:rPr>
          <w:rFonts w:hint="eastAsia" w:ascii="宋体" w:hAnsi="宋体" w:eastAsia="宋体" w:cs="宋体"/>
          <w:bCs/>
          <w:color w:val="000000" w:themeColor="text1"/>
          <w14:textFill>
            <w14:solidFill>
              <w14:schemeClr w14:val="tx1"/>
            </w14:solidFill>
          </w14:textFill>
        </w:rPr>
      </w:pPr>
    </w:p>
    <w:p w14:paraId="7EA1BE7E">
      <w:pPr>
        <w:spacing w:after="62" w:line="360" w:lineRule="auto"/>
        <w:ind w:firstLine="4320" w:firstLineChars="1800"/>
        <w:rPr>
          <w:rFonts w:hint="eastAsia" w:ascii="宋体" w:hAnsi="宋体" w:eastAsia="宋体" w:cs="宋体"/>
          <w:bCs/>
          <w:color w:val="000000" w:themeColor="text1"/>
          <w:u w:val="single"/>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电子签章：</w:t>
      </w:r>
      <w:r>
        <w:rPr>
          <w:rFonts w:hint="eastAsia" w:ascii="宋体" w:hAnsi="宋体" w:eastAsia="宋体" w:cs="宋体"/>
          <w:bCs/>
          <w:color w:val="000000" w:themeColor="text1"/>
          <w:u w:val="single"/>
          <w14:textFill>
            <w14:solidFill>
              <w14:schemeClr w14:val="tx1"/>
            </w14:solidFill>
          </w14:textFill>
        </w:rPr>
        <w:t xml:space="preserve">             </w:t>
      </w:r>
    </w:p>
    <w:p w14:paraId="1E01A8BE">
      <w:pPr>
        <w:spacing w:after="62" w:line="360" w:lineRule="auto"/>
        <w:ind w:firstLine="4320" w:firstLineChars="18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日          期：</w:t>
      </w:r>
      <w:r>
        <w:rPr>
          <w:rFonts w:hint="eastAsia" w:ascii="宋体" w:hAnsi="宋体" w:eastAsia="宋体" w:cs="宋体"/>
          <w:bCs/>
          <w:color w:val="000000" w:themeColor="text1"/>
          <w:u w:val="single"/>
          <w14:textFill>
            <w14:solidFill>
              <w14:schemeClr w14:val="tx1"/>
            </w14:solidFill>
          </w14:textFill>
        </w:rPr>
        <w:t xml:space="preserve">             </w:t>
      </w:r>
    </w:p>
    <w:p w14:paraId="42EACB06">
      <w:pPr>
        <w:widowControl/>
        <w:spacing w:after="62"/>
        <w:jc w:val="left"/>
        <w:rPr>
          <w:rFonts w:hint="eastAsia" w:ascii="宋体" w:hAnsi="宋体" w:eastAsia="宋体" w:cs="宋体"/>
          <w:color w:val="000000" w:themeColor="text1"/>
          <w14:textFill>
            <w14:solidFill>
              <w14:schemeClr w14:val="tx1"/>
            </w14:solidFill>
          </w14:textFill>
        </w:rPr>
      </w:pPr>
    </w:p>
    <w:p w14:paraId="30192F64">
      <w:pPr>
        <w:spacing w:before="62" w:beforeLines="20" w:after="62" w:line="360" w:lineRule="auto"/>
        <w:jc w:val="center"/>
        <w:rPr>
          <w:rFonts w:hint="eastAsia" w:ascii="宋体" w:hAnsi="宋体" w:eastAsia="宋体" w:cs="宋体"/>
          <w:color w:val="000000" w:themeColor="text1"/>
          <w14:textFill>
            <w14:solidFill>
              <w14:schemeClr w14:val="tx1"/>
            </w14:solidFill>
          </w14:textFill>
        </w:rPr>
      </w:pPr>
    </w:p>
    <w:p w14:paraId="10A8EA72">
      <w:pPr>
        <w:spacing w:before="62" w:beforeLines="20" w:after="62" w:line="360" w:lineRule="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p>
    <w:p w14:paraId="422FF45B">
      <w:pPr>
        <w:keepNext/>
        <w:keepLines/>
        <w:spacing w:before="260" w:after="62" w:line="416" w:lineRule="auto"/>
        <w:jc w:val="center"/>
        <w:outlineLvl w:val="2"/>
        <w:rPr>
          <w:rFonts w:hint="eastAsia" w:ascii="宋体" w:hAnsi="宋体" w:eastAsia="宋体" w:cs="宋体"/>
          <w:b/>
          <w:bCs/>
          <w:color w:val="000000" w:themeColor="text1"/>
          <w:sz w:val="28"/>
          <w:szCs w:val="36"/>
          <w14:textFill>
            <w14:solidFill>
              <w14:schemeClr w14:val="tx1"/>
            </w14:solidFill>
          </w14:textFill>
        </w:rPr>
      </w:pPr>
      <w:bookmarkStart w:id="100" w:name="_Toc6524"/>
      <w:bookmarkStart w:id="101" w:name="_Toc471675528"/>
      <w:bookmarkStart w:id="102" w:name="_Toc496587833"/>
      <w:r>
        <w:rPr>
          <w:rFonts w:hint="eastAsia" w:ascii="宋体" w:hAnsi="宋体" w:eastAsia="宋体" w:cs="宋体"/>
          <w:b/>
          <w:bCs/>
          <w:color w:val="000000" w:themeColor="text1"/>
          <w:sz w:val="28"/>
          <w:szCs w:val="32"/>
          <w14:textFill>
            <w14:solidFill>
              <w14:schemeClr w14:val="tx1"/>
            </w14:solidFill>
          </w14:textFill>
        </w:rPr>
        <w:t>七．</w:t>
      </w:r>
      <w:bookmarkEnd w:id="100"/>
      <w:bookmarkEnd w:id="101"/>
      <w:bookmarkEnd w:id="102"/>
      <w:r>
        <w:rPr>
          <w:rFonts w:hint="eastAsia" w:ascii="宋体" w:hAnsi="宋体" w:eastAsia="宋体" w:cs="宋体"/>
          <w:b/>
          <w:bCs/>
          <w:color w:val="000000" w:themeColor="text1"/>
          <w:sz w:val="28"/>
          <w:szCs w:val="32"/>
          <w14:textFill>
            <w14:solidFill>
              <w14:schemeClr w14:val="tx1"/>
            </w14:solidFill>
          </w14:textFill>
        </w:rPr>
        <w:t>供货安装（调试）方案</w:t>
      </w:r>
    </w:p>
    <w:p w14:paraId="084B217D">
      <w:pPr>
        <w:spacing w:before="62" w:beforeLines="20" w:after="62" w:line="360" w:lineRule="auto"/>
        <w:jc w:val="center"/>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bCs/>
          <w:color w:val="000000" w:themeColor="text1"/>
          <w:sz w:val="28"/>
          <w:szCs w:val="32"/>
          <w14:textFill>
            <w14:solidFill>
              <w14:schemeClr w14:val="tx1"/>
            </w14:solidFill>
          </w14:textFill>
        </w:rPr>
        <w:t>（</w:t>
      </w:r>
      <w:r>
        <w:rPr>
          <w:rFonts w:hint="eastAsia" w:ascii="宋体" w:hAnsi="宋体" w:eastAsia="宋体" w:cs="宋体"/>
          <w:b/>
          <w:bCs/>
          <w:color w:val="000000" w:themeColor="text1"/>
          <w:sz w:val="28"/>
          <w:szCs w:val="32"/>
          <w:lang w:eastAsia="zh-CN"/>
          <w14:textFill>
            <w14:solidFill>
              <w14:schemeClr w14:val="tx1"/>
            </w14:solidFill>
          </w14:textFill>
        </w:rPr>
        <w:t>供应商</w:t>
      </w:r>
      <w:r>
        <w:rPr>
          <w:rFonts w:hint="eastAsia" w:ascii="宋体" w:hAnsi="宋体" w:eastAsia="宋体" w:cs="宋体"/>
          <w:b/>
          <w:bCs/>
          <w:color w:val="000000" w:themeColor="text1"/>
          <w:sz w:val="28"/>
          <w:szCs w:val="32"/>
          <w14:textFill>
            <w14:solidFill>
              <w14:schemeClr w14:val="tx1"/>
            </w14:solidFill>
          </w14:textFill>
        </w:rPr>
        <w:t>可自行制作格式）</w:t>
      </w:r>
    </w:p>
    <w:p w14:paraId="5C29109B">
      <w:pPr>
        <w:spacing w:after="62" w:line="360" w:lineRule="auto"/>
        <w:rPr>
          <w:rFonts w:hint="eastAsia" w:ascii="宋体" w:hAnsi="宋体" w:eastAsia="宋体" w:cs="宋体"/>
          <w:strike/>
          <w:color w:val="000000" w:themeColor="text1"/>
          <w:sz w:val="28"/>
          <w14:textFill>
            <w14:solidFill>
              <w14:schemeClr w14:val="tx1"/>
            </w14:solidFill>
          </w14:textFill>
        </w:rPr>
      </w:pPr>
    </w:p>
    <w:p w14:paraId="4A066A39">
      <w:pPr>
        <w:spacing w:after="62" w:line="360" w:lineRule="auto"/>
        <w:rPr>
          <w:rFonts w:hint="eastAsia" w:ascii="宋体" w:hAnsi="宋体" w:eastAsia="宋体" w:cs="宋体"/>
          <w:color w:val="000000" w:themeColor="text1"/>
          <w:sz w:val="28"/>
          <w14:textFill>
            <w14:solidFill>
              <w14:schemeClr w14:val="tx1"/>
            </w14:solidFill>
          </w14:textFill>
        </w:rPr>
      </w:pPr>
    </w:p>
    <w:p w14:paraId="4E186297">
      <w:pPr>
        <w:spacing w:after="62" w:line="360" w:lineRule="auto"/>
        <w:rPr>
          <w:rFonts w:hint="eastAsia" w:ascii="宋体" w:hAnsi="宋体" w:eastAsia="宋体" w:cs="宋体"/>
          <w:color w:val="000000" w:themeColor="text1"/>
          <w:sz w:val="28"/>
          <w14:textFill>
            <w14:solidFill>
              <w14:schemeClr w14:val="tx1"/>
            </w14:solidFill>
          </w14:textFill>
        </w:rPr>
      </w:pPr>
    </w:p>
    <w:p w14:paraId="302ED9EF">
      <w:pPr>
        <w:pStyle w:val="6"/>
        <w:ind w:right="-21" w:firstLine="280"/>
        <w:rPr>
          <w:rFonts w:hint="eastAsia" w:ascii="宋体" w:hAnsi="宋体" w:eastAsia="宋体" w:cs="宋体"/>
          <w:color w:val="000000" w:themeColor="text1"/>
          <w:sz w:val="28"/>
          <w14:textFill>
            <w14:solidFill>
              <w14:schemeClr w14:val="tx1"/>
            </w14:solidFill>
          </w14:textFill>
        </w:rPr>
      </w:pPr>
    </w:p>
    <w:p w14:paraId="39C35000">
      <w:pPr>
        <w:pStyle w:val="6"/>
        <w:ind w:right="-21" w:firstLine="280"/>
        <w:rPr>
          <w:rFonts w:hint="eastAsia" w:ascii="宋体" w:hAnsi="宋体" w:eastAsia="宋体" w:cs="宋体"/>
          <w:color w:val="000000" w:themeColor="text1"/>
          <w:sz w:val="28"/>
          <w14:textFill>
            <w14:solidFill>
              <w14:schemeClr w14:val="tx1"/>
            </w14:solidFill>
          </w14:textFill>
        </w:rPr>
      </w:pPr>
    </w:p>
    <w:p w14:paraId="56E44973">
      <w:pPr>
        <w:keepNext/>
        <w:keepLines/>
        <w:spacing w:before="260" w:after="62"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bCs/>
          <w:color w:val="000000" w:themeColor="text1"/>
          <w:sz w:val="28"/>
          <w:szCs w:val="32"/>
          <w14:textFill>
            <w14:solidFill>
              <w14:schemeClr w14:val="tx1"/>
            </w14:solidFill>
          </w14:textFill>
        </w:rPr>
        <w:br w:type="page"/>
      </w:r>
      <w:r>
        <w:rPr>
          <w:rFonts w:hint="eastAsia" w:ascii="宋体" w:hAnsi="宋体" w:eastAsia="宋体" w:cs="宋体"/>
          <w:b/>
          <w:bCs/>
          <w:color w:val="000000" w:themeColor="text1"/>
          <w:sz w:val="28"/>
          <w:szCs w:val="32"/>
          <w14:textFill>
            <w14:solidFill>
              <w14:schemeClr w14:val="tx1"/>
            </w14:solidFill>
          </w14:textFill>
        </w:rPr>
        <w:t>八、售后服务与维保方案</w:t>
      </w:r>
    </w:p>
    <w:p w14:paraId="5E98CA7B">
      <w:pPr>
        <w:spacing w:after="62" w:line="360" w:lineRule="auto"/>
        <w:jc w:val="center"/>
        <w:rPr>
          <w:rFonts w:hint="eastAsia" w:ascii="宋体" w:hAnsi="宋体" w:eastAsia="宋体" w:cs="宋体"/>
          <w:color w:val="000000" w:themeColor="text1"/>
          <w:sz w:val="28"/>
          <w14:textFill>
            <w14:solidFill>
              <w14:schemeClr w14:val="tx1"/>
            </w14:solidFill>
          </w14:textFill>
        </w:rPr>
      </w:pPr>
      <w:bookmarkStart w:id="103" w:name="_Toc220232402"/>
      <w:bookmarkStart w:id="104" w:name="_Toc496587834"/>
      <w:bookmarkStart w:id="105" w:name="_Toc26219"/>
      <w:bookmarkStart w:id="106" w:name="_Toc516969105"/>
      <w:r>
        <w:rPr>
          <w:rFonts w:hint="eastAsia" w:ascii="宋体" w:hAnsi="宋体" w:eastAsia="宋体" w:cs="宋体"/>
          <w:color w:val="000000" w:themeColor="text1"/>
          <w:sz w:val="28"/>
          <w14:textFill>
            <w14:solidFill>
              <w14:schemeClr w14:val="tx1"/>
            </w14:solidFill>
          </w14:textFill>
        </w:rPr>
        <w:t>（</w:t>
      </w:r>
      <w:r>
        <w:rPr>
          <w:rFonts w:hint="eastAsia" w:ascii="宋体" w:hAnsi="宋体" w:eastAsia="宋体" w:cs="宋体"/>
          <w:color w:val="000000" w:themeColor="text1"/>
          <w:sz w:val="28"/>
          <w:lang w:eastAsia="zh-CN"/>
          <w14:textFill>
            <w14:solidFill>
              <w14:schemeClr w14:val="tx1"/>
            </w14:solidFill>
          </w14:textFill>
        </w:rPr>
        <w:t>供应商</w:t>
      </w:r>
      <w:r>
        <w:rPr>
          <w:rFonts w:hint="eastAsia" w:ascii="宋体" w:hAnsi="宋体" w:eastAsia="宋体" w:cs="宋体"/>
          <w:color w:val="000000" w:themeColor="text1"/>
          <w:sz w:val="28"/>
          <w14:textFill>
            <w14:solidFill>
              <w14:schemeClr w14:val="tx1"/>
            </w14:solidFill>
          </w14:textFill>
        </w:rPr>
        <w:t>可自行制作格式）</w:t>
      </w:r>
    </w:p>
    <w:p w14:paraId="38C3C960">
      <w:pPr>
        <w:keepNext/>
        <w:keepLines/>
        <w:spacing w:after="62" w:line="360" w:lineRule="auto"/>
        <w:jc w:val="center"/>
        <w:outlineLvl w:val="2"/>
        <w:rPr>
          <w:rFonts w:hint="eastAsia" w:ascii="宋体" w:hAnsi="宋体" w:eastAsia="宋体" w:cs="宋体"/>
          <w:b/>
          <w:bCs/>
          <w:color w:val="000000" w:themeColor="text1"/>
          <w:sz w:val="28"/>
          <w:szCs w:val="32"/>
          <w14:textFill>
            <w14:solidFill>
              <w14:schemeClr w14:val="tx1"/>
            </w14:solidFill>
          </w14:textFill>
        </w:rPr>
      </w:pPr>
      <w:r>
        <w:rPr>
          <w:rFonts w:hint="eastAsia" w:ascii="宋体" w:hAnsi="宋体" w:eastAsia="宋体" w:cs="宋体"/>
          <w:b/>
          <w:bCs/>
          <w:color w:val="000000" w:themeColor="text1"/>
          <w:sz w:val="28"/>
          <w:szCs w:val="32"/>
          <w14:textFill>
            <w14:solidFill>
              <w14:schemeClr w14:val="tx1"/>
            </w14:solidFill>
          </w14:textFill>
        </w:rPr>
        <w:br w:type="page"/>
      </w:r>
      <w:bookmarkEnd w:id="103"/>
      <w:bookmarkEnd w:id="104"/>
      <w:bookmarkEnd w:id="105"/>
      <w:bookmarkEnd w:id="106"/>
      <w:bookmarkStart w:id="107" w:name="_Toc10434"/>
      <w:bookmarkStart w:id="108" w:name="_Toc496587835"/>
      <w:r>
        <w:rPr>
          <w:rFonts w:hint="eastAsia" w:ascii="宋体" w:hAnsi="宋体" w:eastAsia="宋体" w:cs="宋体"/>
          <w:b/>
          <w:bCs/>
          <w:color w:val="000000" w:themeColor="text1"/>
          <w:sz w:val="28"/>
          <w:szCs w:val="32"/>
          <w14:textFill>
            <w14:solidFill>
              <w14:schemeClr w14:val="tx1"/>
            </w14:solidFill>
          </w14:textFill>
        </w:rPr>
        <w:t>九．</w:t>
      </w:r>
      <w:bookmarkStart w:id="109" w:name="_Hlk91864794"/>
      <w:r>
        <w:rPr>
          <w:rFonts w:hint="eastAsia" w:ascii="宋体" w:hAnsi="宋体" w:eastAsia="宋体" w:cs="宋体"/>
          <w:b/>
          <w:bCs/>
          <w:color w:val="000000" w:themeColor="text1"/>
          <w:sz w:val="28"/>
          <w:szCs w:val="32"/>
          <w14:textFill>
            <w14:solidFill>
              <w14:schemeClr w14:val="tx1"/>
            </w14:solidFill>
          </w14:textFill>
        </w:rPr>
        <w:t>授权书</w:t>
      </w:r>
      <w:bookmarkEnd w:id="107"/>
      <w:bookmarkEnd w:id="108"/>
    </w:p>
    <w:bookmarkEnd w:id="109"/>
    <w:p w14:paraId="035341DF">
      <w:pPr>
        <w:spacing w:after="62" w:line="360" w:lineRule="auto"/>
        <w:ind w:firstLine="435"/>
        <w:rPr>
          <w:rFonts w:hint="eastAsia" w:ascii="宋体" w:hAnsi="宋体" w:eastAsia="宋体" w:cs="宋体"/>
          <w:color w:val="000000" w:themeColor="text1"/>
          <w:szCs w:val="28"/>
          <w14:textFill>
            <w14:solidFill>
              <w14:schemeClr w14:val="tx1"/>
            </w14:solidFill>
          </w14:textFill>
        </w:rPr>
      </w:pPr>
      <w:bookmarkStart w:id="110" w:name="_Toc220232403"/>
      <w:r>
        <w:rPr>
          <w:rFonts w:hint="eastAsia" w:ascii="宋体" w:hAnsi="宋体" w:eastAsia="宋体" w:cs="宋体"/>
          <w:color w:val="000000" w:themeColor="text1"/>
          <w:szCs w:val="28"/>
          <w14:textFill>
            <w14:solidFill>
              <w14:schemeClr w14:val="tx1"/>
            </w14:solidFill>
          </w14:textFill>
        </w:rPr>
        <w:t>本</w:t>
      </w:r>
      <w:r>
        <w:rPr>
          <w:rFonts w:hint="eastAsia" w:ascii="宋体" w:hAnsi="宋体" w:eastAsia="宋体" w:cs="宋体"/>
          <w:color w:val="000000" w:themeColor="text1"/>
          <w14:textFill>
            <w14:solidFill>
              <w14:schemeClr w14:val="tx1"/>
            </w14:solidFill>
          </w14:textFill>
        </w:rPr>
        <w:t>授权</w:t>
      </w:r>
      <w:r>
        <w:rPr>
          <w:rFonts w:hint="eastAsia" w:ascii="宋体" w:hAnsi="宋体" w:eastAsia="宋体" w:cs="宋体"/>
          <w:color w:val="000000" w:themeColor="text1"/>
          <w:szCs w:val="28"/>
          <w14:textFill>
            <w14:solidFill>
              <w14:schemeClr w14:val="tx1"/>
            </w14:solidFill>
          </w14:textFill>
        </w:rPr>
        <w:t>书声明：</w:t>
      </w:r>
      <w:r>
        <w:rPr>
          <w:rFonts w:hint="eastAsia" w:ascii="宋体" w:hAnsi="宋体" w:eastAsia="宋体" w:cs="宋体"/>
          <w:color w:val="000000" w:themeColor="text1"/>
          <w:szCs w:val="28"/>
          <w:u w:val="single"/>
          <w14:textFill>
            <w14:solidFill>
              <w14:schemeClr w14:val="tx1"/>
            </w14:solidFill>
          </w14:textFill>
        </w:rPr>
        <w:t xml:space="preserve">           </w:t>
      </w:r>
      <w:r>
        <w:rPr>
          <w:rFonts w:hint="eastAsia" w:ascii="宋体" w:hAnsi="宋体" w:eastAsia="宋体" w:cs="宋体"/>
          <w:color w:val="000000" w:themeColor="text1"/>
          <w:szCs w:val="28"/>
          <w14:textFill>
            <w14:solidFill>
              <w14:schemeClr w14:val="tx1"/>
            </w14:solidFill>
          </w14:textFill>
        </w:rPr>
        <w:t>（供应商名称）授权</w:t>
      </w:r>
      <w:r>
        <w:rPr>
          <w:rFonts w:hint="eastAsia" w:ascii="宋体" w:hAnsi="宋体" w:eastAsia="宋体" w:cs="宋体"/>
          <w:color w:val="000000" w:themeColor="text1"/>
          <w:szCs w:val="28"/>
          <w:u w:val="single"/>
          <w14:textFill>
            <w14:solidFill>
              <w14:schemeClr w14:val="tx1"/>
            </w14:solidFill>
          </w14:textFill>
        </w:rPr>
        <w:t xml:space="preserve">       </w:t>
      </w:r>
      <w:r>
        <w:rPr>
          <w:rFonts w:hint="eastAsia" w:ascii="宋体" w:hAnsi="宋体" w:eastAsia="宋体" w:cs="宋体"/>
          <w:color w:val="000000" w:themeColor="text1"/>
          <w:szCs w:val="28"/>
          <w14:textFill>
            <w14:solidFill>
              <w14:schemeClr w14:val="tx1"/>
            </w14:solidFill>
          </w14:textFill>
        </w:rPr>
        <w:t>（供应商授权代表姓名）代表我方参加本项目询价</w:t>
      </w:r>
      <w:r>
        <w:rPr>
          <w:rFonts w:hint="eastAsia" w:ascii="宋体" w:hAnsi="宋体" w:eastAsia="宋体" w:cs="宋体"/>
          <w:bCs/>
          <w:color w:val="000000" w:themeColor="text1"/>
          <w:szCs w:val="28"/>
          <w14:textFill>
            <w14:solidFill>
              <w14:schemeClr w14:val="tx1"/>
            </w14:solidFill>
          </w14:textFill>
        </w:rPr>
        <w:t>活动</w:t>
      </w:r>
      <w:r>
        <w:rPr>
          <w:rFonts w:hint="eastAsia" w:ascii="宋体" w:hAnsi="宋体" w:eastAsia="宋体" w:cs="宋体"/>
          <w:color w:val="000000" w:themeColor="text1"/>
          <w:szCs w:val="28"/>
          <w14:textFill>
            <w14:solidFill>
              <w14:schemeClr w14:val="tx1"/>
            </w14:solidFill>
          </w14:textFill>
        </w:rPr>
        <w:t>，全权代表我方处理询价过程的一切事宜，包括但不限于：提交响应文件、谈判、签约等。</w:t>
      </w:r>
      <w:r>
        <w:rPr>
          <w:rFonts w:hint="eastAsia" w:ascii="宋体" w:hAnsi="宋体" w:eastAsia="宋体" w:cs="宋体"/>
          <w:color w:val="000000" w:themeColor="text1"/>
          <w:szCs w:val="28"/>
          <w:lang w:eastAsia="zh-CN"/>
          <w14:textFill>
            <w14:solidFill>
              <w14:schemeClr w14:val="tx1"/>
            </w14:solidFill>
          </w14:textFill>
        </w:rPr>
        <w:t>供应商</w:t>
      </w:r>
      <w:r>
        <w:rPr>
          <w:rFonts w:hint="eastAsia" w:ascii="宋体" w:hAnsi="宋体" w:eastAsia="宋体" w:cs="宋体"/>
          <w:color w:val="000000" w:themeColor="text1"/>
          <w:szCs w:val="28"/>
          <w14:textFill>
            <w14:solidFill>
              <w14:schemeClr w14:val="tx1"/>
            </w14:solidFill>
          </w14:textFill>
        </w:rPr>
        <w:t>授权代表在询价过程中所签署的一切文件和处理与之有关的一切事务，我方均予以认可并对此承担责任。</w:t>
      </w:r>
      <w:r>
        <w:rPr>
          <w:rFonts w:hint="eastAsia" w:ascii="宋体" w:hAnsi="宋体" w:eastAsia="宋体" w:cs="宋体"/>
          <w:color w:val="000000" w:themeColor="text1"/>
          <w:szCs w:val="28"/>
          <w:lang w:eastAsia="zh-CN"/>
          <w14:textFill>
            <w14:solidFill>
              <w14:schemeClr w14:val="tx1"/>
            </w14:solidFill>
          </w14:textFill>
        </w:rPr>
        <w:t>供应商</w:t>
      </w:r>
      <w:r>
        <w:rPr>
          <w:rFonts w:hint="eastAsia" w:ascii="宋体" w:hAnsi="宋体" w:eastAsia="宋体" w:cs="宋体"/>
          <w:color w:val="000000" w:themeColor="text1"/>
          <w:szCs w:val="28"/>
          <w14:textFill>
            <w14:solidFill>
              <w14:schemeClr w14:val="tx1"/>
            </w14:solidFill>
          </w14:textFill>
        </w:rPr>
        <w:t>授权代表无转委托权。特此授权。</w:t>
      </w:r>
    </w:p>
    <w:p w14:paraId="5502D4EA">
      <w:pPr>
        <w:spacing w:after="62" w:line="360" w:lineRule="auto"/>
        <w:ind w:firstLine="435"/>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本授权书自出具之日起生效。</w:t>
      </w:r>
    </w:p>
    <w:p w14:paraId="05629F9B">
      <w:pPr>
        <w:spacing w:after="62"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授权</w:t>
      </w:r>
      <w:r>
        <w:rPr>
          <w:rFonts w:hint="eastAsia" w:ascii="宋体" w:hAnsi="宋体" w:eastAsia="宋体" w:cs="宋体"/>
          <w:color w:val="000000" w:themeColor="text1"/>
          <w14:textFill>
            <w14:solidFill>
              <w14:schemeClr w14:val="tx1"/>
            </w14:solidFill>
          </w14:textFill>
        </w:rPr>
        <w:t>代表身份证明扫描件：</w:t>
      </w:r>
    </w:p>
    <w:p w14:paraId="1BF43125">
      <w:pPr>
        <w:spacing w:after="62" w:line="360" w:lineRule="auto"/>
        <w:ind w:firstLine="435"/>
        <w:rPr>
          <w:rFonts w:hint="eastAsia" w:ascii="宋体" w:hAnsi="宋体" w:eastAsia="宋体" w:cs="宋体"/>
          <w:color w:val="000000" w:themeColor="text1"/>
          <w14:textFill>
            <w14:solidFill>
              <w14:schemeClr w14:val="tx1"/>
            </w14:solidFill>
          </w14:textFill>
        </w:rPr>
      </w:pPr>
    </w:p>
    <w:p w14:paraId="6C5200A0">
      <w:pPr>
        <w:spacing w:after="62" w:line="360" w:lineRule="auto"/>
        <w:ind w:firstLine="435"/>
        <w:rPr>
          <w:rFonts w:hint="eastAsia" w:ascii="宋体" w:hAnsi="宋体" w:eastAsia="宋体" w:cs="宋体"/>
          <w:color w:val="000000" w:themeColor="text1"/>
          <w14:textFill>
            <w14:solidFill>
              <w14:schemeClr w14:val="tx1"/>
            </w14:solidFill>
          </w14:textFill>
        </w:rPr>
      </w:pPr>
    </w:p>
    <w:p w14:paraId="2D9909C4">
      <w:pPr>
        <w:spacing w:after="62" w:line="360" w:lineRule="auto"/>
        <w:ind w:firstLine="435"/>
        <w:rPr>
          <w:rFonts w:hint="eastAsia" w:ascii="宋体" w:hAnsi="宋体" w:eastAsia="宋体" w:cs="宋体"/>
          <w:color w:val="000000" w:themeColor="text1"/>
          <w14:textFill>
            <w14:solidFill>
              <w14:schemeClr w14:val="tx1"/>
            </w14:solidFill>
          </w14:textFill>
        </w:rPr>
      </w:pPr>
    </w:p>
    <w:p w14:paraId="2C142C5E">
      <w:pPr>
        <w:spacing w:after="62" w:line="360" w:lineRule="auto"/>
        <w:ind w:firstLine="435"/>
        <w:rPr>
          <w:rFonts w:hint="eastAsia" w:ascii="宋体" w:hAnsi="宋体" w:eastAsia="宋体" w:cs="宋体"/>
          <w:color w:val="000000" w:themeColor="text1"/>
          <w14:textFill>
            <w14:solidFill>
              <w14:schemeClr w14:val="tx1"/>
            </w14:solidFill>
          </w14:textFill>
        </w:rPr>
      </w:pPr>
    </w:p>
    <w:p w14:paraId="5D3D6950">
      <w:pPr>
        <w:spacing w:after="62" w:line="360" w:lineRule="auto"/>
        <w:ind w:firstLine="435"/>
        <w:rPr>
          <w:rFonts w:hint="eastAsia" w:ascii="宋体" w:hAnsi="宋体" w:eastAsia="宋体" w:cs="宋体"/>
          <w:color w:val="000000" w:themeColor="text1"/>
          <w14:textFill>
            <w14:solidFill>
              <w14:schemeClr w14:val="tx1"/>
            </w14:solidFill>
          </w14:textFill>
        </w:rPr>
      </w:pPr>
    </w:p>
    <w:p w14:paraId="4121409F">
      <w:pPr>
        <w:spacing w:after="62" w:line="360" w:lineRule="auto"/>
        <w:ind w:firstLine="435"/>
        <w:rPr>
          <w:rFonts w:hint="eastAsia" w:ascii="宋体" w:hAnsi="宋体" w:eastAsia="宋体" w:cs="宋体"/>
          <w:color w:val="000000" w:themeColor="text1"/>
          <w14:textFill>
            <w14:solidFill>
              <w14:schemeClr w14:val="tx1"/>
            </w14:solidFill>
          </w14:textFill>
        </w:rPr>
      </w:pPr>
    </w:p>
    <w:p w14:paraId="30CCF4F3">
      <w:pPr>
        <w:spacing w:after="62" w:line="360" w:lineRule="auto"/>
        <w:rPr>
          <w:rFonts w:hint="eastAsia" w:ascii="宋体" w:hAnsi="宋体" w:eastAsia="宋体" w:cs="宋体"/>
          <w:color w:val="000000" w:themeColor="text1"/>
          <w14:textFill>
            <w14:solidFill>
              <w14:schemeClr w14:val="tx1"/>
            </w14:solidFill>
          </w14:textFill>
        </w:rPr>
      </w:pPr>
    </w:p>
    <w:p w14:paraId="4D11A100">
      <w:pPr>
        <w:spacing w:after="62" w:line="360" w:lineRule="auto"/>
        <w:ind w:firstLine="435"/>
        <w:rPr>
          <w:rFonts w:hint="eastAsia" w:ascii="宋体" w:hAnsi="宋体" w:eastAsia="宋体" w:cs="宋体"/>
          <w:color w:val="000000" w:themeColor="text1"/>
          <w:szCs w:val="28"/>
          <w:u w:val="single"/>
          <w:lang w:val="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授权代表联系方式：</w:t>
      </w:r>
      <w:r>
        <w:rPr>
          <w:rFonts w:hint="eastAsia" w:ascii="宋体" w:hAnsi="宋体" w:eastAsia="宋体" w:cs="宋体"/>
          <w:color w:val="000000" w:themeColor="text1"/>
          <w:szCs w:val="28"/>
          <w:u w:val="single"/>
          <w14:textFill>
            <w14:solidFill>
              <w14:schemeClr w14:val="tx1"/>
            </w14:solidFill>
          </w14:textFill>
        </w:rPr>
        <w:t xml:space="preserve">          （请填写手机号码）</w:t>
      </w:r>
    </w:p>
    <w:p w14:paraId="6F134BA0">
      <w:pPr>
        <w:spacing w:after="62" w:line="360" w:lineRule="auto"/>
        <w:ind w:firstLine="435"/>
        <w:rPr>
          <w:rFonts w:hint="eastAsia" w:ascii="宋体" w:hAnsi="宋体" w:eastAsia="宋体" w:cs="宋体"/>
          <w:color w:val="000000" w:themeColor="text1"/>
          <w:szCs w:val="28"/>
          <w:lang w:val="zh-CN"/>
          <w14:textFill>
            <w14:solidFill>
              <w14:schemeClr w14:val="tx1"/>
            </w14:solidFill>
          </w14:textFill>
        </w:rPr>
      </w:pPr>
    </w:p>
    <w:p w14:paraId="4EC30E28">
      <w:pPr>
        <w:spacing w:after="62" w:line="360" w:lineRule="auto"/>
        <w:ind w:firstLine="435"/>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特此</w:t>
      </w:r>
      <w:r>
        <w:rPr>
          <w:rFonts w:hint="eastAsia" w:ascii="宋体" w:hAnsi="宋体" w:eastAsia="宋体" w:cs="宋体"/>
          <w:color w:val="000000" w:themeColor="text1"/>
          <w:szCs w:val="28"/>
          <w14:textFill>
            <w14:solidFill>
              <w14:schemeClr w14:val="tx1"/>
            </w14:solidFill>
          </w14:textFill>
        </w:rPr>
        <w:t>声明。</w:t>
      </w:r>
    </w:p>
    <w:p w14:paraId="7B92A92A">
      <w:pPr>
        <w:spacing w:after="62" w:line="360" w:lineRule="auto"/>
        <w:rPr>
          <w:rFonts w:hint="eastAsia" w:ascii="宋体" w:hAnsi="宋体" w:eastAsia="宋体" w:cs="宋体"/>
          <w:color w:val="000000" w:themeColor="text1"/>
          <w:szCs w:val="28"/>
          <w14:textFill>
            <w14:solidFill>
              <w14:schemeClr w14:val="tx1"/>
            </w14:solidFill>
          </w14:textFill>
        </w:rPr>
      </w:pPr>
    </w:p>
    <w:p w14:paraId="4DE22355">
      <w:pPr>
        <w:spacing w:after="62" w:line="440" w:lineRule="exact"/>
        <w:ind w:firstLine="4800" w:firstLineChars="20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电子签章：</w:t>
      </w:r>
      <w:r>
        <w:rPr>
          <w:rFonts w:hint="eastAsia" w:ascii="宋体" w:hAnsi="宋体" w:eastAsia="宋体" w:cs="宋体"/>
          <w:color w:val="000000" w:themeColor="text1"/>
          <w:u w:val="single"/>
          <w14:textFill>
            <w14:solidFill>
              <w14:schemeClr w14:val="tx1"/>
            </w14:solidFill>
          </w14:textFill>
        </w:rPr>
        <w:t xml:space="preserve">             </w:t>
      </w:r>
    </w:p>
    <w:p w14:paraId="67B0E19A">
      <w:pPr>
        <w:spacing w:after="62" w:line="440" w:lineRule="exact"/>
        <w:ind w:firstLine="4800" w:firstLineChars="20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          期：</w:t>
      </w:r>
      <w:r>
        <w:rPr>
          <w:rFonts w:hint="eastAsia" w:ascii="宋体" w:hAnsi="宋体" w:eastAsia="宋体" w:cs="宋体"/>
          <w:color w:val="000000" w:themeColor="text1"/>
          <w:u w:val="single"/>
          <w14:textFill>
            <w14:solidFill>
              <w14:schemeClr w14:val="tx1"/>
            </w14:solidFill>
          </w14:textFill>
        </w:rPr>
        <w:t xml:space="preserve">             </w:t>
      </w:r>
    </w:p>
    <w:p w14:paraId="25C4EC3A">
      <w:pPr>
        <w:spacing w:after="62" w:line="360" w:lineRule="auto"/>
        <w:rPr>
          <w:rFonts w:hint="eastAsia" w:ascii="宋体" w:hAnsi="宋体" w:eastAsia="宋体" w:cs="宋体"/>
          <w:color w:val="000000" w:themeColor="text1"/>
          <w14:textFill>
            <w14:solidFill>
              <w14:schemeClr w14:val="tx1"/>
            </w14:solidFill>
          </w14:textFill>
        </w:rPr>
      </w:pPr>
    </w:p>
    <w:p w14:paraId="7CD29DFD">
      <w:pPr>
        <w:spacing w:after="62"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p>
    <w:p w14:paraId="16542BAD">
      <w:pPr>
        <w:spacing w:after="62"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1.本项目只允许有唯一的</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授权代表，提供身份证明扫描件；</w:t>
      </w:r>
    </w:p>
    <w:p w14:paraId="1CFF344B">
      <w:pPr>
        <w:spacing w:after="62" w:line="360" w:lineRule="auto"/>
        <w:ind w:firstLine="43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2.法定代表人参加询价的无需提供授权书，提供身份证明扫描件。</w:t>
      </w:r>
    </w:p>
    <w:p w14:paraId="16C170A5">
      <w:pPr>
        <w:spacing w:after="62" w:line="360" w:lineRule="auto"/>
        <w:jc w:val="left"/>
        <w:rPr>
          <w:rFonts w:hint="eastAsia" w:ascii="宋体" w:hAnsi="宋体" w:eastAsia="宋体" w:cs="宋体"/>
          <w:color w:val="000000" w:themeColor="text1"/>
          <w14:textFill>
            <w14:solidFill>
              <w14:schemeClr w14:val="tx1"/>
            </w14:solidFill>
          </w14:textFill>
        </w:rPr>
      </w:pPr>
    </w:p>
    <w:p w14:paraId="66967C2B">
      <w:pPr>
        <w:pStyle w:val="6"/>
        <w:ind w:right="-21" w:firstLine="240"/>
        <w:rPr>
          <w:rFonts w:hint="eastAsia"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21267CB8">
      <w:pPr>
        <w:keepNext/>
        <w:keepLines/>
        <w:spacing w:before="260" w:after="62" w:line="416" w:lineRule="auto"/>
        <w:jc w:val="center"/>
        <w:outlineLvl w:val="2"/>
        <w:rPr>
          <w:rFonts w:hint="eastAsia" w:ascii="宋体" w:hAnsi="宋体" w:eastAsia="宋体" w:cs="宋体"/>
          <w:b/>
          <w:bCs/>
          <w:color w:val="000000" w:themeColor="text1"/>
          <w:sz w:val="28"/>
          <w:szCs w:val="32"/>
          <w14:textFill>
            <w14:solidFill>
              <w14:schemeClr w14:val="tx1"/>
            </w14:solidFill>
          </w14:textFill>
        </w:rPr>
      </w:pPr>
      <w:bookmarkStart w:id="111" w:name="_Toc451019075"/>
      <w:bookmarkStart w:id="112" w:name="_Toc496587826"/>
      <w:bookmarkStart w:id="113" w:name="_Toc496587836"/>
      <w:bookmarkStart w:id="114" w:name="_Toc300210382"/>
      <w:bookmarkStart w:id="115" w:name="_Toc30343"/>
      <w:r>
        <w:rPr>
          <w:rFonts w:hint="eastAsia" w:ascii="宋体" w:hAnsi="宋体" w:eastAsia="宋体" w:cs="宋体"/>
          <w:b/>
          <w:bCs/>
          <w:color w:val="000000" w:themeColor="text1"/>
          <w:sz w:val="28"/>
          <w:szCs w:val="32"/>
          <w14:textFill>
            <w14:solidFill>
              <w14:schemeClr w14:val="tx1"/>
            </w14:solidFill>
          </w14:textFill>
        </w:rPr>
        <w:t>十．</w:t>
      </w:r>
      <w:bookmarkEnd w:id="110"/>
      <w:bookmarkEnd w:id="111"/>
      <w:bookmarkEnd w:id="112"/>
      <w:bookmarkEnd w:id="113"/>
      <w:bookmarkEnd w:id="114"/>
      <w:bookmarkStart w:id="116" w:name="_Toc496587837"/>
      <w:bookmarkStart w:id="117" w:name="_Toc389124158"/>
      <w:bookmarkStart w:id="118" w:name="_Toc471675534"/>
      <w:bookmarkStart w:id="119" w:name="_Hlk91864812"/>
      <w:r>
        <w:rPr>
          <w:rFonts w:hint="eastAsia" w:ascii="宋体" w:hAnsi="宋体" w:eastAsia="宋体" w:cs="宋体"/>
          <w:b/>
          <w:bCs/>
          <w:color w:val="000000" w:themeColor="text1"/>
          <w:sz w:val="28"/>
          <w:szCs w:val="32"/>
          <w14:textFill>
            <w14:solidFill>
              <w14:schemeClr w14:val="tx1"/>
            </w14:solidFill>
          </w14:textFill>
        </w:rPr>
        <w:t>供应商认为需提供的其他资料</w:t>
      </w:r>
      <w:bookmarkEnd w:id="115"/>
      <w:bookmarkEnd w:id="116"/>
      <w:bookmarkEnd w:id="117"/>
      <w:bookmarkEnd w:id="118"/>
    </w:p>
    <w:p w14:paraId="56BC3465">
      <w:pPr>
        <w:spacing w:after="62" w:line="5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w:t>
      </w:r>
      <w:r>
        <w:rPr>
          <w:rFonts w:hint="eastAsia" w:ascii="宋体" w:hAnsi="宋体" w:eastAsia="宋体" w:cs="宋体"/>
          <w:bCs/>
          <w:color w:val="000000" w:themeColor="text1"/>
          <w:lang w:eastAsia="zh-CN"/>
          <w14:textFill>
            <w14:solidFill>
              <w14:schemeClr w14:val="tx1"/>
            </w14:solidFill>
          </w14:textFill>
        </w:rPr>
        <w:t>供应商</w:t>
      </w:r>
      <w:r>
        <w:rPr>
          <w:rFonts w:hint="eastAsia" w:ascii="宋体" w:hAnsi="宋体" w:eastAsia="宋体" w:cs="宋体"/>
          <w:bCs/>
          <w:color w:val="000000" w:themeColor="text1"/>
          <w14:textFill>
            <w14:solidFill>
              <w14:schemeClr w14:val="tx1"/>
            </w14:solidFill>
          </w14:textFill>
        </w:rPr>
        <w:t>可自行制作格式</w:t>
      </w:r>
      <w:r>
        <w:rPr>
          <w:rFonts w:hint="eastAsia" w:ascii="宋体" w:hAnsi="宋体" w:eastAsia="宋体" w:cs="宋体"/>
          <w:b/>
          <w:bCs/>
          <w:color w:val="000000" w:themeColor="text1"/>
          <w14:textFill>
            <w14:solidFill>
              <w14:schemeClr w14:val="tx1"/>
            </w14:solidFill>
          </w14:textFill>
        </w:rPr>
        <w:t>）</w:t>
      </w:r>
    </w:p>
    <w:p w14:paraId="038E5756">
      <w:pPr>
        <w:spacing w:after="62"/>
        <w:rPr>
          <w:rFonts w:hint="eastAsia" w:ascii="宋体" w:hAnsi="宋体" w:eastAsia="宋体" w:cs="宋体"/>
          <w:color w:val="000000" w:themeColor="text1"/>
          <w14:textFill>
            <w14:solidFill>
              <w14:schemeClr w14:val="tx1"/>
            </w14:solidFill>
          </w14:textFill>
        </w:rPr>
      </w:pPr>
    </w:p>
    <w:p w14:paraId="00CB5F59">
      <w:pPr>
        <w:spacing w:after="62"/>
        <w:rPr>
          <w:rFonts w:hint="eastAsia" w:ascii="宋体" w:hAnsi="宋体" w:eastAsia="宋体" w:cs="宋体"/>
          <w:color w:val="000000" w:themeColor="text1"/>
          <w14:textFill>
            <w14:solidFill>
              <w14:schemeClr w14:val="tx1"/>
            </w14:solidFill>
          </w14:textFill>
        </w:rPr>
      </w:pPr>
    </w:p>
    <w:p w14:paraId="1496D7CE">
      <w:pPr>
        <w:spacing w:after="62"/>
        <w:rPr>
          <w:rFonts w:hint="eastAsia" w:ascii="宋体" w:hAnsi="宋体" w:eastAsia="宋体" w:cs="宋体"/>
          <w:color w:val="000000" w:themeColor="text1"/>
          <w14:textFill>
            <w14:solidFill>
              <w14:schemeClr w14:val="tx1"/>
            </w14:solidFill>
          </w14:textFill>
        </w:rPr>
      </w:pPr>
    </w:p>
    <w:p w14:paraId="1C44AA38">
      <w:pPr>
        <w:spacing w:after="62"/>
        <w:rPr>
          <w:rFonts w:hint="eastAsia" w:ascii="宋体" w:hAnsi="宋体" w:eastAsia="宋体" w:cs="宋体"/>
          <w:color w:val="000000" w:themeColor="text1"/>
          <w14:textFill>
            <w14:solidFill>
              <w14:schemeClr w14:val="tx1"/>
            </w14:solidFill>
          </w14:textFill>
        </w:rPr>
      </w:pPr>
    </w:p>
    <w:p w14:paraId="3A79FDF9">
      <w:pPr>
        <w:spacing w:after="62"/>
        <w:rPr>
          <w:rFonts w:hint="eastAsia" w:ascii="宋体" w:hAnsi="宋体" w:eastAsia="宋体" w:cs="宋体"/>
          <w:color w:val="000000" w:themeColor="text1"/>
          <w14:textFill>
            <w14:solidFill>
              <w14:schemeClr w14:val="tx1"/>
            </w14:solidFill>
          </w14:textFill>
        </w:rPr>
      </w:pPr>
    </w:p>
    <w:p w14:paraId="5ADB1EA6">
      <w:pPr>
        <w:spacing w:after="62"/>
        <w:rPr>
          <w:rFonts w:hint="eastAsia" w:ascii="宋体" w:hAnsi="宋体" w:eastAsia="宋体" w:cs="宋体"/>
          <w:color w:val="000000" w:themeColor="text1"/>
          <w14:textFill>
            <w14:solidFill>
              <w14:schemeClr w14:val="tx1"/>
            </w14:solidFill>
          </w14:textFill>
        </w:rPr>
      </w:pPr>
    </w:p>
    <w:p w14:paraId="73BB6298">
      <w:pPr>
        <w:spacing w:after="62"/>
        <w:rPr>
          <w:rFonts w:hint="eastAsia" w:ascii="宋体" w:hAnsi="宋体" w:eastAsia="宋体" w:cs="宋体"/>
          <w:color w:val="000000" w:themeColor="text1"/>
          <w14:textFill>
            <w14:solidFill>
              <w14:schemeClr w14:val="tx1"/>
            </w14:solidFill>
          </w14:textFill>
        </w:rPr>
      </w:pPr>
    </w:p>
    <w:p w14:paraId="1395EDB6">
      <w:pPr>
        <w:spacing w:after="62"/>
        <w:rPr>
          <w:rFonts w:hint="eastAsia" w:ascii="宋体" w:hAnsi="宋体" w:eastAsia="宋体" w:cs="宋体"/>
          <w:color w:val="000000" w:themeColor="text1"/>
          <w14:textFill>
            <w14:solidFill>
              <w14:schemeClr w14:val="tx1"/>
            </w14:solidFill>
          </w14:textFill>
        </w:rPr>
      </w:pPr>
    </w:p>
    <w:p w14:paraId="4729E9D9">
      <w:pPr>
        <w:spacing w:after="62"/>
        <w:rPr>
          <w:rFonts w:hint="eastAsia" w:ascii="宋体" w:hAnsi="宋体" w:eastAsia="宋体" w:cs="宋体"/>
          <w:color w:val="000000" w:themeColor="text1"/>
          <w14:textFill>
            <w14:solidFill>
              <w14:schemeClr w14:val="tx1"/>
            </w14:solidFill>
          </w14:textFill>
        </w:rPr>
      </w:pPr>
    </w:p>
    <w:bookmarkEnd w:id="119"/>
    <w:p w14:paraId="1FFEB5CF">
      <w:pPr>
        <w:spacing w:after="62"/>
        <w:rPr>
          <w:rFonts w:hint="eastAsia" w:ascii="宋体" w:hAnsi="宋体" w:eastAsia="宋体" w:cs="宋体"/>
          <w:color w:val="000000" w:themeColor="text1"/>
          <w14:textFill>
            <w14:solidFill>
              <w14:schemeClr w14:val="tx1"/>
            </w14:solidFill>
          </w14:textFill>
        </w:rPr>
      </w:pPr>
    </w:p>
    <w:p w14:paraId="7C7536B8">
      <w:pPr>
        <w:spacing w:after="62"/>
        <w:rPr>
          <w:rFonts w:hint="eastAsia" w:ascii="宋体" w:hAnsi="宋体" w:eastAsia="宋体" w:cs="宋体"/>
          <w:color w:val="000000" w:themeColor="text1"/>
          <w14:textFill>
            <w14:solidFill>
              <w14:schemeClr w14:val="tx1"/>
            </w14:solidFill>
          </w14:textFill>
        </w:rPr>
      </w:pPr>
    </w:p>
    <w:p w14:paraId="427F5086">
      <w:pPr>
        <w:spacing w:after="62"/>
        <w:rPr>
          <w:rFonts w:hint="eastAsia" w:ascii="宋体" w:hAnsi="宋体" w:eastAsia="宋体" w:cs="宋体"/>
          <w:color w:val="000000" w:themeColor="text1"/>
          <w14:textFill>
            <w14:solidFill>
              <w14:schemeClr w14:val="tx1"/>
            </w14:solidFill>
          </w14:textFill>
        </w:rPr>
      </w:pPr>
    </w:p>
    <w:p w14:paraId="41F32217">
      <w:pPr>
        <w:spacing w:after="62"/>
        <w:rPr>
          <w:rFonts w:hint="eastAsia" w:ascii="宋体" w:hAnsi="宋体" w:eastAsia="宋体" w:cs="宋体"/>
          <w:color w:val="000000" w:themeColor="text1"/>
          <w14:textFill>
            <w14:solidFill>
              <w14:schemeClr w14:val="tx1"/>
            </w14:solidFill>
          </w14:textFill>
        </w:rPr>
      </w:pPr>
    </w:p>
    <w:p w14:paraId="19454664">
      <w:pPr>
        <w:spacing w:after="62"/>
        <w:rPr>
          <w:rFonts w:hint="eastAsia" w:ascii="宋体" w:hAnsi="宋体" w:eastAsia="宋体" w:cs="宋体"/>
          <w:color w:val="000000" w:themeColor="text1"/>
          <w14:textFill>
            <w14:solidFill>
              <w14:schemeClr w14:val="tx1"/>
            </w14:solidFill>
          </w14:textFill>
        </w:rPr>
      </w:pPr>
    </w:p>
    <w:p w14:paraId="40C96A4B">
      <w:pPr>
        <w:spacing w:after="62"/>
        <w:rPr>
          <w:rFonts w:hint="eastAsia" w:ascii="宋体" w:hAnsi="宋体" w:eastAsia="宋体" w:cs="宋体"/>
          <w:color w:val="000000" w:themeColor="text1"/>
          <w14:textFill>
            <w14:solidFill>
              <w14:schemeClr w14:val="tx1"/>
            </w14:solidFill>
          </w14:textFill>
        </w:rPr>
      </w:pPr>
    </w:p>
    <w:p w14:paraId="1AF21FEA">
      <w:pPr>
        <w:spacing w:after="62"/>
        <w:rPr>
          <w:rFonts w:hint="eastAsia" w:ascii="宋体" w:hAnsi="宋体" w:eastAsia="宋体" w:cs="宋体"/>
          <w:color w:val="000000" w:themeColor="text1"/>
          <w14:textFill>
            <w14:solidFill>
              <w14:schemeClr w14:val="tx1"/>
            </w14:solidFill>
          </w14:textFill>
        </w:rPr>
      </w:pPr>
    </w:p>
    <w:p w14:paraId="55907B1B">
      <w:pPr>
        <w:spacing w:after="62"/>
        <w:rPr>
          <w:rFonts w:hint="eastAsia" w:ascii="宋体" w:hAnsi="宋体" w:eastAsia="宋体" w:cs="宋体"/>
          <w:color w:val="000000" w:themeColor="text1"/>
          <w14:textFill>
            <w14:solidFill>
              <w14:schemeClr w14:val="tx1"/>
            </w14:solidFill>
          </w14:textFill>
        </w:rPr>
      </w:pPr>
    </w:p>
    <w:p w14:paraId="25396A77">
      <w:pPr>
        <w:spacing w:after="62"/>
        <w:rPr>
          <w:rFonts w:hint="eastAsia" w:ascii="宋体" w:hAnsi="宋体" w:eastAsia="宋体" w:cs="宋体"/>
          <w:color w:val="000000" w:themeColor="text1"/>
          <w14:textFill>
            <w14:solidFill>
              <w14:schemeClr w14:val="tx1"/>
            </w14:solidFill>
          </w14:textFill>
        </w:rPr>
      </w:pPr>
    </w:p>
    <w:p w14:paraId="162DE740">
      <w:pPr>
        <w:spacing w:after="62"/>
        <w:rPr>
          <w:rFonts w:hint="eastAsia" w:ascii="宋体" w:hAnsi="宋体" w:eastAsia="宋体" w:cs="宋体"/>
          <w:color w:val="000000" w:themeColor="text1"/>
          <w14:textFill>
            <w14:solidFill>
              <w14:schemeClr w14:val="tx1"/>
            </w14:solidFill>
          </w14:textFill>
        </w:rPr>
      </w:pPr>
    </w:p>
    <w:p w14:paraId="5636FE78">
      <w:pPr>
        <w:spacing w:after="62"/>
        <w:rPr>
          <w:rFonts w:hint="eastAsia" w:ascii="宋体" w:hAnsi="宋体" w:eastAsia="宋体" w:cs="宋体"/>
          <w:color w:val="000000" w:themeColor="text1"/>
          <w14:textFill>
            <w14:solidFill>
              <w14:schemeClr w14:val="tx1"/>
            </w14:solidFill>
          </w14:textFill>
        </w:rPr>
      </w:pPr>
    </w:p>
    <w:p w14:paraId="196A5E11">
      <w:pPr>
        <w:spacing w:after="62"/>
        <w:rPr>
          <w:rFonts w:hint="eastAsia" w:ascii="宋体" w:hAnsi="宋体" w:eastAsia="宋体" w:cs="宋体"/>
          <w:color w:val="000000" w:themeColor="text1"/>
          <w14:textFill>
            <w14:solidFill>
              <w14:schemeClr w14:val="tx1"/>
            </w14:solidFill>
          </w14:textFill>
        </w:rPr>
      </w:pPr>
    </w:p>
    <w:p w14:paraId="144107F8">
      <w:pPr>
        <w:spacing w:after="62"/>
        <w:rPr>
          <w:rFonts w:hint="eastAsia" w:ascii="宋体" w:hAnsi="宋体" w:eastAsia="宋体" w:cs="宋体"/>
          <w:color w:val="000000" w:themeColor="text1"/>
          <w14:textFill>
            <w14:solidFill>
              <w14:schemeClr w14:val="tx1"/>
            </w14:solidFill>
          </w14:textFill>
        </w:rPr>
      </w:pPr>
    </w:p>
    <w:p w14:paraId="2A69FDBF">
      <w:pPr>
        <w:spacing w:after="62"/>
        <w:rPr>
          <w:rFonts w:hint="eastAsia" w:ascii="宋体" w:hAnsi="宋体" w:eastAsia="宋体" w:cs="宋体"/>
          <w:color w:val="000000" w:themeColor="text1"/>
          <w14:textFill>
            <w14:solidFill>
              <w14:schemeClr w14:val="tx1"/>
            </w14:solidFill>
          </w14:textFill>
        </w:rPr>
      </w:pPr>
    </w:p>
    <w:p w14:paraId="0581F6C2">
      <w:pPr>
        <w:spacing w:after="62"/>
        <w:rPr>
          <w:rFonts w:hint="eastAsia" w:ascii="宋体" w:hAnsi="宋体" w:eastAsia="宋体" w:cs="宋体"/>
          <w:color w:val="000000" w:themeColor="text1"/>
          <w14:textFill>
            <w14:solidFill>
              <w14:schemeClr w14:val="tx1"/>
            </w14:solidFill>
          </w14:textFill>
        </w:rPr>
      </w:pPr>
    </w:p>
    <w:p w14:paraId="7AE8B868">
      <w:pPr>
        <w:pageBreakBefore/>
        <w:spacing w:after="62"/>
        <w:jc w:val="center"/>
        <w:outlineLvl w:val="1"/>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附件：全流程电子招标采购具体要求</w:t>
      </w:r>
      <w:r>
        <w:rPr>
          <w:rFonts w:hint="eastAsia" w:ascii="宋体" w:hAnsi="宋体" w:eastAsia="宋体" w:cs="宋体"/>
          <w:b/>
          <w:bCs/>
          <w:color w:val="000000" w:themeColor="text1"/>
          <w:sz w:val="44"/>
          <w:szCs w:val="44"/>
          <w:vertAlign w:val="superscript"/>
          <w14:textFill>
            <w14:solidFill>
              <w14:schemeClr w14:val="tx1"/>
            </w14:solidFill>
          </w14:textFill>
        </w:rPr>
        <w:footnoteReference w:id="0"/>
      </w:r>
    </w:p>
    <w:p w14:paraId="6FA89EEF">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评标委员会”按“评审小组”理解，“投标无效”按“响应文件无效”理解。</w:t>
      </w:r>
    </w:p>
    <w:p w14:paraId="3BD3DA5E">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p>
    <w:p w14:paraId="38BB3A71">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一、CA证书办理和注意事项</w:t>
      </w:r>
    </w:p>
    <w:p w14:paraId="11DE53D6">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1.本项目采用全流程电子招标采购方式，潜在投标人应及时办理CA证书，用于对投标文件进行电子签章及加、解密。</w:t>
      </w:r>
    </w:p>
    <w:p w14:paraId="4FCA6A73">
      <w:pPr>
        <w:spacing w:after="62" w:line="400" w:lineRule="exact"/>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2.CA证书办理详见</w:t>
      </w:r>
      <w:r>
        <w:rPr>
          <w:rFonts w:hint="eastAsia" w:ascii="宋体" w:hAnsi="宋体" w:eastAsia="宋体" w:cs="宋体"/>
          <w:bCs/>
          <w:color w:val="000000" w:themeColor="text1"/>
          <w14:textFill>
            <w14:solidFill>
              <w14:schemeClr w14:val="tx1"/>
            </w14:solidFill>
          </w14:textFill>
        </w:rPr>
        <w:t>《优质采平台CA数字证书办理说明》：</w:t>
      </w:r>
    </w:p>
    <w:p w14:paraId="73B92B81">
      <w:pPr>
        <w:spacing w:after="62" w:line="400" w:lineRule="exac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"http://www.youzhicai.com/ActivityTopic/AdviceDetail/8f80a7ec-911f-4c4d-a123-f8849880f045" </w:instrText>
      </w:r>
      <w:r>
        <w:rPr>
          <w:rFonts w:hint="eastAsia" w:ascii="宋体" w:hAnsi="宋体" w:eastAsia="宋体" w:cs="宋体"/>
        </w:rPr>
        <w:fldChar w:fldCharType="separate"/>
      </w:r>
      <w:r>
        <w:rPr>
          <w:rFonts w:hint="eastAsia" w:ascii="宋体" w:hAnsi="宋体" w:eastAsia="宋体" w:cs="宋体"/>
          <w:bCs/>
          <w:color w:val="000000" w:themeColor="text1"/>
          <w:u w:val="single"/>
          <w14:textFill>
            <w14:solidFill>
              <w14:schemeClr w14:val="tx1"/>
            </w14:solidFill>
          </w14:textFill>
        </w:rPr>
        <w:t>http://www.youzhicai.com/ActivityTopic/AdviceDetail/8f80a7ec-911f-4c4d-a123-f8849880f045</w:t>
      </w:r>
      <w:r>
        <w:rPr>
          <w:rFonts w:hint="eastAsia" w:ascii="宋体" w:hAnsi="宋体" w:eastAsia="宋体" w:cs="宋体"/>
          <w:bCs/>
          <w:color w:val="000000" w:themeColor="text1"/>
          <w:u w:val="single"/>
          <w14:textFill>
            <w14:solidFill>
              <w14:schemeClr w14:val="tx1"/>
            </w14:solidFill>
          </w14:textFill>
        </w:rPr>
        <w:fldChar w:fldCharType="end"/>
      </w:r>
      <w:r>
        <w:rPr>
          <w:rFonts w:hint="eastAsia" w:ascii="宋体" w:hAnsi="宋体" w:eastAsia="宋体" w:cs="宋体"/>
          <w:bCs/>
          <w:color w:val="000000" w:themeColor="text1"/>
          <w14:textFill>
            <w14:solidFill>
              <w14:schemeClr w14:val="tx1"/>
            </w14:solidFill>
          </w14:textFill>
        </w:rPr>
        <w:t>。</w:t>
      </w:r>
    </w:p>
    <w:p w14:paraId="0D7C9460">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3.CA证书到期或即将到期，须在递交投标文件前办理续期。</w:t>
      </w:r>
    </w:p>
    <w:p w14:paraId="2F90D8EF">
      <w:pPr>
        <w:spacing w:after="62"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4.CA锁遗失、损坏等无法使用，须在递交投标文件前补办CA锁。</w:t>
      </w:r>
    </w:p>
    <w:p w14:paraId="06693454">
      <w:pPr>
        <w:spacing w:after="62"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5.企业信息（包括但不限于企业名称和法定代表人信息）发生变更的，须在递交投标文件前变更CA证书。</w:t>
      </w:r>
    </w:p>
    <w:p w14:paraId="3BAA843E">
      <w:pPr>
        <w:spacing w:after="62"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6.投标人由于CA证书遗失、损坏、更换、续期、企业信息变更等情况导致投标文件无法解密的，由投标人自行承担责任；</w:t>
      </w:r>
    </w:p>
    <w:p w14:paraId="3E863DE2">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7.加密和解密投标文件必须使用同一个CA证书。</w:t>
      </w:r>
    </w:p>
    <w:p w14:paraId="668C104E">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二、制作、签章、加密、上传电子投标文件</w:t>
      </w:r>
    </w:p>
    <w:p w14:paraId="6EBCC2A6">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8.本项目采用全流程电子化招标采购方式，潜在投标人需使用“优质采投标工具客户端”（以下简称“投标工具”）制作电子投标文件，投标工具及操作说明下载地址：</w:t>
      </w:r>
      <w:r>
        <w:rPr>
          <w:rFonts w:hint="eastAsia" w:ascii="宋体" w:hAnsi="宋体" w:eastAsia="宋体" w:cs="宋体"/>
        </w:rPr>
        <w:fldChar w:fldCharType="begin"/>
      </w:r>
      <w:r>
        <w:rPr>
          <w:rFonts w:hint="eastAsia" w:ascii="宋体" w:hAnsi="宋体" w:eastAsia="宋体" w:cs="宋体"/>
        </w:rPr>
        <w:instrText xml:space="preserve"> HYPERLINK "https://toolcdn.youzhicai.com/tools/BidderTools.zip" </w:instrText>
      </w:r>
      <w:r>
        <w:rPr>
          <w:rFonts w:hint="eastAsia" w:ascii="宋体" w:hAnsi="宋体" w:eastAsia="宋体" w:cs="宋体"/>
        </w:rPr>
        <w:fldChar w:fldCharType="separate"/>
      </w:r>
      <w:r>
        <w:rPr>
          <w:rFonts w:hint="eastAsia" w:ascii="宋体" w:hAnsi="宋体" w:eastAsia="宋体" w:cs="宋体"/>
          <w:color w:val="000000" w:themeColor="text1"/>
          <w:u w:val="single"/>
          <w14:textFill>
            <w14:solidFill>
              <w14:schemeClr w14:val="tx1"/>
            </w14:solidFill>
          </w14:textFill>
        </w:rPr>
        <w:t>https://toolcdn.youzhicai.com/tools/BidderTools.zip</w:t>
      </w:r>
      <w:r>
        <w:rPr>
          <w:rFonts w:hint="eastAsia" w:ascii="宋体" w:hAnsi="宋体" w:eastAsia="宋体" w:cs="宋体"/>
          <w:color w:val="000000" w:themeColor="text1"/>
          <w:u w:val="single"/>
          <w14:textFill>
            <w14:solidFill>
              <w14:schemeClr w14:val="tx1"/>
            </w14:solidFill>
          </w14:textFill>
        </w:rPr>
        <w:fldChar w:fldCharType="end"/>
      </w:r>
      <w:r>
        <w:rPr>
          <w:rFonts w:hint="eastAsia" w:ascii="宋体" w:hAnsi="宋体" w:eastAsia="宋体" w:cs="宋体"/>
          <w:color w:val="000000" w:themeColor="text1"/>
          <w:u w:val="single"/>
          <w14:textFill>
            <w14:solidFill>
              <w14:schemeClr w14:val="tx1"/>
            </w14:solidFill>
          </w14:textFill>
        </w:rPr>
        <w:t>。</w:t>
      </w:r>
    </w:p>
    <w:p w14:paraId="490DF59A">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8.1.投标工具建议在window7或windows10操作系统下使用；</w:t>
      </w:r>
    </w:p>
    <w:p w14:paraId="09AF53C3">
      <w:pPr>
        <w:spacing w:after="62" w:line="400" w:lineRule="exact"/>
        <w:ind w:firstLine="480" w:firstLineChars="200"/>
        <w:rPr>
          <w:rFonts w:hint="eastAsia" w:ascii="宋体" w:hAnsi="宋体" w:eastAsia="宋体" w:cs="宋体"/>
          <w:bCs/>
          <w:color w:val="000000" w:themeColor="text1"/>
          <w:sz w:val="1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8.2.电子投标文件编制建议使用office2010版本。</w:t>
      </w:r>
    </w:p>
    <w:p w14:paraId="5F01A393">
      <w:pPr>
        <w:wordWrap w:val="0"/>
        <w:spacing w:after="62" w:line="400" w:lineRule="exact"/>
        <w:rPr>
          <w:rFonts w:hint="eastAsia" w:ascii="宋体" w:hAnsi="宋体" w:eastAsia="宋体" w:cs="宋体"/>
          <w:bCs/>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9.潜在投标人制作电子投标文件后，需在投标工具对电子投标文件进行电子签章（项目有特殊说明的除外），并使用CA证书进行加密。在投标工具使用CA证书时需安装“优质采数字证书助手” （即数字证书驱动），下载地址：</w:t>
      </w:r>
      <w:r>
        <w:rPr>
          <w:rFonts w:hint="eastAsia" w:ascii="宋体" w:hAnsi="宋体" w:eastAsia="宋体" w:cs="宋体"/>
        </w:rPr>
        <w:fldChar w:fldCharType="begin"/>
      </w:r>
      <w:r>
        <w:rPr>
          <w:rFonts w:hint="eastAsia" w:ascii="宋体" w:hAnsi="宋体" w:eastAsia="宋体" w:cs="宋体"/>
        </w:rPr>
        <w:instrText xml:space="preserve"> HYPERLINK "https://toolcdn.youzhicai.com/ca.zip" </w:instrText>
      </w:r>
      <w:r>
        <w:rPr>
          <w:rFonts w:hint="eastAsia" w:ascii="宋体" w:hAnsi="宋体" w:eastAsia="宋体" w:cs="宋体"/>
        </w:rPr>
        <w:fldChar w:fldCharType="separate"/>
      </w:r>
      <w:r>
        <w:rPr>
          <w:rFonts w:hint="eastAsia" w:ascii="宋体" w:hAnsi="宋体" w:eastAsia="宋体" w:cs="宋体"/>
          <w:color w:val="000000" w:themeColor="text1"/>
          <w:u w:val="single"/>
          <w14:textFill>
            <w14:solidFill>
              <w14:schemeClr w14:val="tx1"/>
            </w14:solidFill>
          </w14:textFill>
        </w:rPr>
        <w:t>https://toolcdn.youzhicai.com/ca.zip</w:t>
      </w:r>
      <w:r>
        <w:rPr>
          <w:rFonts w:hint="eastAsia" w:ascii="宋体" w:hAnsi="宋体" w:eastAsia="宋体" w:cs="宋体"/>
          <w:color w:val="000000" w:themeColor="text1"/>
          <w:u w:val="single"/>
          <w14:textFill>
            <w14:solidFill>
              <w14:schemeClr w14:val="tx1"/>
            </w14:solidFill>
          </w14:textFill>
        </w:rPr>
        <w:fldChar w:fldCharType="end"/>
      </w:r>
      <w:r>
        <w:rPr>
          <w:rFonts w:hint="eastAsia" w:ascii="宋体" w:hAnsi="宋体" w:eastAsia="宋体" w:cs="宋体"/>
          <w:color w:val="000000" w:themeColor="text1"/>
          <w:u w:val="single"/>
          <w14:textFill>
            <w14:solidFill>
              <w14:schemeClr w14:val="tx1"/>
            </w14:solidFill>
          </w14:textFill>
        </w:rPr>
        <w:t>。</w:t>
      </w:r>
    </w:p>
    <w:p w14:paraId="7A735A1E">
      <w:pPr>
        <w:wordWrap w:val="0"/>
        <w:spacing w:after="62"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10.潜在投标人完成制作、签章、加密投标文件后，需在招标文件规定的投标截止时间前在投标工具完成上传。投标截止时间以优质采云采购平台（www.youzhicai.com）系统的时间为准，如未在投标截止时间前完成电子投标文件上传，系统将自动关闭上传通道。潜在投标人未完成电子投标文件上传的，视为没有递交投标文件。</w:t>
      </w:r>
    </w:p>
    <w:p w14:paraId="73099127">
      <w:pPr>
        <w:wordWrap w:val="0"/>
        <w:spacing w:after="62"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11.潜在投标人在投标文件递交截止时间前，可以对其所递交的电子投标文件进行撤回，修改后重新上传。</w:t>
      </w:r>
    </w:p>
    <w:p w14:paraId="5B0358A1">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12.潜在投标人在制作、签章、加密、上传电子投标文件过程中，若存在技术操作问题，请及时联系优质采云采购平台客服人员，客服电话：400-0099-555，0551-62220164。</w:t>
      </w:r>
    </w:p>
    <w:p w14:paraId="2E627324">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三、开标和解密</w:t>
      </w:r>
    </w:p>
    <w:p w14:paraId="1C0CD3FC">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13.业主单位或招标代理机构工作人员（以下简称工作人员）根据有关规定登录系统组织开标。投标文件递交截止时间后由投标人使用CA证书解密投标文件，工作人员导入已解密投标文件并公布开标结果。</w:t>
      </w:r>
    </w:p>
    <w:p w14:paraId="291C7080">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14.投标文件可远程解密，投标人无需到达开标现场。招标文件“投标人须知”中另有规定的，从其规定。</w:t>
      </w:r>
    </w:p>
    <w:p w14:paraId="3A45FCD7">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15.潜在投标人须按照招标文件的要求在投标文件递交截止时间前登录投标工具并保持在线，关注开标互动大厅消息直到项目评审结束。</w:t>
      </w:r>
    </w:p>
    <w:p w14:paraId="1EA9C883">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投标文件解密时限为投标文件递交截止时间后30分钟（招标文件“投标人须知”中另有规定的，从其规定）。潜在投标人须在投标文件解密时限内完成投标文件解密，未能成功解密的视为放弃投标。招标文件“投标人须知”中对投标文件解密设有线下补救方案的，执行该补救方案。</w:t>
      </w:r>
    </w:p>
    <w:p w14:paraId="47654CAB">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四、评标和询标</w:t>
      </w:r>
    </w:p>
    <w:p w14:paraId="51D13815">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评标委员会通过优质采电子评标工具将需要澄清、说明或补正的内容以询标函的形式发送给投标人，投标人/供应商应登录投标工具并保持在线状态，以便及时接收评标委员会可能发出的询标函，并在询标函载明的时间内回复，若投标人未及时回复，视为放弃澄清。</w:t>
      </w:r>
    </w:p>
    <w:p w14:paraId="1BCEF62F">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五、异常情形</w:t>
      </w:r>
    </w:p>
    <w:p w14:paraId="5449212B">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18.出现下列情形导致电子交易系统无法正常运行，影响招投标过程的公平、公正和信息安全，经第三方机构认定后，各方当事人免责：</w:t>
      </w:r>
    </w:p>
    <w:p w14:paraId="4E7F4823">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（1）网络、服务器、数据库发生故障造成无法访问或使用的；</w:t>
      </w:r>
    </w:p>
    <w:p w14:paraId="0F25FFE5">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（2）电力系统发生故障导致电子服务系统或电子交易系统无法运行；</w:t>
      </w:r>
    </w:p>
    <w:p w14:paraId="2B803F39">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（3）出现网络攻击、病毒入侵以及电子服务系统或电子交易系统安全漏洞导致无法正常提供服务的；</w:t>
      </w:r>
    </w:p>
    <w:p w14:paraId="3F619A24">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（4）其他无法保证招投标过程公平、公正和信息安全的情形。</w:t>
      </w:r>
    </w:p>
    <w:p w14:paraId="216BB85A">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六、异常情形处理</w:t>
      </w:r>
    </w:p>
    <w:p w14:paraId="1E88771C">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64BB57CA">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项目中止，中止期限由业主单位或招标代理机构根据项目具体情况确定。中止期限届满后中止情形尚未消除的，业主单位或代理机构可以根据实际情况决定延长中止期限。决定延长中止期限的，应向投标人发出延长中止期限通知，并发布公布。</w:t>
      </w:r>
    </w:p>
    <w:p w14:paraId="0F37813A">
      <w:pPr>
        <w:spacing w:after="62"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（2）项目恢复，导致项目中止的情形消除后，业主单位或代理机构应当尽快恢复招投标程序，向投标人发出恢复交易通知，并发布公布；已发出延长中止期限通知的，按通知执行。</w:t>
      </w:r>
    </w:p>
    <w:p w14:paraId="62278BBC">
      <w:pPr>
        <w:rPr>
          <w:rFonts w:hint="eastAsia" w:ascii="宋体" w:hAnsi="宋体" w:eastAsia="宋体" w:cs="宋体"/>
        </w:rPr>
      </w:pPr>
    </w:p>
    <w:p w14:paraId="076ACF01">
      <w:pPr>
        <w:ind w:left="0" w:leftChars="0" w:firstLine="0" w:firstLineChars="0"/>
      </w:pPr>
    </w:p>
    <w:p w14:paraId="4B1E443E"/>
    <w:p w14:paraId="16D160C8"/>
    <w:sectPr>
      <w:headerReference r:id="rId15" w:type="default"/>
      <w:footerReference r:id="rId1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603E1">
    <w:pPr>
      <w:tabs>
        <w:tab w:val="center" w:pos="4153"/>
        <w:tab w:val="right" w:pos="8306"/>
      </w:tabs>
      <w:spacing w:after="48"/>
      <w:jc w:val="center"/>
      <w:rPr>
        <w:rFonts w:hint="eastAsia" w:ascii="宋体" w:hAnsi="宋体"/>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7329C">
    <w:pPr>
      <w:pStyle w:val="3"/>
      <w:spacing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BBF9">
    <w:pPr>
      <w:pStyle w:val="3"/>
      <w:spacing w:after="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5153">
    <w:pPr>
      <w:tabs>
        <w:tab w:val="center" w:pos="4153"/>
        <w:tab w:val="right" w:pos="8306"/>
      </w:tabs>
      <w:spacing w:after="48"/>
      <w:jc w:val="center"/>
      <w:rPr>
        <w:rFonts w:hint="eastAsia" w:ascii="宋体" w:hAnsi="宋体"/>
        <w:sz w:val="18"/>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00EA">
    <w:pPr>
      <w:pStyle w:val="3"/>
      <w:spacing w:after="48"/>
      <w:rPr>
        <w:rFonts w:hint="eastAsia" w:ascii="宋体" w:hAnsi="宋体" w:eastAsia="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931EB">
                          <w:pPr>
                            <w:pStyle w:val="3"/>
                            <w:spacing w:after="48"/>
                            <w:rPr>
                              <w:rFonts w:hint="eastAsia" w:asciiTheme="minorEastAsia" w:hAnsiTheme="minorEastAsia"/>
                            </w:rPr>
                          </w:pPr>
                          <w:r>
                            <w:rPr>
                              <w:rFonts w:asciiTheme="minorEastAsia" w:hAnsiTheme="minorEastAsia"/>
                            </w:rPr>
                            <w:t xml:space="preserve">第 </w:t>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t xml:space="preserve"> 页 共 </w:t>
                          </w:r>
                          <w:r>
                            <w:rPr>
                              <w:rFonts w:asciiTheme="minorEastAsia" w:hAnsiTheme="minorEastAsia"/>
                            </w:rPr>
                            <w:fldChar w:fldCharType="begin"/>
                          </w:r>
                          <w:r>
                            <w:rPr>
                              <w:rFonts w:asciiTheme="minorEastAsia" w:hAnsiTheme="minorEastAsia"/>
                            </w:rPr>
                            <w:instrText xml:space="preserve"> NUMPAGES  \* MERGEFORMAT </w:instrText>
                          </w:r>
                          <w:r>
                            <w:rPr>
                              <w:rFonts w:asciiTheme="minorEastAsia" w:hAnsiTheme="minorEastAsia"/>
                            </w:rPr>
                            <w:fldChar w:fldCharType="separate"/>
                          </w:r>
                          <w:r>
                            <w:rPr>
                              <w:rFonts w:asciiTheme="minorEastAsia" w:hAnsiTheme="minorEastAsia"/>
                            </w:rPr>
                            <w:t>64</w:t>
                          </w:r>
                          <w:r>
                            <w:rPr>
                              <w:rFonts w:asciiTheme="minorEastAsia" w:hAnsiTheme="minorEastAsia"/>
                            </w:rPr>
                            <w:fldChar w:fldCharType="end"/>
                          </w:r>
                          <w:r>
                            <w:rPr>
                              <w:rFonts w:asciiTheme="minorEastAsia" w:hAnsiTheme="minor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7F931EB">
                    <w:pPr>
                      <w:pStyle w:val="3"/>
                      <w:spacing w:after="48"/>
                      <w:rPr>
                        <w:rFonts w:hint="eastAsia" w:asciiTheme="minorEastAsia" w:hAnsiTheme="minorEastAsia"/>
                      </w:rPr>
                    </w:pPr>
                    <w:r>
                      <w:rPr>
                        <w:rFonts w:asciiTheme="minorEastAsia" w:hAnsiTheme="minorEastAsia"/>
                      </w:rPr>
                      <w:t xml:space="preserve">第 </w:t>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t xml:space="preserve"> 页 共 </w:t>
                    </w:r>
                    <w:r>
                      <w:rPr>
                        <w:rFonts w:asciiTheme="minorEastAsia" w:hAnsiTheme="minorEastAsia"/>
                      </w:rPr>
                      <w:fldChar w:fldCharType="begin"/>
                    </w:r>
                    <w:r>
                      <w:rPr>
                        <w:rFonts w:asciiTheme="minorEastAsia" w:hAnsiTheme="minorEastAsia"/>
                      </w:rPr>
                      <w:instrText xml:space="preserve"> NUMPAGES  \* MERGEFORMAT </w:instrText>
                    </w:r>
                    <w:r>
                      <w:rPr>
                        <w:rFonts w:asciiTheme="minorEastAsia" w:hAnsiTheme="minorEastAsia"/>
                      </w:rPr>
                      <w:fldChar w:fldCharType="separate"/>
                    </w:r>
                    <w:r>
                      <w:rPr>
                        <w:rFonts w:asciiTheme="minorEastAsia" w:hAnsiTheme="minorEastAsia"/>
                      </w:rPr>
                      <w:t>64</w:t>
                    </w:r>
                    <w:r>
                      <w:rPr>
                        <w:rFonts w:asciiTheme="minorEastAsia" w:hAnsiTheme="minorEastAsia"/>
                      </w:rPr>
                      <w:fldChar w:fldCharType="end"/>
                    </w:r>
                    <w:r>
                      <w:rPr>
                        <w:rFonts w:asciiTheme="minorEastAsia" w:hAnsiTheme="minor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198F">
    <w:pPr>
      <w:spacing w:after="48"/>
      <w:rPr>
        <w:rFonts w:hint="eastAsia" w:ascii="宋体" w:hAnsi="宋体" w:eastAsia="宋体"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1894C">
                          <w:pPr>
                            <w:pStyle w:val="3"/>
                            <w:spacing w:after="48"/>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D1894C">
                    <w:pPr>
                      <w:pStyle w:val="3"/>
                      <w:spacing w:after="48"/>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CCA47">
    <w:pPr>
      <w:framePr w:wrap="around" w:vAnchor="text" w:hAnchor="margin" w:xAlign="center" w:y="1"/>
      <w:spacing w:after="48"/>
      <w:jc w:val="left"/>
      <w:rPr>
        <w:rStyle w:val="10"/>
        <w:rFonts w:ascii="Times New Roman" w:hAnsi="Times New Roman" w:eastAsia="宋体"/>
        <w:sz w:val="18"/>
      </w:rPr>
    </w:pPr>
    <w:r>
      <w:rPr>
        <w:rStyle w:val="10"/>
        <w:rFonts w:ascii="Times New Roman" w:hAnsi="Times New Roman" w:eastAsia="宋体"/>
        <w:sz w:val="18"/>
      </w:rPr>
      <w:fldChar w:fldCharType="begin"/>
    </w:r>
    <w:r>
      <w:rPr>
        <w:rStyle w:val="10"/>
        <w:rFonts w:ascii="Times New Roman" w:hAnsi="Times New Roman" w:eastAsia="宋体"/>
        <w:sz w:val="18"/>
      </w:rPr>
      <w:instrText xml:space="preserve">PAGE  </w:instrText>
    </w:r>
    <w:r>
      <w:rPr>
        <w:rStyle w:val="10"/>
        <w:rFonts w:ascii="Times New Roman" w:hAnsi="Times New Roman" w:eastAsia="宋体"/>
        <w:sz w:val="18"/>
      </w:rPr>
      <w:fldChar w:fldCharType="end"/>
    </w:r>
  </w:p>
  <w:p w14:paraId="6DE0FB29">
    <w:pPr>
      <w:spacing w:after="48"/>
      <w:jc w:val="left"/>
      <w:rPr>
        <w:rFonts w:ascii="Times New Roman" w:hAnsi="Times New Roman" w:eastAsia="宋体" w:cs="Times New Roman"/>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74B62D0">
            <w:pPr>
              <w:pStyle w:val="3"/>
              <w:ind w:firstLine="36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instrText xml:space="preserve">63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t>61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405411A0">
      <w:pPr>
        <w:spacing w:after="62"/>
        <w:jc w:val="left"/>
        <w:rPr>
          <w:rFonts w:ascii="Times New Roman" w:hAnsi="Times New Roman" w:eastAsia="宋体" w:cs="Times New Roman"/>
          <w:sz w:val="18"/>
          <w:szCs w:val="18"/>
        </w:rPr>
      </w:pPr>
      <w:r>
        <w:rPr>
          <w:rFonts w:ascii="Times New Roman" w:hAnsi="Times New Roman" w:eastAsia="宋体" w:cs="Times New Roman"/>
          <w:sz w:val="18"/>
          <w:szCs w:val="18"/>
          <w:vertAlign w:val="superscript"/>
        </w:rPr>
        <w:footnoteRef/>
      </w:r>
      <w:r>
        <w:rPr>
          <w:rFonts w:hint="eastAsia" w:ascii="Times New Roman" w:hAnsi="Times New Roman" w:eastAsia="宋体" w:cs="Times New Roman"/>
          <w:sz w:val="18"/>
          <w:szCs w:val="18"/>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EFDF7">
    <w:pPr>
      <w:pBdr>
        <w:bottom w:val="single" w:color="auto" w:sz="6" w:space="1"/>
      </w:pBdr>
      <w:tabs>
        <w:tab w:val="center" w:pos="4153"/>
        <w:tab w:val="right" w:pos="8306"/>
      </w:tabs>
      <w:spacing w:after="48"/>
      <w:jc w:val="left"/>
      <w:rPr>
        <w:sz w:val="18"/>
        <w:szCs w:val="18"/>
      </w:rPr>
    </w:pPr>
    <w:r>
      <w:rPr>
        <w:rFonts w:hint="eastAsia" w:ascii="宋体" w:hAnsi="宋体" w:eastAsia="宋体"/>
        <w:sz w:val="18"/>
        <w:szCs w:val="18"/>
      </w:rPr>
      <w:t>询价文件范本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4251C">
    <w:pPr>
      <w:pStyle w:val="4"/>
      <w:spacing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43BB">
    <w:pPr>
      <w:pStyle w:val="4"/>
      <w:spacing w:after="4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8CFE">
    <w:pPr>
      <w:pStyle w:val="4"/>
      <w:ind w:left="0" w:leftChars="0" w:firstLine="0" w:firstLineChars="0"/>
      <w:jc w:val="left"/>
      <w:rPr>
        <w:rFonts w:hint="eastAsia" w:eastAsiaTheme="minorEastAsia"/>
      </w:rPr>
    </w:pPr>
    <w:r>
      <w:rPr>
        <w:rFonts w:hint="eastAsia" w:ascii="宋体" w:hAnsi="宋体" w:eastAsia="宋体"/>
        <w:sz w:val="18"/>
        <w:szCs w:val="18"/>
      </w:rPr>
      <w:t>询价文件范本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24546"/>
    <w:rsid w:val="7A924546"/>
    <w:rsid w:val="7D22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微软简标宋" w:hAnsi="@微软简标宋" w:eastAsia="@微软简标宋" w:cs="@微软简标宋"/>
      <w:szCs w:val="24"/>
      <w:lang w:val="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Body Text First Indent"/>
    <w:basedOn w:val="2"/>
    <w:unhideWhenUsed/>
    <w:qFormat/>
    <w:uiPriority w:val="99"/>
    <w:pPr>
      <w:ind w:firstLine="420" w:firstLineChars="100"/>
    </w:pPr>
  </w:style>
  <w:style w:type="character" w:styleId="9">
    <w:name w:val="Strong"/>
    <w:basedOn w:val="8"/>
    <w:qFormat/>
    <w:uiPriority w:val="0"/>
    <w:rPr>
      <w:rFonts w:asciiTheme="minorHAnsi" w:hAnsiTheme="minorHAnsi" w:eastAsiaTheme="minorEastAsia"/>
      <w:b/>
    </w:rPr>
  </w:style>
  <w:style w:type="character" w:styleId="10">
    <w:name w:val="page number"/>
    <w:qFormat/>
    <w:uiPriority w:val="0"/>
    <w:rPr>
      <w:rFonts w:cs="Times New Roman" w:asciiTheme="minorHAnsi" w:hAnsiTheme="minorHAns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paragraph" w:customStyle="1" w:styleId="11">
    <w:name w:val="正文（缩进）"/>
    <w:basedOn w:val="1"/>
    <w:autoRedefine/>
    <w:qFormat/>
    <w:uiPriority w:val="0"/>
    <w:pPr>
      <w:widowControl/>
      <w:spacing w:before="156" w:after="156"/>
      <w:ind w:firstLine="480"/>
      <w:jc w:val="left"/>
    </w:pPr>
    <w:rPr>
      <w:szCs w:val="24"/>
    </w:rPr>
  </w:style>
  <w:style w:type="paragraph" w:customStyle="1" w:styleId="12">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 w:type="paragraph" w:customStyle="1" w:styleId="13">
    <w:name w:val="Table Paragraph"/>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4">
    <w:name w:val="font41"/>
    <w:basedOn w:val="8"/>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41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2026-04-09T01:41:00Z</dcterms:created>
  <dc:creator>唐晶晶</dc:creator>
  <cp:lastModifiedBy>唐晶晶</cp:lastModifiedBy>
  <dcterms:modified xsi:type="dcterms:W3CDTF">2026-04-09T02:24:16Z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E5856C53D3BF4B55A707715B697A883D_11</vt:lpwstr>
  </property>
  <property fmtid="{D5CDD505-2E9C-101B-9397-08002B2CF9AE}" pid="4" name="KSOTemplateDocerSaveRecord">
    <vt:lpwstr>eyJoZGlkIjoiNGNlMGMwZDBhYWZhOTllNjljOGQ4MzE3OWEwNDRhMWMiLCJ1c2VySWQiOiIxNTY2MDI5NTY5In0=</vt:lpwstr>
  </property>
</Properties>
</file>